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1B642D">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1B642D">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594B79" w:rsidP="00CA55E2">
            <w:pPr>
              <w:pStyle w:val="covertext"/>
              <w:jc w:val="both"/>
            </w:pPr>
            <w:r w:rsidRPr="00B83F1E">
              <w:rPr>
                <w:b/>
                <w:sz w:val="28"/>
                <w:szCs w:val="28"/>
              </w:rPr>
              <w:t>Draft D0</w:t>
            </w:r>
            <w:r w:rsidR="00CA55E2">
              <w:rPr>
                <w:b/>
                <w:sz w:val="28"/>
                <w:szCs w:val="28"/>
              </w:rPr>
              <w:t xml:space="preserve"> Related VTASC </w:t>
            </w:r>
            <w:r w:rsidRPr="00B83F1E">
              <w:rPr>
                <w:b/>
                <w:sz w:val="28"/>
                <w:szCs w:val="28"/>
              </w:rPr>
              <w:t xml:space="preserve">Comments Resolutions on PHY PPDU Format and PIB Attributes </w:t>
            </w:r>
          </w:p>
        </w:tc>
        <w:bookmarkStart w:id="0" w:name="_GoBack"/>
        <w:bookmarkEnd w:id="0"/>
      </w:tr>
      <w:tr w:rsidR="00F751A4" w:rsidTr="001B642D">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8A5C99" w:rsidP="00544BEE">
            <w:pPr>
              <w:pStyle w:val="covertext"/>
            </w:pPr>
            <w:r>
              <w:t>September</w:t>
            </w:r>
            <w:r w:rsidR="00F751A4">
              <w:t xml:space="preserve">, </w:t>
            </w:r>
            <w:r w:rsidR="00F751A4">
              <w:rPr>
                <w:rFonts w:hint="eastAsia"/>
              </w:rPr>
              <w:t>2016</w:t>
            </w:r>
          </w:p>
        </w:tc>
      </w:tr>
      <w:tr w:rsidR="001B642D" w:rsidTr="001B642D">
        <w:tc>
          <w:tcPr>
            <w:tcW w:w="1260" w:type="dxa"/>
            <w:tcBorders>
              <w:top w:val="single" w:sz="4" w:space="0" w:color="auto"/>
              <w:bottom w:val="single" w:sz="4" w:space="0" w:color="auto"/>
            </w:tcBorders>
          </w:tcPr>
          <w:p w:rsidR="001B642D" w:rsidRDefault="001B642D" w:rsidP="001B642D">
            <w:pPr>
              <w:pStyle w:val="covertext"/>
            </w:pPr>
            <w:r>
              <w:t>Source</w:t>
            </w:r>
          </w:p>
        </w:tc>
        <w:tc>
          <w:tcPr>
            <w:tcW w:w="4050" w:type="dxa"/>
            <w:tcBorders>
              <w:top w:val="single" w:sz="4" w:space="0" w:color="auto"/>
              <w:bottom w:val="single" w:sz="4" w:space="0" w:color="auto"/>
            </w:tcBorders>
          </w:tcPr>
          <w:p w:rsidR="001B642D" w:rsidRDefault="001B642D" w:rsidP="001B642D">
            <w:pPr>
              <w:pStyle w:val="covertext"/>
              <w:spacing w:before="0" w:after="0"/>
            </w:pPr>
            <w:r w:rsidRPr="003D5D39">
              <w:t>Jaesang Cha, Vinayagam Mariappan,</w:t>
            </w:r>
            <w:r>
              <w:t xml:space="preserve"> </w:t>
            </w:r>
            <w:r w:rsidRPr="003D5D39">
              <w:t>Minwoo Lee,</w:t>
            </w:r>
            <w:r>
              <w:t xml:space="preserve"> </w:t>
            </w:r>
            <w:proofErr w:type="spellStart"/>
            <w:r w:rsidRPr="003D5D39">
              <w:t>Gooman</w:t>
            </w:r>
            <w:proofErr w:type="spellEnd"/>
            <w:r w:rsidRPr="003D5D39">
              <w:t xml:space="preserve"> Pa</w:t>
            </w:r>
            <w:r>
              <w:t xml:space="preserve">rk, </w:t>
            </w:r>
            <w:proofErr w:type="spellStart"/>
            <w:r>
              <w:t>Dongho</w:t>
            </w:r>
            <w:proofErr w:type="spellEnd"/>
            <w:r>
              <w:t xml:space="preserve"> Kim [SNUST],Kim </w:t>
            </w:r>
            <w:proofErr w:type="spellStart"/>
            <w:r>
              <w:t>Jin</w:t>
            </w:r>
            <w:proofErr w:type="spellEnd"/>
            <w:r>
              <w:t xml:space="preserve"> T</w:t>
            </w:r>
            <w:r w:rsidRPr="003D5D39">
              <w:t>ae[</w:t>
            </w:r>
            <w:proofErr w:type="spellStart"/>
            <w:r w:rsidRPr="003D5D39">
              <w:t>Fivetek</w:t>
            </w:r>
            <w:proofErr w:type="spellEnd"/>
            <w:r w:rsidRPr="003D5D39">
              <w:t xml:space="preserve"> Co., Ltd], Kim </w:t>
            </w:r>
            <w:proofErr w:type="spellStart"/>
            <w:r w:rsidRPr="003D5D39">
              <w:t>Daehyun</w:t>
            </w:r>
            <w:proofErr w:type="spellEnd"/>
            <w:r w:rsidRPr="003D5D39">
              <w:t xml:space="preserve"> [</w:t>
            </w:r>
            <w:proofErr w:type="spellStart"/>
            <w:r w:rsidRPr="003D5D39">
              <w:t>Namuga</w:t>
            </w:r>
            <w:proofErr w:type="spellEnd"/>
            <w:r w:rsidRPr="003D5D39">
              <w:t xml:space="preserve">  Co., Ltd]</w:t>
            </w:r>
            <w:r>
              <w:t xml:space="preserve"> </w:t>
            </w:r>
            <w:r w:rsidRPr="003D5D39">
              <w:t>,</w:t>
            </w:r>
            <w:r>
              <w:t xml:space="preserve"> </w:t>
            </w:r>
            <w:proofErr w:type="spellStart"/>
            <w:r w:rsidRPr="003D5D39">
              <w:t>Sooyoung</w:t>
            </w:r>
            <w:proofErr w:type="spellEnd"/>
            <w:r w:rsidRPr="003D5D39">
              <w:t xml:space="preserve"> Chang [SYCA]</w:t>
            </w:r>
          </w:p>
        </w:tc>
        <w:tc>
          <w:tcPr>
            <w:tcW w:w="4140" w:type="dxa"/>
            <w:tcBorders>
              <w:top w:val="single" w:sz="4" w:space="0" w:color="auto"/>
              <w:bottom w:val="single" w:sz="4" w:space="0" w:color="auto"/>
            </w:tcBorders>
          </w:tcPr>
          <w:p w:rsidR="001B642D" w:rsidRDefault="001B642D" w:rsidP="001B642D">
            <w:pPr>
              <w:pStyle w:val="covertext"/>
              <w:tabs>
                <w:tab w:val="left" w:pos="1152"/>
              </w:tabs>
              <w:spacing w:before="0" w:after="0"/>
            </w:pPr>
            <w:r>
              <w:t>Voice:</w:t>
            </w:r>
            <w:r>
              <w:tab/>
              <w:t>[   ]</w:t>
            </w:r>
            <w:r>
              <w:br/>
              <w:t>Fax:</w:t>
            </w:r>
            <w:r>
              <w:tab/>
              <w:t>[   ]</w:t>
            </w:r>
            <w:r>
              <w:br/>
              <w:t>E-mail:</w:t>
            </w:r>
            <w:r>
              <w:tab/>
              <w:t>[</w:t>
            </w:r>
            <w:r w:rsidRPr="004D0E88">
              <w:t>chajs@seoultech.ac.kr</w:t>
            </w:r>
            <w:r>
              <w:t>]</w:t>
            </w:r>
          </w:p>
          <w:p w:rsidR="001B642D" w:rsidRDefault="001B642D" w:rsidP="001B642D">
            <w:pPr>
              <w:pStyle w:val="covertext"/>
              <w:tabs>
                <w:tab w:val="left" w:pos="1152"/>
              </w:tabs>
              <w:spacing w:before="0" w:after="0"/>
              <w:rPr>
                <w:sz w:val="18"/>
              </w:rPr>
            </w:pPr>
          </w:p>
        </w:tc>
      </w:tr>
      <w:tr w:rsidR="001B642D" w:rsidTr="001B642D">
        <w:tc>
          <w:tcPr>
            <w:tcW w:w="1260" w:type="dxa"/>
            <w:tcBorders>
              <w:top w:val="single" w:sz="6" w:space="0" w:color="auto"/>
            </w:tcBorders>
          </w:tcPr>
          <w:p w:rsidR="001B642D" w:rsidRDefault="001B642D" w:rsidP="001B642D">
            <w:pPr>
              <w:pStyle w:val="covertext"/>
            </w:pPr>
            <w:r>
              <w:t>Re:</w:t>
            </w:r>
          </w:p>
        </w:tc>
        <w:tc>
          <w:tcPr>
            <w:tcW w:w="8190" w:type="dxa"/>
            <w:gridSpan w:val="2"/>
            <w:tcBorders>
              <w:top w:val="single" w:sz="6" w:space="0" w:color="auto"/>
            </w:tcBorders>
          </w:tcPr>
          <w:p w:rsidR="001B642D" w:rsidRDefault="001B642D" w:rsidP="001B642D">
            <w:pPr>
              <w:pStyle w:val="covertext"/>
            </w:pPr>
            <w:r>
              <w:t>Draft D0 Comment Resolution for VTASC</w:t>
            </w:r>
          </w:p>
        </w:tc>
      </w:tr>
      <w:tr w:rsidR="001B642D" w:rsidTr="001B642D">
        <w:tc>
          <w:tcPr>
            <w:tcW w:w="1260" w:type="dxa"/>
            <w:tcBorders>
              <w:top w:val="single" w:sz="6" w:space="0" w:color="auto"/>
            </w:tcBorders>
          </w:tcPr>
          <w:p w:rsidR="001B642D" w:rsidRDefault="001B642D" w:rsidP="001B642D">
            <w:pPr>
              <w:pStyle w:val="covertext"/>
            </w:pPr>
            <w:r>
              <w:t>Abstract</w:t>
            </w:r>
          </w:p>
        </w:tc>
        <w:tc>
          <w:tcPr>
            <w:tcW w:w="8190" w:type="dxa"/>
            <w:gridSpan w:val="2"/>
            <w:tcBorders>
              <w:top w:val="single" w:sz="6" w:space="0" w:color="auto"/>
            </w:tcBorders>
          </w:tcPr>
          <w:p w:rsidR="001B642D" w:rsidRDefault="001B642D" w:rsidP="001B642D">
            <w:pPr>
              <w:pStyle w:val="covertext"/>
              <w:jc w:val="both"/>
            </w:pPr>
            <w:r w:rsidRPr="0099127A">
              <w:t xml:space="preserve">Details of Resolutions regarding to the submitted Comments on D0 </w:t>
            </w:r>
            <w:r w:rsidRPr="0099127A">
              <w:rPr>
                <w:noProof/>
              </w:rPr>
              <w:t>are suggested</w:t>
            </w:r>
            <w:r>
              <w:rPr>
                <w:noProof/>
              </w:rPr>
              <w:t xml:space="preserve"> for VTASC PHY</w:t>
            </w:r>
            <w:r w:rsidRPr="00811569">
              <w:rPr>
                <w:noProof/>
              </w:rPr>
              <w:t xml:space="preserve"> </w:t>
            </w:r>
            <w:r>
              <w:rPr>
                <w:noProof/>
              </w:rPr>
              <w:t>PPDU</w:t>
            </w:r>
            <w:r w:rsidRPr="00811569">
              <w:rPr>
                <w:noProof/>
              </w:rPr>
              <w:t xml:space="preserve"> Format and </w:t>
            </w:r>
            <w:r>
              <w:rPr>
                <w:noProof/>
              </w:rPr>
              <w:t xml:space="preserve">PHY </w:t>
            </w:r>
            <w:r w:rsidRPr="00811569">
              <w:rPr>
                <w:noProof/>
              </w:rPr>
              <w:t>PIB Attributes</w:t>
            </w:r>
            <w:r w:rsidRPr="000C479E">
              <w:t>.</w:t>
            </w:r>
            <w:r>
              <w:t xml:space="preserve"> The VTASC method is designed to operate on the application services like LED ID, Digital Signage with Advertisement Information etc.</w:t>
            </w:r>
          </w:p>
        </w:tc>
      </w:tr>
      <w:tr w:rsidR="001B642D" w:rsidTr="001B642D">
        <w:tc>
          <w:tcPr>
            <w:tcW w:w="1260" w:type="dxa"/>
            <w:tcBorders>
              <w:top w:val="single" w:sz="6" w:space="0" w:color="auto"/>
            </w:tcBorders>
          </w:tcPr>
          <w:p w:rsidR="001B642D" w:rsidRDefault="001B642D" w:rsidP="001B642D">
            <w:pPr>
              <w:pStyle w:val="covertext"/>
            </w:pPr>
            <w:r>
              <w:t>Purpose</w:t>
            </w:r>
          </w:p>
        </w:tc>
        <w:tc>
          <w:tcPr>
            <w:tcW w:w="8190" w:type="dxa"/>
            <w:gridSpan w:val="2"/>
            <w:tcBorders>
              <w:top w:val="single" w:sz="6" w:space="0" w:color="auto"/>
            </w:tcBorders>
          </w:tcPr>
          <w:p w:rsidR="001B642D" w:rsidRDefault="001B642D" w:rsidP="001B642D">
            <w:pPr>
              <w:pStyle w:val="covertext"/>
            </w:pPr>
            <w:r w:rsidRPr="0099127A">
              <w:t>D0 Comments Resolutions and Editorial Revision.</w:t>
            </w:r>
          </w:p>
        </w:tc>
      </w:tr>
      <w:tr w:rsidR="001B642D" w:rsidTr="001B642D">
        <w:tc>
          <w:tcPr>
            <w:tcW w:w="1260" w:type="dxa"/>
            <w:tcBorders>
              <w:top w:val="single" w:sz="6" w:space="0" w:color="auto"/>
              <w:bottom w:val="single" w:sz="6" w:space="0" w:color="auto"/>
            </w:tcBorders>
          </w:tcPr>
          <w:p w:rsidR="001B642D" w:rsidRDefault="001B642D" w:rsidP="001B642D">
            <w:pPr>
              <w:pStyle w:val="covertext"/>
            </w:pPr>
            <w:r>
              <w:t>Notice</w:t>
            </w:r>
          </w:p>
        </w:tc>
        <w:tc>
          <w:tcPr>
            <w:tcW w:w="8190" w:type="dxa"/>
            <w:gridSpan w:val="2"/>
            <w:tcBorders>
              <w:top w:val="single" w:sz="6" w:space="0" w:color="auto"/>
              <w:bottom w:val="single" w:sz="6" w:space="0" w:color="auto"/>
            </w:tcBorders>
          </w:tcPr>
          <w:p w:rsidR="001B642D" w:rsidRDefault="001B642D" w:rsidP="001B642D">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B642D" w:rsidTr="001B642D">
        <w:tc>
          <w:tcPr>
            <w:tcW w:w="1260" w:type="dxa"/>
            <w:tcBorders>
              <w:top w:val="single" w:sz="6" w:space="0" w:color="auto"/>
              <w:bottom w:val="single" w:sz="6" w:space="0" w:color="auto"/>
            </w:tcBorders>
          </w:tcPr>
          <w:p w:rsidR="001B642D" w:rsidRDefault="001B642D" w:rsidP="001B642D">
            <w:pPr>
              <w:pStyle w:val="covertext"/>
            </w:pPr>
            <w:r>
              <w:t>Release</w:t>
            </w:r>
          </w:p>
        </w:tc>
        <w:tc>
          <w:tcPr>
            <w:tcW w:w="8190" w:type="dxa"/>
            <w:gridSpan w:val="2"/>
            <w:tcBorders>
              <w:top w:val="single" w:sz="6" w:space="0" w:color="auto"/>
              <w:bottom w:val="single" w:sz="6" w:space="0" w:color="auto"/>
            </w:tcBorders>
          </w:tcPr>
          <w:p w:rsidR="001B642D" w:rsidRDefault="001B642D" w:rsidP="001B642D">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42381F" w:rsidRDefault="0029537B" w:rsidP="0042381F">
      <w:pPr>
        <w:pStyle w:val="Heading1"/>
        <w:rPr>
          <w:rFonts w:ascii="Arial" w:hAnsi="Arial" w:cs="Arial"/>
          <w:b/>
          <w:color w:val="auto"/>
          <w:sz w:val="28"/>
          <w:szCs w:val="28"/>
          <w:u w:val="single"/>
        </w:rPr>
      </w:pPr>
      <w:r>
        <w:rPr>
          <w:color w:val="auto"/>
          <w:sz w:val="28"/>
          <w:szCs w:val="28"/>
        </w:rPr>
        <w:lastRenderedPageBreak/>
        <w:t>PPDU</w:t>
      </w:r>
      <w:r w:rsidRPr="00CA6950">
        <w:rPr>
          <w:color w:val="auto"/>
          <w:sz w:val="28"/>
          <w:szCs w:val="28"/>
        </w:rPr>
        <w:t xml:space="preserve"> FORMART FOR </w:t>
      </w:r>
      <w:r>
        <w:rPr>
          <w:color w:val="auto"/>
          <w:sz w:val="28"/>
          <w:szCs w:val="28"/>
        </w:rPr>
        <w:t>VTASC</w:t>
      </w:r>
    </w:p>
    <w:p w:rsidR="00633F40" w:rsidRPr="0029537B" w:rsidRDefault="0029537B" w:rsidP="0029537B">
      <w:pPr>
        <w:pStyle w:val="Heading1"/>
        <w:numPr>
          <w:ilvl w:val="3"/>
          <w:numId w:val="12"/>
        </w:numPr>
        <w:rPr>
          <w:rFonts w:ascii="Arial" w:hAnsi="Arial" w:cs="Arial"/>
          <w:b/>
          <w:color w:val="auto"/>
          <w:sz w:val="26"/>
          <w:szCs w:val="26"/>
        </w:rPr>
      </w:pPr>
      <w:r>
        <w:rPr>
          <w:rFonts w:ascii="Arial" w:hAnsi="Arial" w:cs="Arial"/>
          <w:b/>
          <w:color w:val="auto"/>
          <w:sz w:val="26"/>
          <w:szCs w:val="26"/>
        </w:rPr>
        <w:t xml:space="preserve">VTASC </w:t>
      </w:r>
      <w:r w:rsidR="00633F40" w:rsidRPr="0029537B">
        <w:rPr>
          <w:rFonts w:ascii="Arial" w:hAnsi="Arial" w:cs="Arial"/>
          <w:b/>
          <w:color w:val="auto"/>
          <w:sz w:val="26"/>
          <w:szCs w:val="26"/>
        </w:rPr>
        <w:t>PPDU Format</w:t>
      </w:r>
    </w:p>
    <w:p w:rsidR="00637EA6" w:rsidRDefault="00637EA6" w:rsidP="00637EA6">
      <w:pPr>
        <w:autoSpaceDE w:val="0"/>
        <w:autoSpaceDN w:val="0"/>
        <w:adjustRightInd w:val="0"/>
        <w:spacing w:after="0" w:line="240" w:lineRule="auto"/>
        <w:rPr>
          <w:rFonts w:ascii="TimesNewRomanPSMT" w:hAnsi="TimesNewRomanPSMT" w:cs="TimesNewRomanPSMT"/>
          <w:color w:val="A6A6A6" w:themeColor="background1" w:themeShade="A6"/>
          <w:sz w:val="20"/>
          <w:szCs w:val="20"/>
        </w:rPr>
      </w:pP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PPDU frame structure</w:t>
      </w:r>
      <w:r w:rsidR="00C75080" w:rsidRPr="00CF6C72">
        <w:rPr>
          <w:rFonts w:ascii="Arial" w:hAnsi="Arial" w:cs="Arial"/>
          <w:color w:val="FF0000"/>
          <w:sz w:val="24"/>
          <w:szCs w:val="24"/>
        </w:rPr>
        <w:t xml:space="preserve"> Display Light Pattern Based Transmitter with VTASC</w:t>
      </w:r>
      <w:r w:rsidRPr="00CF6C72">
        <w:rPr>
          <w:rFonts w:ascii="Arial" w:hAnsi="Arial" w:cs="Arial"/>
          <w:color w:val="FF0000"/>
          <w:sz w:val="24"/>
          <w:szCs w:val="24"/>
        </w:rPr>
        <w:t xml:space="preserve"> is formatted as illustrated in Figure 4-</w:t>
      </w:r>
      <w:r w:rsidR="00C70CA6" w:rsidRPr="00CF6C72">
        <w:rPr>
          <w:rFonts w:ascii="Arial" w:hAnsi="Arial" w:cs="Arial"/>
          <w:color w:val="FF0000"/>
          <w:sz w:val="24"/>
          <w:szCs w:val="24"/>
        </w:rPr>
        <w:t>1</w:t>
      </w:r>
      <w:r w:rsidRPr="00CF6C72">
        <w:rPr>
          <w:rFonts w:ascii="Arial" w:hAnsi="Arial" w:cs="Arial"/>
          <w:color w:val="FF0000"/>
          <w:sz w:val="24"/>
          <w:szCs w:val="24"/>
        </w:rPr>
        <w:t xml:space="preserve"> for PHY-VI 2-Dimensional codes</w:t>
      </w:r>
    </w:p>
    <w:p w:rsidR="00637EA6" w:rsidRPr="00EE1EDB" w:rsidRDefault="00637EA6" w:rsidP="00637EA6">
      <w:pPr>
        <w:jc w:val="center"/>
        <w:rPr>
          <w:rFonts w:ascii="Arial" w:hAnsi="Arial" w:cs="Arial"/>
          <w:color w:val="000000" w:themeColor="text1"/>
          <w:sz w:val="24"/>
          <w:szCs w:val="24"/>
        </w:rPr>
      </w:pPr>
      <w:r>
        <w:rPr>
          <w:rFonts w:ascii="TimesNewRomanPSMT" w:hAnsi="TimesNewRomanPSMT" w:cs="TimesNewRomanPSMT"/>
          <w:b/>
          <w:noProof/>
          <w:color w:val="000000" w:themeColor="text1"/>
          <w:sz w:val="20"/>
          <w:szCs w:val="20"/>
        </w:rPr>
        <w:drawing>
          <wp:inline distT="0" distB="0" distL="0" distR="0" wp14:anchorId="22F40B32" wp14:editId="075E42C7">
            <wp:extent cx="3609975" cy="9740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97409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sidRPr="00CD7583">
        <w:rPr>
          <w:rFonts w:ascii="Arial" w:hAnsi="Arial" w:cs="Arial"/>
          <w:b/>
          <w:color w:val="000000" w:themeColor="text1"/>
          <w:sz w:val="24"/>
          <w:szCs w:val="24"/>
        </w:rPr>
        <w:t>Figure 4-</w:t>
      </w:r>
      <w:r w:rsidR="00C70CA6">
        <w:rPr>
          <w:rFonts w:ascii="Arial" w:hAnsi="Arial" w:cs="Arial"/>
          <w:b/>
          <w:color w:val="000000" w:themeColor="text1"/>
          <w:sz w:val="24"/>
          <w:szCs w:val="24"/>
        </w:rPr>
        <w:t>1</w:t>
      </w:r>
      <w:r w:rsidRPr="00CD7583">
        <w:rPr>
          <w:rFonts w:ascii="Arial" w:hAnsi="Arial" w:cs="Arial"/>
          <w:b/>
          <w:color w:val="000000" w:themeColor="text1"/>
          <w:sz w:val="24"/>
          <w:szCs w:val="24"/>
        </w:rPr>
        <w:t xml:space="preserve"> – Format of the PPDU</w:t>
      </w:r>
    </w:p>
    <w:p w:rsidR="00637EA6" w:rsidRDefault="0029537B" w:rsidP="00637EA6">
      <w:pPr>
        <w:rPr>
          <w:rFonts w:ascii="Arial" w:hAnsi="Arial" w:cs="Arial"/>
          <w:b/>
          <w:sz w:val="24"/>
          <w:szCs w:val="24"/>
        </w:rPr>
      </w:pPr>
      <w:r>
        <w:rPr>
          <w:rFonts w:ascii="Arial" w:hAnsi="Arial" w:cs="Arial"/>
          <w:b/>
          <w:sz w:val="24"/>
          <w:szCs w:val="24"/>
        </w:rPr>
        <w:t xml:space="preserve">9.6.8.2.1 </w:t>
      </w:r>
      <w:r w:rsidR="00637EA6">
        <w:rPr>
          <w:rFonts w:ascii="Arial" w:hAnsi="Arial" w:cs="Arial"/>
          <w:b/>
          <w:sz w:val="24"/>
          <w:szCs w:val="24"/>
        </w:rPr>
        <w:t>SHR Field</w:t>
      </w:r>
    </w:p>
    <w:p w:rsidR="00637EA6" w:rsidRDefault="00637EA6" w:rsidP="00637EA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SHR field </w:t>
      </w:r>
      <w:r w:rsidRPr="00F540BC">
        <w:rPr>
          <w:rFonts w:ascii="Arial" w:hAnsi="Arial" w:cs="Arial"/>
          <w:color w:val="000000" w:themeColor="text1"/>
          <w:sz w:val="24"/>
          <w:szCs w:val="24"/>
        </w:rPr>
        <w:t>is used by the transceiver to obtain optical clock synchronization with an incoming message</w:t>
      </w:r>
      <w:r>
        <w:rPr>
          <w:rFonts w:ascii="Arial" w:hAnsi="Arial" w:cs="Arial"/>
          <w:color w:val="000000" w:themeColor="text1"/>
          <w:sz w:val="24"/>
          <w:szCs w:val="24"/>
        </w:rPr>
        <w:t xml:space="preserve"> is called Preamble</w:t>
      </w:r>
      <w:r w:rsidRPr="00F540BC">
        <w:rPr>
          <w:rFonts w:ascii="Arial" w:hAnsi="Arial" w:cs="Arial"/>
          <w:color w:val="000000" w:themeColor="text1"/>
          <w:sz w:val="24"/>
          <w:szCs w:val="24"/>
        </w:rPr>
        <w:t>.</w:t>
      </w:r>
      <w:r>
        <w:rPr>
          <w:rFonts w:ascii="Arial" w:hAnsi="Arial" w:cs="Arial"/>
          <w:color w:val="000000" w:themeColor="text1"/>
          <w:sz w:val="24"/>
          <w:szCs w:val="24"/>
        </w:rPr>
        <w:t xml:space="preserve"> </w:t>
      </w:r>
      <w:r w:rsidRPr="00C23580">
        <w:rPr>
          <w:rFonts w:ascii="Arial" w:hAnsi="Arial" w:cs="Arial"/>
          <w:color w:val="000000" w:themeColor="text1"/>
          <w:sz w:val="24"/>
          <w:szCs w:val="24"/>
        </w:rPr>
        <w:t>The standard defines one fast locking pattern (FLP) followed by choice of four topology dependent patterns (TDPs) for the purposes of distinguishing different PHY topologies</w:t>
      </w:r>
      <w:r w:rsidR="005F7C70">
        <w:rPr>
          <w:rFonts w:ascii="Arial" w:hAnsi="Arial" w:cs="Arial"/>
          <w:color w:val="000000" w:themeColor="text1"/>
          <w:sz w:val="24"/>
          <w:szCs w:val="24"/>
        </w:rPr>
        <w:t xml:space="preserve"> is shown in Table 4-1</w:t>
      </w:r>
      <w:r w:rsidR="005F7C70" w:rsidRPr="00C23580">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463475F4" wp14:editId="659DEB2E">
            <wp:extent cx="5557520" cy="1496060"/>
            <wp:effectExtent l="0" t="0" r="50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7520" cy="149606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Pr>
          <w:rFonts w:ascii="Arial" w:hAnsi="Arial" w:cs="Arial"/>
          <w:b/>
          <w:color w:val="000000" w:themeColor="text1"/>
          <w:sz w:val="24"/>
          <w:szCs w:val="24"/>
        </w:rPr>
        <w:t>1</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Preamble Pattern with Topologies</w:t>
      </w:r>
    </w:p>
    <w:p w:rsidR="00637EA6" w:rsidRDefault="0029537B" w:rsidP="00637EA6">
      <w:pPr>
        <w:rPr>
          <w:rFonts w:ascii="Arial" w:hAnsi="Arial" w:cs="Arial"/>
          <w:b/>
          <w:sz w:val="24"/>
          <w:szCs w:val="24"/>
        </w:rPr>
      </w:pPr>
      <w:r>
        <w:rPr>
          <w:rFonts w:ascii="Arial" w:hAnsi="Arial" w:cs="Arial"/>
          <w:b/>
          <w:sz w:val="24"/>
          <w:szCs w:val="24"/>
        </w:rPr>
        <w:t xml:space="preserve">9.6.8.2.2 </w:t>
      </w:r>
      <w:r w:rsidR="00637EA6">
        <w:rPr>
          <w:rFonts w:ascii="Arial" w:hAnsi="Arial" w:cs="Arial"/>
          <w:b/>
          <w:sz w:val="24"/>
          <w:szCs w:val="24"/>
        </w:rPr>
        <w:t>PHR Field</w:t>
      </w:r>
    </w:p>
    <w:p w:rsidR="00637EA6" w:rsidRDefault="00637EA6" w:rsidP="00637EA6">
      <w:pPr>
        <w:jc w:val="both"/>
        <w:rPr>
          <w:rFonts w:ascii="Arial" w:hAnsi="Arial" w:cs="Arial"/>
          <w:b/>
          <w:sz w:val="24"/>
          <w:szCs w:val="24"/>
        </w:rPr>
      </w:pPr>
      <w:r w:rsidRPr="00CF6C72">
        <w:rPr>
          <w:rFonts w:ascii="Arial" w:hAnsi="Arial" w:cs="Arial"/>
          <w:color w:val="FF0000"/>
          <w:sz w:val="24"/>
          <w:szCs w:val="24"/>
        </w:rPr>
        <w:t>The PHY</w:t>
      </w:r>
      <w:r w:rsidR="00C75080" w:rsidRPr="00CF6C72">
        <w:rPr>
          <w:rFonts w:ascii="Arial" w:hAnsi="Arial" w:cs="Arial"/>
          <w:color w:val="FF0000"/>
          <w:sz w:val="24"/>
          <w:szCs w:val="24"/>
        </w:rPr>
        <w:t xml:space="preserve"> VI</w:t>
      </w:r>
      <w:r w:rsidRPr="00CF6C72">
        <w:rPr>
          <w:rFonts w:ascii="Arial" w:hAnsi="Arial" w:cs="Arial"/>
          <w:color w:val="FF0000"/>
          <w:sz w:val="24"/>
          <w:szCs w:val="24"/>
        </w:rPr>
        <w:t xml:space="preserve"> </w:t>
      </w:r>
      <w:r w:rsidRPr="00670D26">
        <w:rPr>
          <w:rFonts w:ascii="Arial" w:hAnsi="Arial" w:cs="Arial"/>
          <w:color w:val="000000" w:themeColor="text1"/>
          <w:sz w:val="24"/>
          <w:szCs w:val="24"/>
        </w:rPr>
        <w:t>header</w:t>
      </w:r>
      <w:r>
        <w:rPr>
          <w:rFonts w:ascii="Arial" w:hAnsi="Arial" w:cs="Arial"/>
          <w:color w:val="000000" w:themeColor="text1"/>
          <w:sz w:val="24"/>
          <w:szCs w:val="24"/>
        </w:rPr>
        <w:t xml:space="preserve"> is described </w:t>
      </w:r>
      <w:r w:rsidRPr="00670D26">
        <w:rPr>
          <w:rFonts w:ascii="Arial" w:hAnsi="Arial" w:cs="Arial"/>
          <w:color w:val="000000" w:themeColor="text1"/>
          <w:sz w:val="24"/>
          <w:szCs w:val="24"/>
        </w:rPr>
        <w:t xml:space="preserve">as shown in </w:t>
      </w:r>
      <w:r>
        <w:rPr>
          <w:rFonts w:ascii="Arial" w:hAnsi="Arial" w:cs="Arial"/>
          <w:color w:val="000000" w:themeColor="text1"/>
          <w:sz w:val="24"/>
          <w:szCs w:val="24"/>
        </w:rPr>
        <w:t xml:space="preserve">Table 4-2 and </w:t>
      </w:r>
      <w:r w:rsidRPr="00670D26">
        <w:rPr>
          <w:rFonts w:ascii="Arial" w:hAnsi="Arial" w:cs="Arial"/>
          <w:color w:val="000000" w:themeColor="text1"/>
          <w:sz w:val="24"/>
          <w:szCs w:val="24"/>
        </w:rPr>
        <w:t xml:space="preserve">shall be transmitted </w:t>
      </w:r>
      <w:r>
        <w:rPr>
          <w:rFonts w:ascii="Arial" w:hAnsi="Arial" w:cs="Arial"/>
          <w:color w:val="000000" w:themeColor="text1"/>
          <w:sz w:val="24"/>
          <w:szCs w:val="24"/>
        </w:rPr>
        <w:t>with data to identify the PHY Mode, Data rate, and PSDU length etc. to identify the transmission specification</w:t>
      </w:r>
      <w:r w:rsidRPr="00670D26">
        <w:rPr>
          <w:rFonts w:ascii="Arial" w:hAnsi="Arial" w:cs="Arial"/>
          <w:color w:val="000000" w:themeColor="text1"/>
          <w:sz w:val="24"/>
          <w:szCs w:val="24"/>
        </w:rPr>
        <w:t xml:space="preserve">. </w:t>
      </w:r>
    </w:p>
    <w:p w:rsidR="00637EA6" w:rsidRDefault="00637EA6" w:rsidP="00637EA6">
      <w:pPr>
        <w:jc w:val="center"/>
        <w:rPr>
          <w:rFonts w:ascii="Arial" w:hAnsi="Arial" w:cs="Arial"/>
          <w:b/>
          <w:color w:val="000000" w:themeColor="text1"/>
          <w:sz w:val="24"/>
          <w:szCs w:val="24"/>
        </w:rPr>
      </w:pPr>
      <w:r>
        <w:rPr>
          <w:rFonts w:ascii="Arial" w:hAnsi="Arial" w:cs="Arial"/>
          <w:b/>
          <w:noProof/>
          <w:color w:val="000000" w:themeColor="text1"/>
          <w:sz w:val="24"/>
          <w:szCs w:val="24"/>
        </w:rPr>
        <w:lastRenderedPageBreak/>
        <w:drawing>
          <wp:inline distT="0" distB="0" distL="0" distR="0" wp14:anchorId="76541FDF" wp14:editId="145797E3">
            <wp:extent cx="5842635" cy="1995170"/>
            <wp:effectExtent l="0" t="0" r="571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p>
    <w:p w:rsidR="00637EA6" w:rsidRDefault="00637EA6" w:rsidP="00637EA6">
      <w:pPr>
        <w:jc w:val="center"/>
        <w:rPr>
          <w:rFonts w:ascii="Arial" w:hAnsi="Arial" w:cs="Arial"/>
          <w:b/>
          <w:color w:val="000000" w:themeColor="text1"/>
          <w:sz w:val="24"/>
          <w:szCs w:val="24"/>
        </w:rPr>
      </w:pPr>
      <w:r>
        <w:rPr>
          <w:rFonts w:ascii="Arial" w:hAnsi="Arial" w:cs="Arial"/>
          <w:b/>
          <w:color w:val="000000" w:themeColor="text1"/>
          <w:sz w:val="24"/>
          <w:szCs w:val="24"/>
        </w:rPr>
        <w:t>Table</w:t>
      </w:r>
      <w:r w:rsidRPr="00CD7583">
        <w:rPr>
          <w:rFonts w:ascii="Arial" w:hAnsi="Arial" w:cs="Arial"/>
          <w:b/>
          <w:color w:val="000000" w:themeColor="text1"/>
          <w:sz w:val="24"/>
          <w:szCs w:val="24"/>
        </w:rPr>
        <w:t xml:space="preserve"> 4-</w:t>
      </w:r>
      <w:r w:rsidR="00320B4B">
        <w:rPr>
          <w:rFonts w:ascii="Arial" w:hAnsi="Arial" w:cs="Arial"/>
          <w:b/>
          <w:color w:val="000000" w:themeColor="text1"/>
          <w:sz w:val="24"/>
          <w:szCs w:val="24"/>
        </w:rPr>
        <w:t>2</w:t>
      </w:r>
      <w:r w:rsidRPr="00CD7583">
        <w:rPr>
          <w:rFonts w:ascii="Arial" w:hAnsi="Arial" w:cs="Arial"/>
          <w:b/>
          <w:color w:val="000000" w:themeColor="text1"/>
          <w:sz w:val="24"/>
          <w:szCs w:val="24"/>
        </w:rPr>
        <w:t xml:space="preserve"> – </w:t>
      </w:r>
      <w:r>
        <w:rPr>
          <w:rFonts w:ascii="Arial" w:hAnsi="Arial" w:cs="Arial"/>
          <w:b/>
          <w:color w:val="000000" w:themeColor="text1"/>
          <w:sz w:val="24"/>
          <w:szCs w:val="24"/>
        </w:rPr>
        <w:t>PHY Header</w:t>
      </w:r>
    </w:p>
    <w:p w:rsidR="003F345D" w:rsidRPr="00CF6C72" w:rsidRDefault="003F345D" w:rsidP="003F345D">
      <w:pPr>
        <w:jc w:val="both"/>
        <w:rPr>
          <w:rFonts w:ascii="Arial" w:hAnsi="Arial" w:cs="Arial"/>
          <w:color w:val="FF0000"/>
          <w:sz w:val="24"/>
          <w:szCs w:val="24"/>
        </w:rPr>
      </w:pPr>
      <w:r w:rsidRPr="00CF6C72">
        <w:rPr>
          <w:rFonts w:ascii="Arial" w:hAnsi="Arial" w:cs="Arial"/>
          <w:color w:val="FF0000"/>
          <w:sz w:val="24"/>
          <w:szCs w:val="24"/>
        </w:rPr>
        <w:t>Burst Mode Field: The burst mode bit indicates that the next frame following the current frame is part of the burst mode. The Burst Mode bit shall be set TRUE if the burst mode is being used otherwise, the Burst Mode bit shall be set FALSE.</w:t>
      </w:r>
    </w:p>
    <w:p w:rsidR="003F345D" w:rsidRPr="00CF6C72" w:rsidRDefault="003F345D" w:rsidP="003F345D">
      <w:pPr>
        <w:jc w:val="both"/>
        <w:rPr>
          <w:rFonts w:ascii="Arial" w:hAnsi="Arial" w:cs="Arial"/>
          <w:color w:val="FF0000"/>
          <w:sz w:val="24"/>
          <w:szCs w:val="24"/>
        </w:rPr>
      </w:pPr>
      <w:r w:rsidRPr="00CF6C72">
        <w:rPr>
          <w:rFonts w:ascii="Arial" w:hAnsi="Arial" w:cs="Arial"/>
          <w:color w:val="FF0000"/>
          <w:sz w:val="24"/>
          <w:szCs w:val="24"/>
        </w:rPr>
        <w:t>Channel Number Field: The channel number field for PHY shall be the band plan ID of the lowest wavelength.</w:t>
      </w:r>
      <w:r w:rsidRPr="00CF6C72">
        <w:rPr>
          <w:rFonts w:ascii="TimesNewRomanPSMT" w:hAnsi="TimesNewRomanPSMT" w:cs="TimesNewRomanPSMT"/>
          <w:color w:val="FF0000"/>
          <w:sz w:val="20"/>
          <w:szCs w:val="20"/>
        </w:rPr>
        <w:t xml:space="preserve"> </w:t>
      </w:r>
      <w:r w:rsidRPr="00CF6C72">
        <w:rPr>
          <w:rFonts w:ascii="Arial" w:hAnsi="Arial" w:cs="Arial"/>
          <w:color w:val="FF0000"/>
          <w:sz w:val="24"/>
          <w:szCs w:val="24"/>
        </w:rPr>
        <w:t>Refer to 9.3.1 for more detailed information.</w:t>
      </w:r>
    </w:p>
    <w:p w:rsidR="00637EA6" w:rsidRPr="00DB37BA"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MCS ID Field: The modulation and coding scheme (MCS) ID shall be indicated in the PHY header based on Table 83.</w:t>
      </w:r>
    </w:p>
    <w:p w:rsidR="00637EA6" w:rsidRDefault="00637EA6" w:rsidP="00637EA6">
      <w:pPr>
        <w:jc w:val="both"/>
        <w:rPr>
          <w:rFonts w:ascii="Arial" w:hAnsi="Arial" w:cs="Arial"/>
          <w:color w:val="000000" w:themeColor="text1"/>
          <w:sz w:val="24"/>
          <w:szCs w:val="24"/>
        </w:rPr>
      </w:pPr>
      <w:r w:rsidRPr="00DB37BA">
        <w:rPr>
          <w:rFonts w:ascii="Arial" w:hAnsi="Arial" w:cs="Arial"/>
          <w:color w:val="000000" w:themeColor="text1"/>
          <w:sz w:val="24"/>
          <w:szCs w:val="24"/>
        </w:rPr>
        <w:t>PSDU Field: The PSDU length field specifies the total number of octets contained in the PSDU.</w:t>
      </w:r>
    </w:p>
    <w:p w:rsidR="00637EA6" w:rsidRDefault="0029537B" w:rsidP="00637EA6">
      <w:pPr>
        <w:rPr>
          <w:rFonts w:ascii="Arial" w:hAnsi="Arial" w:cs="Arial"/>
          <w:b/>
          <w:sz w:val="24"/>
          <w:szCs w:val="24"/>
        </w:rPr>
      </w:pPr>
      <w:r>
        <w:rPr>
          <w:rFonts w:ascii="Arial" w:hAnsi="Arial" w:cs="Arial"/>
          <w:b/>
          <w:sz w:val="24"/>
          <w:szCs w:val="24"/>
        </w:rPr>
        <w:t xml:space="preserve">9.6.8.2.3 </w:t>
      </w:r>
      <w:r w:rsidR="00637EA6">
        <w:rPr>
          <w:rFonts w:ascii="Arial" w:hAnsi="Arial" w:cs="Arial"/>
          <w:b/>
          <w:sz w:val="24"/>
          <w:szCs w:val="24"/>
        </w:rPr>
        <w:t>PSDU Field</w:t>
      </w:r>
    </w:p>
    <w:p w:rsidR="00637EA6" w:rsidRDefault="00637EA6" w:rsidP="00637EA6">
      <w:pPr>
        <w:jc w:val="both"/>
        <w:rPr>
          <w:rFonts w:ascii="Arial" w:hAnsi="Arial" w:cs="Arial"/>
          <w:color w:val="000000" w:themeColor="text1"/>
          <w:sz w:val="24"/>
          <w:szCs w:val="24"/>
        </w:rPr>
      </w:pPr>
      <w:r w:rsidRPr="00E4427B">
        <w:rPr>
          <w:rFonts w:ascii="Arial" w:hAnsi="Arial" w:cs="Arial"/>
          <w:color w:val="000000" w:themeColor="text1"/>
          <w:sz w:val="24"/>
          <w:szCs w:val="24"/>
        </w:rPr>
        <w:t xml:space="preserve">The PSDU field has a variable length and carries the </w:t>
      </w:r>
      <w:r w:rsidRPr="00CF6C72">
        <w:rPr>
          <w:rFonts w:ascii="Arial" w:hAnsi="Arial" w:cs="Arial"/>
          <w:color w:val="FF0000"/>
          <w:sz w:val="24"/>
          <w:szCs w:val="24"/>
        </w:rPr>
        <w:t>data of the PHY</w:t>
      </w:r>
      <w:r w:rsidR="00C75080" w:rsidRPr="00CF6C72">
        <w:rPr>
          <w:rFonts w:ascii="Arial" w:hAnsi="Arial" w:cs="Arial"/>
          <w:color w:val="FF0000"/>
          <w:sz w:val="24"/>
          <w:szCs w:val="24"/>
        </w:rPr>
        <w:t xml:space="preserve"> VI</w:t>
      </w:r>
      <w:r w:rsidRPr="00CF6C72">
        <w:rPr>
          <w:rFonts w:ascii="Arial" w:hAnsi="Arial" w:cs="Arial"/>
          <w:color w:val="FF0000"/>
          <w:sz w:val="24"/>
          <w:szCs w:val="24"/>
        </w:rPr>
        <w:t xml:space="preserve"> frame</w:t>
      </w:r>
      <w:r w:rsidRPr="00E4427B">
        <w:rPr>
          <w:rFonts w:ascii="Arial" w:hAnsi="Arial" w:cs="Arial"/>
          <w:color w:val="000000" w:themeColor="text1"/>
          <w:sz w:val="24"/>
          <w:szCs w:val="24"/>
        </w:rPr>
        <w:t>. The FCS is appended if the</w:t>
      </w:r>
      <w:r>
        <w:rPr>
          <w:rFonts w:ascii="Arial" w:hAnsi="Arial" w:cs="Arial"/>
          <w:color w:val="000000" w:themeColor="text1"/>
          <w:sz w:val="24"/>
          <w:szCs w:val="24"/>
        </w:rPr>
        <w:t xml:space="preserve"> </w:t>
      </w:r>
      <w:r w:rsidRPr="00E4427B">
        <w:rPr>
          <w:rFonts w:ascii="Arial" w:hAnsi="Arial" w:cs="Arial"/>
          <w:color w:val="000000" w:themeColor="text1"/>
          <w:sz w:val="24"/>
          <w:szCs w:val="24"/>
        </w:rPr>
        <w:t>PSDU has a non-zero byte payload. The structure of the PSDU field is as shown in</w:t>
      </w:r>
      <w:r>
        <w:rPr>
          <w:rFonts w:ascii="Arial" w:hAnsi="Arial" w:cs="Arial"/>
          <w:color w:val="000000" w:themeColor="text1"/>
          <w:sz w:val="24"/>
          <w:szCs w:val="24"/>
        </w:rPr>
        <w:t xml:space="preserve"> </w:t>
      </w:r>
      <w:r w:rsidRPr="00E4427B">
        <w:rPr>
          <w:rFonts w:ascii="Arial" w:hAnsi="Arial" w:cs="Arial"/>
          <w:color w:val="000000" w:themeColor="text1"/>
          <w:sz w:val="24"/>
          <w:szCs w:val="24"/>
        </w:rPr>
        <w:t xml:space="preserve">Figure </w:t>
      </w:r>
      <w:r>
        <w:rPr>
          <w:rFonts w:ascii="Arial" w:hAnsi="Arial" w:cs="Arial"/>
          <w:color w:val="000000" w:themeColor="text1"/>
          <w:sz w:val="24"/>
          <w:szCs w:val="24"/>
        </w:rPr>
        <w:t>4-</w:t>
      </w:r>
      <w:r w:rsidR="0025236F">
        <w:rPr>
          <w:rFonts w:ascii="Arial" w:hAnsi="Arial" w:cs="Arial"/>
          <w:color w:val="000000" w:themeColor="text1"/>
          <w:sz w:val="24"/>
          <w:szCs w:val="24"/>
        </w:rPr>
        <w:t>2</w:t>
      </w:r>
      <w:r w:rsidRPr="00E4427B">
        <w:rPr>
          <w:rFonts w:ascii="Arial" w:hAnsi="Arial" w:cs="Arial"/>
          <w:color w:val="000000" w:themeColor="text1"/>
          <w:sz w:val="24"/>
          <w:szCs w:val="24"/>
        </w:rPr>
        <w:t>.</w:t>
      </w:r>
    </w:p>
    <w:p w:rsidR="00637EA6" w:rsidRDefault="00637EA6" w:rsidP="00637EA6">
      <w:pPr>
        <w:jc w:val="center"/>
        <w:rPr>
          <w:rFonts w:ascii="Arial" w:hAnsi="Arial" w:cs="Arial"/>
          <w:color w:val="000000" w:themeColor="text1"/>
          <w:sz w:val="24"/>
          <w:szCs w:val="24"/>
        </w:rPr>
      </w:pPr>
      <w:r>
        <w:rPr>
          <w:rFonts w:ascii="Arial" w:hAnsi="Arial" w:cs="Arial"/>
          <w:noProof/>
          <w:color w:val="000000" w:themeColor="text1"/>
          <w:sz w:val="24"/>
          <w:szCs w:val="24"/>
        </w:rPr>
        <w:drawing>
          <wp:inline distT="0" distB="0" distL="0" distR="0" wp14:anchorId="7F6AAC43" wp14:editId="3A5F8D83">
            <wp:extent cx="2244725" cy="70040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700405"/>
                    </a:xfrm>
                    <a:prstGeom prst="rect">
                      <a:avLst/>
                    </a:prstGeom>
                    <a:noFill/>
                    <a:ln>
                      <a:noFill/>
                    </a:ln>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4-</w:t>
      </w:r>
      <w:r w:rsidR="0025236F" w:rsidRPr="00CF6C72">
        <w:rPr>
          <w:rFonts w:ascii="Arial" w:hAnsi="Arial" w:cs="Arial"/>
          <w:b/>
          <w:color w:val="FF0000"/>
          <w:sz w:val="24"/>
          <w:szCs w:val="24"/>
        </w:rPr>
        <w:t>2</w:t>
      </w:r>
      <w:r w:rsidRPr="00CF6C72">
        <w:rPr>
          <w:rFonts w:ascii="Arial" w:hAnsi="Arial" w:cs="Arial"/>
          <w:b/>
          <w:color w:val="FF0000"/>
          <w:sz w:val="24"/>
          <w:szCs w:val="24"/>
        </w:rPr>
        <w:t xml:space="preserve"> –</w:t>
      </w:r>
      <w:r w:rsidR="009564F3" w:rsidRPr="00CF6C72">
        <w:rPr>
          <w:rFonts w:ascii="Arial" w:hAnsi="Arial" w:cs="Arial"/>
          <w:b/>
          <w:color w:val="FF0000"/>
          <w:sz w:val="24"/>
          <w:szCs w:val="24"/>
        </w:rPr>
        <w:t xml:space="preserve"> </w:t>
      </w:r>
      <w:r w:rsidRPr="00CF6C72">
        <w:rPr>
          <w:rFonts w:ascii="Arial" w:hAnsi="Arial" w:cs="Arial"/>
          <w:b/>
          <w:color w:val="FF0000"/>
          <w:sz w:val="24"/>
          <w:szCs w:val="24"/>
        </w:rPr>
        <w:t>PHY</w:t>
      </w:r>
      <w:r w:rsidR="00C75080" w:rsidRPr="00CF6C72">
        <w:rPr>
          <w:rFonts w:ascii="Arial" w:hAnsi="Arial" w:cs="Arial"/>
          <w:b/>
          <w:color w:val="FF0000"/>
          <w:sz w:val="24"/>
          <w:szCs w:val="24"/>
        </w:rPr>
        <w:t xml:space="preserve"> </w:t>
      </w:r>
      <w:r w:rsidRPr="00CF6C72">
        <w:rPr>
          <w:rFonts w:ascii="Arial" w:hAnsi="Arial" w:cs="Arial"/>
          <w:b/>
          <w:color w:val="FF0000"/>
          <w:sz w:val="24"/>
          <w:szCs w:val="24"/>
        </w:rPr>
        <w:t>PSDU Field Structure</w:t>
      </w:r>
    </w:p>
    <w:p w:rsidR="00637EA6" w:rsidRDefault="00637EA6" w:rsidP="00637EA6">
      <w:pPr>
        <w:rPr>
          <w:rFonts w:ascii="Arial" w:hAnsi="Arial" w:cs="Arial"/>
          <w:color w:val="000000" w:themeColor="text1"/>
          <w:sz w:val="24"/>
          <w:szCs w:val="24"/>
        </w:rPr>
      </w:pPr>
    </w:p>
    <w:p w:rsidR="00637EA6" w:rsidRDefault="00637EA6" w:rsidP="00637EA6">
      <w:pPr>
        <w:rPr>
          <w:rFonts w:ascii="Arial" w:hAnsi="Arial" w:cs="Arial"/>
          <w:color w:val="000000" w:themeColor="text1"/>
          <w:sz w:val="24"/>
          <w:szCs w:val="24"/>
        </w:rPr>
      </w:pPr>
    </w:p>
    <w:p w:rsidR="00637EA6" w:rsidRDefault="00637EA6" w:rsidP="00637EA6">
      <w:pPr>
        <w:rPr>
          <w:rFonts w:ascii="Arial-BoldMT" w:hAnsi="Arial-BoldMT" w:cs="Arial-BoldMT"/>
          <w:b/>
          <w:bCs/>
          <w:sz w:val="24"/>
          <w:szCs w:val="24"/>
        </w:rPr>
      </w:pPr>
      <w:r>
        <w:rPr>
          <w:rFonts w:ascii="Arial-BoldMT" w:hAnsi="Arial-BoldMT" w:cs="Arial-BoldMT"/>
          <w:b/>
          <w:bCs/>
          <w:sz w:val="24"/>
          <w:szCs w:val="24"/>
        </w:rPr>
        <w:br w:type="page"/>
      </w:r>
    </w:p>
    <w:p w:rsidR="002961C8" w:rsidRDefault="006E299A" w:rsidP="002961C8">
      <w:pPr>
        <w:pStyle w:val="Heading1"/>
        <w:rPr>
          <w:rFonts w:ascii="Arial" w:hAnsi="Arial" w:cs="Arial"/>
          <w:b/>
          <w:color w:val="auto"/>
          <w:sz w:val="28"/>
          <w:szCs w:val="28"/>
          <w:u w:val="single"/>
        </w:rPr>
      </w:pPr>
      <w:bookmarkStart w:id="1" w:name="_Toc445772548"/>
      <w:r>
        <w:rPr>
          <w:color w:val="auto"/>
          <w:sz w:val="28"/>
          <w:szCs w:val="28"/>
        </w:rPr>
        <w:lastRenderedPageBreak/>
        <w:t>PHY</w:t>
      </w:r>
      <w:r w:rsidRPr="00CA6950">
        <w:rPr>
          <w:color w:val="auto"/>
          <w:sz w:val="28"/>
          <w:szCs w:val="28"/>
        </w:rPr>
        <w:t xml:space="preserve"> </w:t>
      </w:r>
      <w:r>
        <w:rPr>
          <w:color w:val="auto"/>
          <w:sz w:val="28"/>
          <w:szCs w:val="28"/>
        </w:rPr>
        <w:t>PIP ATTRIBUTES</w:t>
      </w:r>
      <w:r w:rsidRPr="00CA6950">
        <w:rPr>
          <w:color w:val="auto"/>
          <w:sz w:val="28"/>
          <w:szCs w:val="28"/>
        </w:rPr>
        <w:t xml:space="preserve"> FOR </w:t>
      </w:r>
      <w:r>
        <w:rPr>
          <w:color w:val="auto"/>
          <w:sz w:val="28"/>
          <w:szCs w:val="28"/>
        </w:rPr>
        <w:t>VTASC</w:t>
      </w:r>
    </w:p>
    <w:p w:rsidR="006543A9" w:rsidRPr="00C7188A" w:rsidRDefault="006543A9" w:rsidP="00C7188A">
      <w:pPr>
        <w:pStyle w:val="Heading1"/>
        <w:numPr>
          <w:ilvl w:val="2"/>
          <w:numId w:val="13"/>
        </w:numPr>
        <w:rPr>
          <w:rFonts w:ascii="Arial" w:hAnsi="Arial" w:cs="Arial"/>
          <w:b/>
          <w:color w:val="auto"/>
          <w:sz w:val="26"/>
          <w:szCs w:val="26"/>
        </w:rPr>
      </w:pPr>
      <w:r w:rsidRPr="00C7188A">
        <w:rPr>
          <w:rFonts w:ascii="Arial" w:hAnsi="Arial" w:cs="Arial"/>
          <w:b/>
          <w:color w:val="auto"/>
          <w:sz w:val="26"/>
          <w:szCs w:val="26"/>
        </w:rPr>
        <w:t>PHY PIB Attributes</w:t>
      </w:r>
      <w:bookmarkEnd w:id="1"/>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w:t>
      </w:r>
      <w:r>
        <w:rPr>
          <w:rFonts w:ascii="Arial" w:hAnsi="Arial" w:cs="Arial"/>
          <w:sz w:val="24"/>
          <w:szCs w:val="24"/>
        </w:rPr>
        <w:t>PHY</w:t>
      </w:r>
      <w:r w:rsidRPr="00AC708A">
        <w:rPr>
          <w:rFonts w:ascii="Arial" w:hAnsi="Arial" w:cs="Arial"/>
          <w:sz w:val="24"/>
          <w:szCs w:val="24"/>
        </w:rPr>
        <w:t xml:space="preserve"> PIB comprises the attributes required to manage the </w:t>
      </w:r>
      <w:r>
        <w:rPr>
          <w:rFonts w:ascii="Arial" w:hAnsi="Arial" w:cs="Arial"/>
          <w:sz w:val="24"/>
          <w:szCs w:val="24"/>
        </w:rPr>
        <w:t>PHY</w:t>
      </w:r>
      <w:r w:rsidRPr="00AC708A">
        <w:rPr>
          <w:rFonts w:ascii="Arial" w:hAnsi="Arial" w:cs="Arial"/>
          <w:sz w:val="24"/>
          <w:szCs w:val="24"/>
        </w:rPr>
        <w:t xml:space="preserve"> sublayer of a device. The attributes contained in the IEEE802.15.7-2011 </w:t>
      </w:r>
      <w:r>
        <w:rPr>
          <w:rFonts w:ascii="Arial" w:hAnsi="Arial" w:cs="Arial"/>
          <w:sz w:val="24"/>
          <w:szCs w:val="24"/>
        </w:rPr>
        <w:t>PHY</w:t>
      </w:r>
      <w:r w:rsidRPr="00AC708A">
        <w:rPr>
          <w:rFonts w:ascii="Arial" w:hAnsi="Arial" w:cs="Arial"/>
          <w:sz w:val="24"/>
          <w:szCs w:val="24"/>
        </w:rPr>
        <w:t xml:space="preserve"> PIB are presented in Table </w:t>
      </w:r>
      <w:r>
        <w:rPr>
          <w:rFonts w:ascii="Arial" w:hAnsi="Arial" w:cs="Arial"/>
          <w:sz w:val="24"/>
          <w:szCs w:val="24"/>
        </w:rPr>
        <w:t>1</w:t>
      </w:r>
      <w:r w:rsidR="003A2760">
        <w:rPr>
          <w:rFonts w:ascii="Arial" w:hAnsi="Arial" w:cs="Arial"/>
          <w:sz w:val="24"/>
          <w:szCs w:val="24"/>
        </w:rPr>
        <w:t>25</w:t>
      </w:r>
      <w:r>
        <w:rPr>
          <w:rFonts w:ascii="Arial" w:hAnsi="Arial" w:cs="Arial"/>
          <w:sz w:val="24"/>
          <w:szCs w:val="24"/>
        </w:rPr>
        <w:t xml:space="preserve"> - PHY</w:t>
      </w:r>
      <w:r w:rsidRPr="00AC708A">
        <w:rPr>
          <w:rFonts w:ascii="Arial" w:hAnsi="Arial" w:cs="Arial"/>
          <w:sz w:val="24"/>
          <w:szCs w:val="24"/>
        </w:rPr>
        <w:t xml:space="preserve"> PIB Attributes.</w:t>
      </w:r>
    </w:p>
    <w:p w:rsidR="00637EA6" w:rsidRPr="00AC708A" w:rsidRDefault="00637EA6" w:rsidP="00637EA6">
      <w:pPr>
        <w:jc w:val="both"/>
        <w:rPr>
          <w:rFonts w:ascii="Arial" w:hAnsi="Arial" w:cs="Arial"/>
          <w:sz w:val="24"/>
          <w:szCs w:val="24"/>
        </w:rPr>
      </w:pPr>
      <w:r w:rsidRPr="00AC708A">
        <w:rPr>
          <w:rFonts w:ascii="Arial" w:hAnsi="Arial" w:cs="Arial"/>
          <w:sz w:val="24"/>
          <w:szCs w:val="24"/>
        </w:rPr>
        <w:t xml:space="preserve">The additional </w:t>
      </w:r>
      <w:r>
        <w:rPr>
          <w:rFonts w:ascii="Arial" w:hAnsi="Arial" w:cs="Arial"/>
          <w:sz w:val="24"/>
          <w:szCs w:val="24"/>
        </w:rPr>
        <w:t>PHY</w:t>
      </w:r>
      <w:r w:rsidRPr="00AC708A">
        <w:rPr>
          <w:rFonts w:ascii="Arial" w:hAnsi="Arial" w:cs="Arial"/>
          <w:sz w:val="24"/>
          <w:szCs w:val="24"/>
        </w:rPr>
        <w:t xml:space="preserve"> PIB attributes added on </w:t>
      </w:r>
      <w:r w:rsidR="00C75080" w:rsidRPr="00CF6C72">
        <w:rPr>
          <w:rFonts w:ascii="Arial" w:hAnsi="Arial" w:cs="Arial"/>
          <w:color w:val="FF0000"/>
          <w:sz w:val="24"/>
          <w:szCs w:val="24"/>
        </w:rPr>
        <w:t xml:space="preserve">PHY </w:t>
      </w:r>
      <w:r w:rsidRPr="00CF6C72">
        <w:rPr>
          <w:rFonts w:ascii="Arial" w:hAnsi="Arial" w:cs="Arial"/>
          <w:color w:val="FF0000"/>
          <w:sz w:val="24"/>
          <w:szCs w:val="24"/>
        </w:rPr>
        <w:t xml:space="preserve">for </w:t>
      </w:r>
      <w:r w:rsidR="00D85E7A">
        <w:rPr>
          <w:rFonts w:ascii="Arial" w:hAnsi="Arial" w:cs="Arial"/>
          <w:color w:val="FF0000"/>
          <w:sz w:val="24"/>
          <w:szCs w:val="24"/>
        </w:rPr>
        <w:t>VTASC</w:t>
      </w:r>
      <w:r w:rsidRPr="00AC708A">
        <w:rPr>
          <w:rFonts w:ascii="Arial" w:hAnsi="Arial" w:cs="Arial"/>
          <w:sz w:val="24"/>
          <w:szCs w:val="24"/>
        </w:rPr>
        <w:t xml:space="preserve"> </w:t>
      </w:r>
      <w:r w:rsidR="00640029">
        <w:rPr>
          <w:rFonts w:ascii="Arial" w:hAnsi="Arial" w:cs="Arial"/>
          <w:sz w:val="24"/>
          <w:szCs w:val="24"/>
        </w:rPr>
        <w:t>is</w:t>
      </w:r>
      <w:r w:rsidRPr="00AC708A">
        <w:rPr>
          <w:rFonts w:ascii="Arial" w:hAnsi="Arial" w:cs="Arial"/>
          <w:sz w:val="24"/>
          <w:szCs w:val="24"/>
        </w:rPr>
        <w:t xml:space="preserve"> presented </w:t>
      </w:r>
      <w:r w:rsidR="003A2760">
        <w:rPr>
          <w:rFonts w:ascii="Arial" w:hAnsi="Arial" w:cs="Arial"/>
          <w:sz w:val="24"/>
          <w:szCs w:val="24"/>
        </w:rPr>
        <w:t xml:space="preserve">in </w:t>
      </w:r>
      <w:r w:rsidRPr="00AC708A">
        <w:rPr>
          <w:rFonts w:ascii="Arial" w:hAnsi="Arial" w:cs="Arial"/>
          <w:sz w:val="24"/>
          <w:szCs w:val="24"/>
        </w:rPr>
        <w:t>the</w:t>
      </w:r>
      <w:r w:rsidR="003A2760">
        <w:rPr>
          <w:rFonts w:ascii="Arial" w:hAnsi="Arial" w:cs="Arial"/>
          <w:sz w:val="24"/>
          <w:szCs w:val="24"/>
        </w:rPr>
        <w:t xml:space="preserve"> </w:t>
      </w:r>
      <w:r w:rsidR="003A2760" w:rsidRPr="00254888">
        <w:rPr>
          <w:rFonts w:ascii="Arial" w:hAnsi="Arial" w:cs="Arial"/>
          <w:color w:val="FF0000"/>
          <w:sz w:val="24"/>
          <w:szCs w:val="24"/>
        </w:rPr>
        <w:t>Table 125—PHY PIB attributes (continued)</w:t>
      </w:r>
      <w:r w:rsidR="003A2760" w:rsidRPr="00072CFD">
        <w:rPr>
          <w:rFonts w:ascii="Arial" w:hAnsi="Arial" w:cs="Arial"/>
          <w:color w:val="FF0000"/>
          <w:sz w:val="24"/>
          <w:szCs w:val="24"/>
        </w:rPr>
        <w:t>.</w:t>
      </w:r>
    </w:p>
    <w:p w:rsidR="00637EA6" w:rsidRDefault="00637EA6" w:rsidP="00637EA6">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ayout w:type="fixed"/>
        <w:tblLook w:val="04A0" w:firstRow="1" w:lastRow="0" w:firstColumn="1" w:lastColumn="0" w:noHBand="0" w:noVBand="1"/>
      </w:tblPr>
      <w:tblGrid>
        <w:gridCol w:w="2245"/>
        <w:gridCol w:w="1260"/>
        <w:gridCol w:w="1350"/>
        <w:gridCol w:w="990"/>
        <w:gridCol w:w="3505"/>
      </w:tblGrid>
      <w:tr w:rsidR="00637EA6" w:rsidTr="00544BEE">
        <w:tc>
          <w:tcPr>
            <w:tcW w:w="9350" w:type="dxa"/>
            <w:gridSpan w:val="5"/>
          </w:tcPr>
          <w:p w:rsidR="00637EA6" w:rsidRPr="002D0EFA" w:rsidRDefault="00637EA6" w:rsidP="00544BEE">
            <w:pPr>
              <w:autoSpaceDE w:val="0"/>
              <w:autoSpaceDN w:val="0"/>
              <w:adjustRightInd w:val="0"/>
              <w:jc w:val="center"/>
              <w:rPr>
                <w:rFonts w:ascii="TimesNewRomanPSMT" w:hAnsi="TimesNewRomanPSMT" w:cs="TimesNewRomanPSMT"/>
                <w:b/>
                <w:sz w:val="20"/>
                <w:szCs w:val="20"/>
              </w:rPr>
            </w:pPr>
            <w:r w:rsidRPr="002D0EFA">
              <w:rPr>
                <w:rFonts w:ascii="TimesNewRomanPSMT" w:hAnsi="TimesNewRomanPSMT" w:cs="TimesNewRomanPSMT"/>
                <w:b/>
                <w:sz w:val="20"/>
                <w:szCs w:val="20"/>
              </w:rPr>
              <w:t>PHY PIB Table 100 Additions</w:t>
            </w:r>
          </w:p>
        </w:tc>
      </w:tr>
      <w:tr w:rsidR="00637EA6" w:rsidRPr="002874E1" w:rsidTr="00544BEE">
        <w:tc>
          <w:tcPr>
            <w:tcW w:w="224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Attribute</w:t>
            </w:r>
          </w:p>
        </w:tc>
        <w:tc>
          <w:tcPr>
            <w:tcW w:w="126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Identifier</w:t>
            </w:r>
          </w:p>
        </w:tc>
        <w:tc>
          <w:tcPr>
            <w:tcW w:w="135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Type</w:t>
            </w:r>
          </w:p>
        </w:tc>
        <w:tc>
          <w:tcPr>
            <w:tcW w:w="990"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Range</w:t>
            </w:r>
          </w:p>
        </w:tc>
        <w:tc>
          <w:tcPr>
            <w:tcW w:w="3505" w:type="dxa"/>
          </w:tcPr>
          <w:p w:rsidR="00637EA6" w:rsidRPr="002874E1" w:rsidRDefault="00637EA6" w:rsidP="00544BEE">
            <w:pPr>
              <w:autoSpaceDE w:val="0"/>
              <w:autoSpaceDN w:val="0"/>
              <w:adjustRightInd w:val="0"/>
              <w:jc w:val="center"/>
              <w:rPr>
                <w:rFonts w:ascii="TimesNewRomanPSMT" w:hAnsi="TimesNewRomanPSMT" w:cs="TimesNewRomanPSMT"/>
                <w:b/>
                <w:sz w:val="20"/>
                <w:szCs w:val="20"/>
              </w:rPr>
            </w:pPr>
            <w:r w:rsidRPr="002874E1">
              <w:rPr>
                <w:rFonts w:ascii="TimesNewRomanPSMT" w:hAnsi="TimesNewRomanPSMT" w:cs="TimesNewRomanPSMT"/>
                <w:b/>
                <w:sz w:val="20"/>
                <w:szCs w:val="20"/>
              </w:rPr>
              <w:t>Description</w:t>
            </w:r>
          </w:p>
        </w:tc>
      </w:tr>
      <w:tr w:rsidR="00637EA6" w:rsidTr="00544BEE">
        <w:tc>
          <w:tcPr>
            <w:tcW w:w="2245" w:type="dxa"/>
          </w:tcPr>
          <w:p w:rsidR="00637EA6" w:rsidRPr="00787F4A" w:rsidRDefault="00AB5A06" w:rsidP="00AB5A06">
            <w:pPr>
              <w:autoSpaceDE w:val="0"/>
              <w:autoSpaceDN w:val="0"/>
              <w:adjustRightInd w:val="0"/>
              <w:rPr>
                <w:rFonts w:cs="TimesNewRomanPSMT"/>
                <w:sz w:val="24"/>
                <w:szCs w:val="24"/>
              </w:rPr>
            </w:pPr>
            <w:proofErr w:type="spellStart"/>
            <w:r w:rsidRPr="00CF6C72">
              <w:rPr>
                <w:rFonts w:cs="TimesNewRomanPSMT"/>
                <w:color w:val="FF0000"/>
                <w:sz w:val="24"/>
                <w:szCs w:val="24"/>
              </w:rPr>
              <w:t>phyVTASC</w:t>
            </w:r>
            <w:r w:rsidR="00637EA6" w:rsidRPr="00CF6C72">
              <w:rPr>
                <w:rFonts w:cs="TimesNewRomanPSMT"/>
                <w:color w:val="FF0000"/>
                <w:sz w:val="24"/>
                <w:szCs w:val="24"/>
              </w:rPr>
              <w:t>ApplicationSpecificMode</w:t>
            </w:r>
            <w:proofErr w:type="spellEnd"/>
          </w:p>
        </w:tc>
        <w:tc>
          <w:tcPr>
            <w:tcW w:w="126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0x10</w:t>
            </w:r>
          </w:p>
        </w:tc>
        <w:tc>
          <w:tcPr>
            <w:tcW w:w="135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Unsigned</w:t>
            </w:r>
          </w:p>
        </w:tc>
        <w:tc>
          <w:tcPr>
            <w:tcW w:w="990" w:type="dxa"/>
          </w:tcPr>
          <w:p w:rsidR="00637EA6" w:rsidRPr="00787F4A" w:rsidRDefault="00637EA6" w:rsidP="00544BEE">
            <w:pPr>
              <w:autoSpaceDE w:val="0"/>
              <w:autoSpaceDN w:val="0"/>
              <w:adjustRightInd w:val="0"/>
              <w:jc w:val="center"/>
              <w:rPr>
                <w:rFonts w:cs="TimesNewRomanPSMT"/>
                <w:sz w:val="24"/>
                <w:szCs w:val="24"/>
              </w:rPr>
            </w:pPr>
            <w:r w:rsidRPr="00787F4A">
              <w:rPr>
                <w:rFonts w:cs="TimesNewRomanPSMT"/>
                <w:sz w:val="24"/>
                <w:szCs w:val="24"/>
              </w:rPr>
              <w:t>0~255</w:t>
            </w:r>
          </w:p>
        </w:tc>
        <w:tc>
          <w:tcPr>
            <w:tcW w:w="3505" w:type="dxa"/>
          </w:tcPr>
          <w:p w:rsidR="00637EA6" w:rsidRPr="00787F4A" w:rsidRDefault="00637EA6" w:rsidP="00544BEE">
            <w:pPr>
              <w:autoSpaceDE w:val="0"/>
              <w:autoSpaceDN w:val="0"/>
              <w:adjustRightInd w:val="0"/>
              <w:jc w:val="both"/>
              <w:rPr>
                <w:rFonts w:cs="TimesNewRomanPSMT"/>
                <w:sz w:val="24"/>
                <w:szCs w:val="24"/>
              </w:rPr>
            </w:pPr>
            <w:r w:rsidRPr="00787F4A">
              <w:rPr>
                <w:rFonts w:cs="TimesNewRomanPSMT"/>
                <w:sz w:val="24"/>
                <w:szCs w:val="24"/>
              </w:rPr>
              <w:t>This attribute specifies the application specific PHY mode.</w:t>
            </w:r>
          </w:p>
          <w:p w:rsidR="00637EA6" w:rsidRPr="00787F4A" w:rsidRDefault="00637EA6" w:rsidP="00544BEE">
            <w:pPr>
              <w:jc w:val="both"/>
              <w:rPr>
                <w:sz w:val="24"/>
                <w:szCs w:val="24"/>
              </w:rPr>
            </w:pPr>
            <w:r w:rsidRPr="00787F4A">
              <w:rPr>
                <w:sz w:val="24"/>
                <w:szCs w:val="24"/>
              </w:rPr>
              <w:t>0 : Normal Data (Media Content, Information Content based on the Application used for)</w:t>
            </w:r>
          </w:p>
          <w:p w:rsidR="00637EA6" w:rsidRPr="00787F4A" w:rsidRDefault="00637EA6" w:rsidP="00544BEE">
            <w:pPr>
              <w:jc w:val="both"/>
              <w:rPr>
                <w:sz w:val="24"/>
                <w:szCs w:val="24"/>
              </w:rPr>
            </w:pPr>
            <w:r w:rsidRPr="00787F4A">
              <w:rPr>
                <w:sz w:val="24"/>
                <w:szCs w:val="24"/>
              </w:rPr>
              <w:t xml:space="preserve">1 : ID Data </w:t>
            </w:r>
          </w:p>
          <w:p w:rsidR="00637EA6" w:rsidRPr="00787F4A" w:rsidRDefault="00637EA6" w:rsidP="00544BEE">
            <w:pPr>
              <w:autoSpaceDE w:val="0"/>
              <w:autoSpaceDN w:val="0"/>
              <w:adjustRightInd w:val="0"/>
              <w:jc w:val="both"/>
              <w:rPr>
                <w:rFonts w:cs="TimesNewRomanPSMT"/>
                <w:sz w:val="24"/>
                <w:szCs w:val="24"/>
              </w:rPr>
            </w:pPr>
            <w:r w:rsidRPr="00787F4A">
              <w:rPr>
                <w:sz w:val="24"/>
                <w:szCs w:val="24"/>
              </w:rPr>
              <w:t>2 : Authentication Data</w:t>
            </w: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r w:rsidR="00637EA6" w:rsidTr="00544BEE">
        <w:tc>
          <w:tcPr>
            <w:tcW w:w="2245" w:type="dxa"/>
          </w:tcPr>
          <w:p w:rsidR="00637EA6" w:rsidRDefault="00637EA6" w:rsidP="00544BEE">
            <w:pPr>
              <w:autoSpaceDE w:val="0"/>
              <w:autoSpaceDN w:val="0"/>
              <w:adjustRightInd w:val="0"/>
              <w:rPr>
                <w:rFonts w:ascii="TimesNewRomanPSMT" w:hAnsi="TimesNewRomanPSMT" w:cs="TimesNewRomanPSMT"/>
                <w:sz w:val="20"/>
                <w:szCs w:val="20"/>
              </w:rPr>
            </w:pPr>
          </w:p>
        </w:tc>
        <w:tc>
          <w:tcPr>
            <w:tcW w:w="126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135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990" w:type="dxa"/>
          </w:tcPr>
          <w:p w:rsidR="00637EA6" w:rsidRDefault="00637EA6" w:rsidP="00544BEE">
            <w:pPr>
              <w:autoSpaceDE w:val="0"/>
              <w:autoSpaceDN w:val="0"/>
              <w:adjustRightInd w:val="0"/>
              <w:jc w:val="center"/>
              <w:rPr>
                <w:rFonts w:ascii="TimesNewRomanPSMT" w:hAnsi="TimesNewRomanPSMT" w:cs="TimesNewRomanPSMT"/>
                <w:sz w:val="20"/>
                <w:szCs w:val="20"/>
              </w:rPr>
            </w:pPr>
          </w:p>
        </w:tc>
        <w:tc>
          <w:tcPr>
            <w:tcW w:w="3505" w:type="dxa"/>
          </w:tcPr>
          <w:p w:rsidR="00637EA6" w:rsidRDefault="00637EA6" w:rsidP="00544BEE">
            <w:pPr>
              <w:autoSpaceDE w:val="0"/>
              <w:autoSpaceDN w:val="0"/>
              <w:adjustRightInd w:val="0"/>
              <w:rPr>
                <w:rFonts w:ascii="TimesNewRomanPSMT" w:hAnsi="TimesNewRomanPSMT" w:cs="TimesNewRomanPSMT"/>
                <w:sz w:val="20"/>
                <w:szCs w:val="20"/>
              </w:rPr>
            </w:pPr>
          </w:p>
        </w:tc>
      </w:tr>
    </w:tbl>
    <w:p w:rsidR="00637EA6" w:rsidRDefault="00637EA6" w:rsidP="00637EA6">
      <w:pPr>
        <w:rPr>
          <w:rFonts w:ascii="TimesNewRomanPSMT" w:hAnsi="TimesNewRomanPSMT" w:cs="TimesNewRomanPSMT"/>
          <w:sz w:val="20"/>
          <w:szCs w:val="20"/>
        </w:rPr>
      </w:pPr>
    </w:p>
    <w:p w:rsidR="00637EA6" w:rsidRDefault="003A2760" w:rsidP="008A431D">
      <w:pPr>
        <w:jc w:val="center"/>
        <w:rPr>
          <w:rFonts w:ascii="TimesNewRomanPSMT" w:hAnsi="TimesNewRomanPSMT" w:cs="TimesNewRomanPSMT"/>
          <w:sz w:val="20"/>
          <w:szCs w:val="20"/>
        </w:rPr>
      </w:pPr>
      <w:r w:rsidRPr="007F1182">
        <w:rPr>
          <w:rFonts w:ascii="Arial" w:hAnsi="Arial" w:cs="Arial"/>
          <w:b/>
          <w:color w:val="FF0000"/>
          <w:sz w:val="24"/>
          <w:szCs w:val="24"/>
        </w:rPr>
        <w:t>Table 125—PHY PIB attributes (continued)</w:t>
      </w:r>
    </w:p>
    <w:sectPr w:rsidR="00637EA6" w:rsidSect="0079599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22" w:rsidRDefault="001E0622" w:rsidP="00065CB2">
      <w:pPr>
        <w:spacing w:after="0" w:line="240" w:lineRule="auto"/>
      </w:pPr>
      <w:r>
        <w:separator/>
      </w:r>
    </w:p>
  </w:endnote>
  <w:endnote w:type="continuationSeparator" w:id="0">
    <w:p w:rsidR="001E0622" w:rsidRDefault="001E0622"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22" w:rsidRDefault="001E0622" w:rsidP="00065CB2">
      <w:pPr>
        <w:spacing w:after="0" w:line="240" w:lineRule="auto"/>
      </w:pPr>
      <w:r>
        <w:separator/>
      </w:r>
    </w:p>
  </w:footnote>
  <w:footnote w:type="continuationSeparator" w:id="0">
    <w:p w:rsidR="001E0622" w:rsidRDefault="001E0622"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E69C3">
      <w:rPr>
        <w:b/>
        <w:noProof/>
        <w:sz w:val="28"/>
      </w:rPr>
      <w:t>September, 2016</w:t>
    </w:r>
    <w:r>
      <w:rPr>
        <w:b/>
        <w:sz w:val="28"/>
      </w:rPr>
      <w:fldChar w:fldCharType="end"/>
    </w:r>
    <w:r>
      <w:rPr>
        <w:b/>
        <w:sz w:val="28"/>
      </w:rPr>
      <w:t xml:space="preserve">                                                            IEEE P802.</w:t>
    </w:r>
    <w:r w:rsidRPr="00326844">
      <w:t xml:space="preserve"> </w:t>
    </w:r>
    <w:r w:rsidRPr="00326844">
      <w:rPr>
        <w:b/>
        <w:sz w:val="28"/>
      </w:rPr>
      <w:t>15-16-</w:t>
    </w:r>
    <w:r w:rsidR="00AE69C3">
      <w:rPr>
        <w:b/>
        <w:sz w:val="28"/>
      </w:rPr>
      <w:t>0670</w:t>
    </w:r>
    <w:r w:rsidRPr="00326844">
      <w:rPr>
        <w:b/>
        <w:sz w:val="28"/>
      </w:rPr>
      <w:t>-0</w:t>
    </w:r>
    <w:r w:rsidR="000127E9">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3EDD"/>
    <w:multiLevelType w:val="multilevel"/>
    <w:tmpl w:val="AE3CD1D6"/>
    <w:lvl w:ilvl="0">
      <w:start w:val="10"/>
      <w:numFmt w:val="decimal"/>
      <w:lvlText w:val="%1"/>
      <w:lvlJc w:val="left"/>
      <w:pPr>
        <w:ind w:left="690" w:hanging="69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A62E2"/>
    <w:multiLevelType w:val="multilevel"/>
    <w:tmpl w:val="6A42EE24"/>
    <w:lvl w:ilvl="0">
      <w:start w:val="9"/>
      <w:numFmt w:val="decimal"/>
      <w:lvlText w:val="%1"/>
      <w:lvlJc w:val="left"/>
      <w:pPr>
        <w:ind w:left="765" w:hanging="765"/>
      </w:pPr>
      <w:rPr>
        <w:rFonts w:hint="default"/>
      </w:rPr>
    </w:lvl>
    <w:lvl w:ilvl="1">
      <w:start w:val="6"/>
      <w:numFmt w:val="decimal"/>
      <w:lvlText w:val="%1.%2"/>
      <w:lvlJc w:val="left"/>
      <w:pPr>
        <w:ind w:left="765" w:hanging="765"/>
      </w:pPr>
      <w:rPr>
        <w:rFonts w:hint="default"/>
      </w:rPr>
    </w:lvl>
    <w:lvl w:ilvl="2">
      <w:start w:val="8"/>
      <w:numFmt w:val="decimal"/>
      <w:lvlText w:val="%1.%2.%3"/>
      <w:lvlJc w:val="left"/>
      <w:pPr>
        <w:ind w:left="765" w:hanging="7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12"/>
  </w:num>
  <w:num w:numId="4">
    <w:abstractNumId w:val="5"/>
  </w:num>
  <w:num w:numId="5">
    <w:abstractNumId w:val="4"/>
  </w:num>
  <w:num w:numId="6">
    <w:abstractNumId w:val="6"/>
  </w:num>
  <w:num w:numId="7">
    <w:abstractNumId w:val="2"/>
  </w:num>
  <w:num w:numId="8">
    <w:abstractNumId w:val="9"/>
  </w:num>
  <w:num w:numId="9">
    <w:abstractNumId w:val="10"/>
  </w:num>
  <w:num w:numId="10">
    <w:abstractNumId w:val="11"/>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27E9"/>
    <w:rsid w:val="00016405"/>
    <w:rsid w:val="00021FD5"/>
    <w:rsid w:val="00026652"/>
    <w:rsid w:val="0002756E"/>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E2CF2"/>
    <w:rsid w:val="000E33AB"/>
    <w:rsid w:val="000F0BB3"/>
    <w:rsid w:val="000F0CAF"/>
    <w:rsid w:val="00101866"/>
    <w:rsid w:val="00102A26"/>
    <w:rsid w:val="001041A7"/>
    <w:rsid w:val="0010500D"/>
    <w:rsid w:val="00126646"/>
    <w:rsid w:val="00153EA9"/>
    <w:rsid w:val="00153F4C"/>
    <w:rsid w:val="001552F8"/>
    <w:rsid w:val="0016290E"/>
    <w:rsid w:val="00163F42"/>
    <w:rsid w:val="00164B9E"/>
    <w:rsid w:val="00167403"/>
    <w:rsid w:val="0017227C"/>
    <w:rsid w:val="00173352"/>
    <w:rsid w:val="0017521A"/>
    <w:rsid w:val="00186B55"/>
    <w:rsid w:val="001B5B45"/>
    <w:rsid w:val="001B642D"/>
    <w:rsid w:val="001B78F1"/>
    <w:rsid w:val="001C5656"/>
    <w:rsid w:val="001D3356"/>
    <w:rsid w:val="001D4A38"/>
    <w:rsid w:val="001E0622"/>
    <w:rsid w:val="001E7ADF"/>
    <w:rsid w:val="001F778D"/>
    <w:rsid w:val="00202535"/>
    <w:rsid w:val="00230409"/>
    <w:rsid w:val="00234879"/>
    <w:rsid w:val="0025236F"/>
    <w:rsid w:val="00252FB7"/>
    <w:rsid w:val="002545B1"/>
    <w:rsid w:val="00280F1B"/>
    <w:rsid w:val="002821F7"/>
    <w:rsid w:val="002874E1"/>
    <w:rsid w:val="00292D19"/>
    <w:rsid w:val="0029537B"/>
    <w:rsid w:val="002961C8"/>
    <w:rsid w:val="002A37AA"/>
    <w:rsid w:val="002C54B5"/>
    <w:rsid w:val="002D0EFA"/>
    <w:rsid w:val="002E21F9"/>
    <w:rsid w:val="00305339"/>
    <w:rsid w:val="003136E8"/>
    <w:rsid w:val="00317216"/>
    <w:rsid w:val="00320B4B"/>
    <w:rsid w:val="003248EC"/>
    <w:rsid w:val="00326844"/>
    <w:rsid w:val="00327B57"/>
    <w:rsid w:val="003415BE"/>
    <w:rsid w:val="00355684"/>
    <w:rsid w:val="00362106"/>
    <w:rsid w:val="00367450"/>
    <w:rsid w:val="00375203"/>
    <w:rsid w:val="00380DF1"/>
    <w:rsid w:val="003971E8"/>
    <w:rsid w:val="003A2760"/>
    <w:rsid w:val="003B13A9"/>
    <w:rsid w:val="003B1E68"/>
    <w:rsid w:val="003B2EDA"/>
    <w:rsid w:val="003C2258"/>
    <w:rsid w:val="003C389B"/>
    <w:rsid w:val="003C58AA"/>
    <w:rsid w:val="003C601B"/>
    <w:rsid w:val="003D503E"/>
    <w:rsid w:val="003D7A47"/>
    <w:rsid w:val="003E1B7B"/>
    <w:rsid w:val="003F0C6F"/>
    <w:rsid w:val="003F345D"/>
    <w:rsid w:val="003F4918"/>
    <w:rsid w:val="003F6F9E"/>
    <w:rsid w:val="00403735"/>
    <w:rsid w:val="00406614"/>
    <w:rsid w:val="004073A4"/>
    <w:rsid w:val="004107B9"/>
    <w:rsid w:val="00413B66"/>
    <w:rsid w:val="00417567"/>
    <w:rsid w:val="004201AE"/>
    <w:rsid w:val="00423617"/>
    <w:rsid w:val="0042381F"/>
    <w:rsid w:val="00425DB0"/>
    <w:rsid w:val="004533B0"/>
    <w:rsid w:val="00491044"/>
    <w:rsid w:val="004A2AC4"/>
    <w:rsid w:val="004B71AE"/>
    <w:rsid w:val="004D0E88"/>
    <w:rsid w:val="004E18E5"/>
    <w:rsid w:val="004F034A"/>
    <w:rsid w:val="004F5864"/>
    <w:rsid w:val="005001A8"/>
    <w:rsid w:val="00516F6B"/>
    <w:rsid w:val="005178CA"/>
    <w:rsid w:val="00523134"/>
    <w:rsid w:val="00530B79"/>
    <w:rsid w:val="00544BEE"/>
    <w:rsid w:val="00562AA8"/>
    <w:rsid w:val="00564011"/>
    <w:rsid w:val="0056547C"/>
    <w:rsid w:val="00565988"/>
    <w:rsid w:val="00594B79"/>
    <w:rsid w:val="005A2A4B"/>
    <w:rsid w:val="005B086F"/>
    <w:rsid w:val="005B526E"/>
    <w:rsid w:val="005C0117"/>
    <w:rsid w:val="005C36B3"/>
    <w:rsid w:val="005C712E"/>
    <w:rsid w:val="005D3DAF"/>
    <w:rsid w:val="005D439A"/>
    <w:rsid w:val="005E2ED0"/>
    <w:rsid w:val="005F49CC"/>
    <w:rsid w:val="005F6F10"/>
    <w:rsid w:val="005F6FF6"/>
    <w:rsid w:val="005F7C70"/>
    <w:rsid w:val="00613C9A"/>
    <w:rsid w:val="0062527D"/>
    <w:rsid w:val="00633F40"/>
    <w:rsid w:val="00637EA6"/>
    <w:rsid w:val="00640014"/>
    <w:rsid w:val="00640029"/>
    <w:rsid w:val="006543A9"/>
    <w:rsid w:val="00655D66"/>
    <w:rsid w:val="00657C94"/>
    <w:rsid w:val="00673A7D"/>
    <w:rsid w:val="006900FC"/>
    <w:rsid w:val="0069014E"/>
    <w:rsid w:val="0069265A"/>
    <w:rsid w:val="006A0E2F"/>
    <w:rsid w:val="006A70E9"/>
    <w:rsid w:val="006B27A9"/>
    <w:rsid w:val="006C7F92"/>
    <w:rsid w:val="006D150C"/>
    <w:rsid w:val="006D6189"/>
    <w:rsid w:val="006E299A"/>
    <w:rsid w:val="006E2B9F"/>
    <w:rsid w:val="006E3F1A"/>
    <w:rsid w:val="006E71A6"/>
    <w:rsid w:val="006F0C7B"/>
    <w:rsid w:val="00705243"/>
    <w:rsid w:val="00717DA2"/>
    <w:rsid w:val="00722D02"/>
    <w:rsid w:val="0075461D"/>
    <w:rsid w:val="0075733E"/>
    <w:rsid w:val="00782342"/>
    <w:rsid w:val="0079599D"/>
    <w:rsid w:val="007A2BC9"/>
    <w:rsid w:val="007B07C1"/>
    <w:rsid w:val="007C2BC9"/>
    <w:rsid w:val="007C6FC3"/>
    <w:rsid w:val="007D17E9"/>
    <w:rsid w:val="007D33A4"/>
    <w:rsid w:val="007F1182"/>
    <w:rsid w:val="007F55E9"/>
    <w:rsid w:val="00803228"/>
    <w:rsid w:val="008038A7"/>
    <w:rsid w:val="00813D5E"/>
    <w:rsid w:val="00843E45"/>
    <w:rsid w:val="008452EE"/>
    <w:rsid w:val="00857CDF"/>
    <w:rsid w:val="00867A55"/>
    <w:rsid w:val="0088166F"/>
    <w:rsid w:val="00882CC8"/>
    <w:rsid w:val="00890F3D"/>
    <w:rsid w:val="008A1271"/>
    <w:rsid w:val="008A431D"/>
    <w:rsid w:val="008A55C9"/>
    <w:rsid w:val="008A5C99"/>
    <w:rsid w:val="008B2B2B"/>
    <w:rsid w:val="008C07D4"/>
    <w:rsid w:val="008C3413"/>
    <w:rsid w:val="008C3515"/>
    <w:rsid w:val="008E18D5"/>
    <w:rsid w:val="008E4A1F"/>
    <w:rsid w:val="008F3ECE"/>
    <w:rsid w:val="009072F1"/>
    <w:rsid w:val="00932CF6"/>
    <w:rsid w:val="00941C66"/>
    <w:rsid w:val="00955844"/>
    <w:rsid w:val="0095618F"/>
    <w:rsid w:val="009564F3"/>
    <w:rsid w:val="009609F1"/>
    <w:rsid w:val="00962DE8"/>
    <w:rsid w:val="009642EF"/>
    <w:rsid w:val="00967B4B"/>
    <w:rsid w:val="00970587"/>
    <w:rsid w:val="00972F28"/>
    <w:rsid w:val="009A385E"/>
    <w:rsid w:val="009A5534"/>
    <w:rsid w:val="009A708E"/>
    <w:rsid w:val="009B4657"/>
    <w:rsid w:val="009C2DB7"/>
    <w:rsid w:val="009D2AB0"/>
    <w:rsid w:val="009D526B"/>
    <w:rsid w:val="009D5C38"/>
    <w:rsid w:val="009D7004"/>
    <w:rsid w:val="009D73DA"/>
    <w:rsid w:val="009D77CB"/>
    <w:rsid w:val="009D7E2D"/>
    <w:rsid w:val="009F066C"/>
    <w:rsid w:val="009F0945"/>
    <w:rsid w:val="00A02D7D"/>
    <w:rsid w:val="00A07152"/>
    <w:rsid w:val="00A110FA"/>
    <w:rsid w:val="00A22FE7"/>
    <w:rsid w:val="00A23C0D"/>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AE69C3"/>
    <w:rsid w:val="00B00AB8"/>
    <w:rsid w:val="00B02233"/>
    <w:rsid w:val="00B05436"/>
    <w:rsid w:val="00B1374B"/>
    <w:rsid w:val="00B17DAC"/>
    <w:rsid w:val="00B34981"/>
    <w:rsid w:val="00B37E95"/>
    <w:rsid w:val="00B40935"/>
    <w:rsid w:val="00B41532"/>
    <w:rsid w:val="00B462B6"/>
    <w:rsid w:val="00B61EDA"/>
    <w:rsid w:val="00B6339E"/>
    <w:rsid w:val="00B70AC4"/>
    <w:rsid w:val="00B75EB2"/>
    <w:rsid w:val="00B8662A"/>
    <w:rsid w:val="00B92D3F"/>
    <w:rsid w:val="00BA79AB"/>
    <w:rsid w:val="00BD4B22"/>
    <w:rsid w:val="00BF71B2"/>
    <w:rsid w:val="00C0221B"/>
    <w:rsid w:val="00C047DA"/>
    <w:rsid w:val="00C21021"/>
    <w:rsid w:val="00C2538B"/>
    <w:rsid w:val="00C35695"/>
    <w:rsid w:val="00C3744E"/>
    <w:rsid w:val="00C4320D"/>
    <w:rsid w:val="00C47E59"/>
    <w:rsid w:val="00C57AE9"/>
    <w:rsid w:val="00C60B6F"/>
    <w:rsid w:val="00C6566D"/>
    <w:rsid w:val="00C656CB"/>
    <w:rsid w:val="00C70CA6"/>
    <w:rsid w:val="00C70DB4"/>
    <w:rsid w:val="00C7188A"/>
    <w:rsid w:val="00C75080"/>
    <w:rsid w:val="00C766F3"/>
    <w:rsid w:val="00C86EC3"/>
    <w:rsid w:val="00C879B0"/>
    <w:rsid w:val="00CA55E2"/>
    <w:rsid w:val="00CC3D1A"/>
    <w:rsid w:val="00CD7BA8"/>
    <w:rsid w:val="00CD7F0F"/>
    <w:rsid w:val="00CE4876"/>
    <w:rsid w:val="00CF68F6"/>
    <w:rsid w:val="00CF6C72"/>
    <w:rsid w:val="00D05732"/>
    <w:rsid w:val="00D16C3C"/>
    <w:rsid w:val="00D27365"/>
    <w:rsid w:val="00D34AF5"/>
    <w:rsid w:val="00D36681"/>
    <w:rsid w:val="00D43B7E"/>
    <w:rsid w:val="00D43F52"/>
    <w:rsid w:val="00D6059E"/>
    <w:rsid w:val="00D626C5"/>
    <w:rsid w:val="00D72EDE"/>
    <w:rsid w:val="00D85E7A"/>
    <w:rsid w:val="00D87155"/>
    <w:rsid w:val="00D90C0C"/>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35CBB"/>
    <w:rsid w:val="00E509C4"/>
    <w:rsid w:val="00E52690"/>
    <w:rsid w:val="00E55BEB"/>
    <w:rsid w:val="00E56C59"/>
    <w:rsid w:val="00E7641C"/>
    <w:rsid w:val="00E80F5B"/>
    <w:rsid w:val="00E84FC8"/>
    <w:rsid w:val="00E852D3"/>
    <w:rsid w:val="00E97048"/>
    <w:rsid w:val="00EA0C49"/>
    <w:rsid w:val="00EB534B"/>
    <w:rsid w:val="00EC053F"/>
    <w:rsid w:val="00EF1EE5"/>
    <w:rsid w:val="00EF2719"/>
    <w:rsid w:val="00EF35DF"/>
    <w:rsid w:val="00F00555"/>
    <w:rsid w:val="00F05DCA"/>
    <w:rsid w:val="00F1397B"/>
    <w:rsid w:val="00F2187A"/>
    <w:rsid w:val="00F47A38"/>
    <w:rsid w:val="00F530A9"/>
    <w:rsid w:val="00F62017"/>
    <w:rsid w:val="00F62BAF"/>
    <w:rsid w:val="00F64549"/>
    <w:rsid w:val="00F64837"/>
    <w:rsid w:val="00F751A4"/>
    <w:rsid w:val="00F75579"/>
    <w:rsid w:val="00F84246"/>
    <w:rsid w:val="00FA6E5E"/>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373B-BAC7-4C5A-B0C1-47E9FC78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4</Pages>
  <Words>569</Words>
  <Characters>3247</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94</cp:revision>
  <cp:lastPrinted>2016-03-15T02:33:00Z</cp:lastPrinted>
  <dcterms:created xsi:type="dcterms:W3CDTF">2016-05-02T15:29:00Z</dcterms:created>
  <dcterms:modified xsi:type="dcterms:W3CDTF">2016-09-15T04:33:00Z</dcterms:modified>
</cp:coreProperties>
</file>