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DD" w:rsidRDefault="002502DD" w:rsidP="002502DD">
      <w:pPr>
        <w:jc w:val="center"/>
        <w:rPr>
          <w:b/>
          <w:sz w:val="28"/>
        </w:rPr>
      </w:pPr>
      <w:r>
        <w:rPr>
          <w:b/>
          <w:sz w:val="28"/>
        </w:rPr>
        <w:t>IEEE P802.15</w:t>
      </w:r>
    </w:p>
    <w:p w:rsidR="002502DD" w:rsidRDefault="002502DD" w:rsidP="002502DD">
      <w:pPr>
        <w:tabs>
          <w:tab w:val="left" w:pos="2415"/>
          <w:tab w:val="center" w:pos="4680"/>
        </w:tabs>
        <w:rPr>
          <w:b/>
          <w:sz w:val="28"/>
        </w:rPr>
      </w:pPr>
      <w:r>
        <w:rPr>
          <w:b/>
          <w:sz w:val="28"/>
        </w:rPr>
        <w:tab/>
      </w:r>
      <w:r>
        <w:rPr>
          <w:b/>
          <w:sz w:val="28"/>
        </w:rPr>
        <w:tab/>
        <w:t>Wireless Personal Area Networks</w:t>
      </w:r>
    </w:p>
    <w:p w:rsidR="002502DD" w:rsidRDefault="002502DD" w:rsidP="002502DD">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502DD" w:rsidTr="001A52A6">
        <w:tc>
          <w:tcPr>
            <w:tcW w:w="1260" w:type="dxa"/>
            <w:tcBorders>
              <w:top w:val="single" w:sz="6" w:space="0" w:color="auto"/>
            </w:tcBorders>
          </w:tcPr>
          <w:p w:rsidR="002502DD" w:rsidRDefault="002502DD" w:rsidP="001A52A6">
            <w:pPr>
              <w:pStyle w:val="covertext"/>
            </w:pPr>
            <w:r>
              <w:t>Project</w:t>
            </w:r>
          </w:p>
        </w:tc>
        <w:tc>
          <w:tcPr>
            <w:tcW w:w="8190" w:type="dxa"/>
            <w:gridSpan w:val="2"/>
            <w:tcBorders>
              <w:top w:val="single" w:sz="6" w:space="0" w:color="auto"/>
            </w:tcBorders>
          </w:tcPr>
          <w:p w:rsidR="002502DD" w:rsidRDefault="002502DD" w:rsidP="001A52A6">
            <w:pPr>
              <w:pStyle w:val="covertext"/>
            </w:pPr>
            <w:r>
              <w:t>IEEE P802.15 Working Group for Wireless Personal Area Networks (WPANs)</w:t>
            </w:r>
          </w:p>
        </w:tc>
      </w:tr>
      <w:tr w:rsidR="002502DD" w:rsidTr="001A52A6">
        <w:tc>
          <w:tcPr>
            <w:tcW w:w="1260" w:type="dxa"/>
            <w:tcBorders>
              <w:top w:val="single" w:sz="6" w:space="0" w:color="auto"/>
            </w:tcBorders>
          </w:tcPr>
          <w:p w:rsidR="002502DD" w:rsidRDefault="002502DD" w:rsidP="001A52A6">
            <w:pPr>
              <w:pStyle w:val="covertext"/>
            </w:pPr>
            <w:r>
              <w:t>Title</w:t>
            </w:r>
          </w:p>
        </w:tc>
        <w:tc>
          <w:tcPr>
            <w:tcW w:w="8190" w:type="dxa"/>
            <w:gridSpan w:val="2"/>
            <w:tcBorders>
              <w:top w:val="single" w:sz="6" w:space="0" w:color="auto"/>
            </w:tcBorders>
          </w:tcPr>
          <w:p w:rsidR="002502DD" w:rsidRDefault="002502DD" w:rsidP="001A52A6">
            <w:pPr>
              <w:pStyle w:val="covertext"/>
            </w:pPr>
            <w:r w:rsidRPr="004C0B26">
              <w:t>Proposed comment resolution</w:t>
            </w:r>
            <w:r>
              <w:t>s</w:t>
            </w:r>
            <w:r w:rsidRPr="004C0B26">
              <w:t xml:space="preserve"> for </w:t>
            </w:r>
            <w:r w:rsidR="00E26EBA">
              <w:t>r01-30</w:t>
            </w:r>
            <w:r>
              <w:t xml:space="preserve">, </w:t>
            </w:r>
            <w:r w:rsidR="00E26EBA">
              <w:t>r01-1</w:t>
            </w:r>
            <w:r>
              <w:t>4</w:t>
            </w:r>
            <w:r w:rsidRPr="004C0B26">
              <w:t xml:space="preserve"> from the sponsor ballot</w:t>
            </w:r>
            <w:r w:rsidR="00E26EBA">
              <w:t xml:space="preserve"> recirculation D07</w:t>
            </w:r>
          </w:p>
        </w:tc>
      </w:tr>
      <w:tr w:rsidR="002502DD" w:rsidTr="001A52A6">
        <w:tc>
          <w:tcPr>
            <w:tcW w:w="1260" w:type="dxa"/>
            <w:tcBorders>
              <w:top w:val="single" w:sz="6" w:space="0" w:color="auto"/>
            </w:tcBorders>
          </w:tcPr>
          <w:p w:rsidR="002502DD" w:rsidRDefault="002502DD" w:rsidP="001A52A6">
            <w:pPr>
              <w:pStyle w:val="covertext"/>
            </w:pPr>
            <w:r>
              <w:t>Date Submitted</w:t>
            </w:r>
          </w:p>
        </w:tc>
        <w:tc>
          <w:tcPr>
            <w:tcW w:w="8190" w:type="dxa"/>
            <w:gridSpan w:val="2"/>
            <w:tcBorders>
              <w:top w:val="single" w:sz="6" w:space="0" w:color="auto"/>
            </w:tcBorders>
          </w:tcPr>
          <w:p w:rsidR="002502DD" w:rsidRDefault="002502DD" w:rsidP="001F75BA">
            <w:pPr>
              <w:pStyle w:val="covertext"/>
            </w:pPr>
            <w:r>
              <w:t>[</w:t>
            </w:r>
            <w:r w:rsidR="00E26EBA">
              <w:t>1</w:t>
            </w:r>
            <w:r w:rsidR="001F75BA">
              <w:t>3</w:t>
            </w:r>
            <w:r>
              <w:t xml:space="preserve"> </w:t>
            </w:r>
            <w:r w:rsidR="00E26EBA">
              <w:t>September</w:t>
            </w:r>
            <w:r>
              <w:t>, 2016]</w:t>
            </w:r>
          </w:p>
        </w:tc>
      </w:tr>
      <w:tr w:rsidR="002502DD" w:rsidTr="001A52A6">
        <w:tc>
          <w:tcPr>
            <w:tcW w:w="1260" w:type="dxa"/>
            <w:tcBorders>
              <w:top w:val="single" w:sz="4" w:space="0" w:color="auto"/>
              <w:bottom w:val="single" w:sz="4" w:space="0" w:color="auto"/>
            </w:tcBorders>
          </w:tcPr>
          <w:p w:rsidR="002502DD" w:rsidRDefault="002502DD" w:rsidP="001A52A6">
            <w:pPr>
              <w:pStyle w:val="covertext"/>
            </w:pPr>
            <w:r>
              <w:t>Source</w:t>
            </w:r>
          </w:p>
        </w:tc>
        <w:tc>
          <w:tcPr>
            <w:tcW w:w="4050" w:type="dxa"/>
            <w:tcBorders>
              <w:top w:val="single" w:sz="4" w:space="0" w:color="auto"/>
              <w:bottom w:val="single" w:sz="4" w:space="0" w:color="auto"/>
            </w:tcBorders>
          </w:tcPr>
          <w:p w:rsidR="002502DD" w:rsidRDefault="002502DD" w:rsidP="001A52A6">
            <w:pPr>
              <w:pStyle w:val="covertext"/>
              <w:spacing w:before="0" w:after="0"/>
            </w:pPr>
            <w:r>
              <w:t>[Charlie Perkins]</w:t>
            </w:r>
            <w:r>
              <w:br/>
              <w:t>[Futurewei]</w:t>
            </w:r>
          </w:p>
          <w:p w:rsidR="002502DD" w:rsidRDefault="002502DD" w:rsidP="001A52A6">
            <w:pPr>
              <w:pStyle w:val="covertext"/>
              <w:spacing w:before="0" w:after="0"/>
            </w:pPr>
          </w:p>
        </w:tc>
        <w:tc>
          <w:tcPr>
            <w:tcW w:w="4140" w:type="dxa"/>
            <w:tcBorders>
              <w:top w:val="single" w:sz="4" w:space="0" w:color="auto"/>
              <w:bottom w:val="single" w:sz="4" w:space="0" w:color="auto"/>
            </w:tcBorders>
          </w:tcPr>
          <w:p w:rsidR="002502DD" w:rsidRDefault="002502DD" w:rsidP="001A52A6">
            <w:pPr>
              <w:pStyle w:val="covertext"/>
              <w:tabs>
                <w:tab w:val="left" w:pos="1152"/>
              </w:tabs>
              <w:spacing w:before="0" w:after="0"/>
              <w:rPr>
                <w:sz w:val="18"/>
              </w:rPr>
            </w:pPr>
            <w:r>
              <w:t>Voice:</w:t>
            </w:r>
            <w:r>
              <w:tab/>
              <w:t>[+1-408-330-4586]</w:t>
            </w:r>
            <w:r>
              <w:br/>
              <w:t>Fax:</w:t>
            </w:r>
            <w:r>
              <w:tab/>
              <w:t>[   ]</w:t>
            </w:r>
            <w:r>
              <w:br/>
              <w:t>E-mail:</w:t>
            </w:r>
            <w:r>
              <w:tab/>
              <w:t>[charliep@computer.org]</w:t>
            </w:r>
            <w:r>
              <w:br/>
            </w:r>
          </w:p>
        </w:tc>
      </w:tr>
      <w:tr w:rsidR="002502DD" w:rsidTr="001A52A6">
        <w:tc>
          <w:tcPr>
            <w:tcW w:w="1260" w:type="dxa"/>
            <w:tcBorders>
              <w:top w:val="single" w:sz="6" w:space="0" w:color="auto"/>
            </w:tcBorders>
          </w:tcPr>
          <w:p w:rsidR="002502DD" w:rsidRDefault="002502DD" w:rsidP="001A52A6">
            <w:pPr>
              <w:pStyle w:val="covertext"/>
            </w:pPr>
            <w:r>
              <w:t>Re:</w:t>
            </w:r>
          </w:p>
        </w:tc>
        <w:tc>
          <w:tcPr>
            <w:tcW w:w="8190" w:type="dxa"/>
            <w:gridSpan w:val="2"/>
            <w:tcBorders>
              <w:top w:val="single" w:sz="6" w:space="0" w:color="auto"/>
            </w:tcBorders>
          </w:tcPr>
          <w:p w:rsidR="002502DD" w:rsidRDefault="002502DD" w:rsidP="001A52A6">
            <w:pPr>
              <w:pStyle w:val="covertext"/>
            </w:pPr>
            <w:r>
              <w:t>[</w:t>
            </w:r>
            <w:r w:rsidRPr="004C0B26">
              <w:t>Proposed comment resolutions for the sponsor ballot</w:t>
            </w:r>
            <w:r w:rsidR="00E26EBA">
              <w:t xml:space="preserve"> recirculation</w:t>
            </w:r>
            <w:r>
              <w:t>]</w:t>
            </w:r>
          </w:p>
        </w:tc>
      </w:tr>
      <w:tr w:rsidR="002502DD" w:rsidTr="001A52A6">
        <w:tc>
          <w:tcPr>
            <w:tcW w:w="1260" w:type="dxa"/>
            <w:tcBorders>
              <w:top w:val="single" w:sz="6" w:space="0" w:color="auto"/>
            </w:tcBorders>
          </w:tcPr>
          <w:p w:rsidR="002502DD" w:rsidRDefault="002502DD" w:rsidP="001A52A6">
            <w:pPr>
              <w:pStyle w:val="covertext"/>
            </w:pPr>
            <w:r>
              <w:t>Abstract</w:t>
            </w:r>
          </w:p>
        </w:tc>
        <w:tc>
          <w:tcPr>
            <w:tcW w:w="8190" w:type="dxa"/>
            <w:gridSpan w:val="2"/>
            <w:tcBorders>
              <w:top w:val="single" w:sz="6" w:space="0" w:color="auto"/>
            </w:tcBorders>
          </w:tcPr>
          <w:p w:rsidR="002502DD" w:rsidRDefault="002502DD" w:rsidP="001A52A6">
            <w:pPr>
              <w:pStyle w:val="covertext"/>
            </w:pPr>
            <w:r>
              <w:t>C</w:t>
            </w:r>
            <w:r w:rsidRPr="004C0B26">
              <w:t xml:space="preserve">omment resolutions </w:t>
            </w:r>
            <w:r>
              <w:t xml:space="preserve">are proposed </w:t>
            </w:r>
            <w:r w:rsidRPr="004C0B26">
              <w:t xml:space="preserve">for </w:t>
            </w:r>
            <w:r>
              <w:t xml:space="preserve">comments </w:t>
            </w:r>
            <w:r w:rsidRPr="004C0B26">
              <w:t>i-32, i-84 from the sponsor ballot</w:t>
            </w:r>
          </w:p>
        </w:tc>
      </w:tr>
      <w:tr w:rsidR="002502DD" w:rsidTr="001A52A6">
        <w:tc>
          <w:tcPr>
            <w:tcW w:w="1260" w:type="dxa"/>
            <w:tcBorders>
              <w:top w:val="single" w:sz="6" w:space="0" w:color="auto"/>
            </w:tcBorders>
          </w:tcPr>
          <w:p w:rsidR="002502DD" w:rsidRDefault="002502DD" w:rsidP="001A52A6">
            <w:pPr>
              <w:pStyle w:val="covertext"/>
            </w:pPr>
            <w:r>
              <w:t>Purpose</w:t>
            </w:r>
          </w:p>
        </w:tc>
        <w:tc>
          <w:tcPr>
            <w:tcW w:w="8190" w:type="dxa"/>
            <w:gridSpan w:val="2"/>
            <w:tcBorders>
              <w:top w:val="single" w:sz="6" w:space="0" w:color="auto"/>
            </w:tcBorders>
          </w:tcPr>
          <w:p w:rsidR="002502DD" w:rsidRDefault="002502DD" w:rsidP="001A52A6">
            <w:pPr>
              <w:pStyle w:val="covertext"/>
            </w:pPr>
            <w:r>
              <w:t>[Resolve</w:t>
            </w:r>
            <w:r w:rsidRPr="004C0B26">
              <w:t xml:space="preserve"> comment for </w:t>
            </w:r>
            <w:r w:rsidR="00E26EBA">
              <w:t>r01-30, r01-14</w:t>
            </w:r>
            <w:r w:rsidR="00E26EBA" w:rsidRPr="004C0B26">
              <w:t xml:space="preserve"> </w:t>
            </w:r>
            <w:r w:rsidRPr="004C0B26">
              <w:t>from the sponsor ballot</w:t>
            </w:r>
            <w:r w:rsidR="00E26EBA">
              <w:t xml:space="preserve"> recirculation</w:t>
            </w:r>
            <w:r>
              <w:t>]</w:t>
            </w:r>
          </w:p>
        </w:tc>
      </w:tr>
      <w:tr w:rsidR="002502DD" w:rsidTr="001A52A6">
        <w:tc>
          <w:tcPr>
            <w:tcW w:w="1260" w:type="dxa"/>
            <w:tcBorders>
              <w:top w:val="single" w:sz="6" w:space="0" w:color="auto"/>
              <w:bottom w:val="single" w:sz="6" w:space="0" w:color="auto"/>
            </w:tcBorders>
          </w:tcPr>
          <w:p w:rsidR="002502DD" w:rsidRDefault="002502DD" w:rsidP="001A52A6">
            <w:pPr>
              <w:pStyle w:val="covertext"/>
            </w:pPr>
            <w:r>
              <w:t>Notice</w:t>
            </w:r>
          </w:p>
        </w:tc>
        <w:tc>
          <w:tcPr>
            <w:tcW w:w="8190" w:type="dxa"/>
            <w:gridSpan w:val="2"/>
            <w:tcBorders>
              <w:top w:val="single" w:sz="6" w:space="0" w:color="auto"/>
              <w:bottom w:val="single" w:sz="6" w:space="0" w:color="auto"/>
            </w:tcBorders>
          </w:tcPr>
          <w:p w:rsidR="002502DD" w:rsidRDefault="002502DD" w:rsidP="001A52A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502DD" w:rsidTr="001A52A6">
        <w:tc>
          <w:tcPr>
            <w:tcW w:w="1260" w:type="dxa"/>
            <w:tcBorders>
              <w:top w:val="single" w:sz="6" w:space="0" w:color="auto"/>
              <w:bottom w:val="single" w:sz="6" w:space="0" w:color="auto"/>
            </w:tcBorders>
          </w:tcPr>
          <w:p w:rsidR="002502DD" w:rsidRDefault="002502DD" w:rsidP="001A52A6">
            <w:pPr>
              <w:pStyle w:val="covertext"/>
            </w:pPr>
            <w:r>
              <w:t>Release</w:t>
            </w:r>
          </w:p>
        </w:tc>
        <w:tc>
          <w:tcPr>
            <w:tcW w:w="8190" w:type="dxa"/>
            <w:gridSpan w:val="2"/>
            <w:tcBorders>
              <w:top w:val="single" w:sz="6" w:space="0" w:color="auto"/>
              <w:bottom w:val="single" w:sz="6" w:space="0" w:color="auto"/>
            </w:tcBorders>
          </w:tcPr>
          <w:p w:rsidR="002502DD" w:rsidRDefault="002502DD" w:rsidP="001A52A6">
            <w:pPr>
              <w:pStyle w:val="covertext"/>
            </w:pPr>
            <w:r>
              <w:t>The contributor acknowledges and accepts that this contribution becomes the property of IEEE and may be made publicly available by P802.15.</w:t>
            </w:r>
          </w:p>
        </w:tc>
      </w:tr>
    </w:tbl>
    <w:p w:rsidR="003D5D83" w:rsidRDefault="002502DD" w:rsidP="003D5D83">
      <w:pPr>
        <w:widowControl w:val="0"/>
        <w:spacing w:before="120"/>
        <w:rPr>
          <w:b/>
          <w:sz w:val="28"/>
          <w:u w:val="single"/>
        </w:rPr>
      </w:pPr>
      <w:r>
        <w:rPr>
          <w:b/>
          <w:sz w:val="28"/>
        </w:rPr>
        <w:br w:type="page"/>
      </w:r>
      <w:r w:rsidR="003D5D83">
        <w:rPr>
          <w:rFonts w:hint="eastAsia"/>
          <w:b/>
          <w:sz w:val="28"/>
          <w:u w:val="single"/>
        </w:rPr>
        <w:lastRenderedPageBreak/>
        <w:t xml:space="preserve">Comments </w:t>
      </w:r>
    </w:p>
    <w:p w:rsidR="003D5D83" w:rsidRDefault="003D5D83" w:rsidP="003D5D83">
      <w:pPr>
        <w:widowControl w:val="0"/>
        <w:spacing w:before="120"/>
        <w:rPr>
          <w:u w:val="single"/>
        </w:rPr>
      </w:pPr>
    </w:p>
    <w:tbl>
      <w:tblPr>
        <w:tblStyle w:val="TableGrid"/>
        <w:tblW w:w="9576" w:type="dxa"/>
        <w:tblLook w:val="04A0" w:firstRow="1" w:lastRow="0" w:firstColumn="1" w:lastColumn="0" w:noHBand="0" w:noVBand="1"/>
      </w:tblPr>
      <w:tblGrid>
        <w:gridCol w:w="901"/>
        <w:gridCol w:w="710"/>
        <w:gridCol w:w="910"/>
        <w:gridCol w:w="683"/>
        <w:gridCol w:w="3913"/>
        <w:gridCol w:w="2459"/>
      </w:tblGrid>
      <w:tr w:rsidR="003D5D83" w:rsidRPr="00A43417" w:rsidTr="006F5EDF">
        <w:trPr>
          <w:trHeight w:val="491"/>
        </w:trPr>
        <w:tc>
          <w:tcPr>
            <w:tcW w:w="907" w:type="dxa"/>
          </w:tcPr>
          <w:p w:rsidR="003D5D83" w:rsidRPr="00A43417" w:rsidRDefault="003D5D83" w:rsidP="001A52A6">
            <w:pPr>
              <w:widowControl w:val="0"/>
              <w:spacing w:before="120"/>
              <w:rPr>
                <w:b/>
              </w:rPr>
            </w:pPr>
            <w:r>
              <w:rPr>
                <w:b/>
              </w:rPr>
              <w:t>CID</w:t>
            </w:r>
          </w:p>
        </w:tc>
        <w:tc>
          <w:tcPr>
            <w:tcW w:w="710" w:type="dxa"/>
            <w:noWrap/>
          </w:tcPr>
          <w:p w:rsidR="003D5D83" w:rsidRPr="00A43417" w:rsidRDefault="003D5D83" w:rsidP="001A52A6">
            <w:pPr>
              <w:widowControl w:val="0"/>
              <w:spacing w:before="120"/>
              <w:rPr>
                <w:b/>
              </w:rPr>
            </w:pPr>
            <w:r w:rsidRPr="00A43417">
              <w:rPr>
                <w:rFonts w:hint="eastAsia"/>
                <w:b/>
              </w:rPr>
              <w:t>Page</w:t>
            </w:r>
          </w:p>
        </w:tc>
        <w:tc>
          <w:tcPr>
            <w:tcW w:w="910" w:type="dxa"/>
            <w:noWrap/>
          </w:tcPr>
          <w:p w:rsidR="003D5D83" w:rsidRPr="00A43417" w:rsidRDefault="003D5D83" w:rsidP="001A52A6">
            <w:pPr>
              <w:widowControl w:val="0"/>
              <w:spacing w:before="120"/>
              <w:rPr>
                <w:b/>
              </w:rPr>
            </w:pPr>
            <w:r w:rsidRPr="00A43417">
              <w:rPr>
                <w:rFonts w:hint="eastAsia"/>
                <w:b/>
              </w:rPr>
              <w:t>Clause</w:t>
            </w:r>
          </w:p>
        </w:tc>
        <w:tc>
          <w:tcPr>
            <w:tcW w:w="641" w:type="dxa"/>
            <w:noWrap/>
          </w:tcPr>
          <w:p w:rsidR="003D5D83" w:rsidRPr="00A43417" w:rsidRDefault="003D5D83" w:rsidP="001A52A6">
            <w:pPr>
              <w:widowControl w:val="0"/>
              <w:spacing w:before="120"/>
              <w:rPr>
                <w:b/>
              </w:rPr>
            </w:pPr>
            <w:r w:rsidRPr="00A43417">
              <w:rPr>
                <w:rFonts w:hint="eastAsia"/>
                <w:b/>
              </w:rPr>
              <w:t>Line</w:t>
            </w:r>
          </w:p>
        </w:tc>
        <w:tc>
          <w:tcPr>
            <w:tcW w:w="3949" w:type="dxa"/>
          </w:tcPr>
          <w:p w:rsidR="003D5D83" w:rsidRPr="00A43417" w:rsidRDefault="003D5D83" w:rsidP="001A52A6">
            <w:pPr>
              <w:widowControl w:val="0"/>
              <w:spacing w:before="120"/>
              <w:rPr>
                <w:b/>
              </w:rPr>
            </w:pPr>
            <w:r w:rsidRPr="00A43417">
              <w:rPr>
                <w:rFonts w:hint="eastAsia"/>
                <w:b/>
              </w:rPr>
              <w:t>Comment</w:t>
            </w:r>
          </w:p>
        </w:tc>
        <w:tc>
          <w:tcPr>
            <w:tcW w:w="2459" w:type="dxa"/>
          </w:tcPr>
          <w:p w:rsidR="003D5D83" w:rsidRPr="00A43417" w:rsidRDefault="003D5D83" w:rsidP="001A52A6">
            <w:pPr>
              <w:widowControl w:val="0"/>
              <w:spacing w:before="120"/>
              <w:rPr>
                <w:b/>
              </w:rPr>
            </w:pPr>
            <w:r w:rsidRPr="00A43417">
              <w:rPr>
                <w:rFonts w:hint="eastAsia"/>
                <w:b/>
              </w:rPr>
              <w:t>Proposed change</w:t>
            </w:r>
          </w:p>
        </w:tc>
      </w:tr>
      <w:tr w:rsidR="00E26EBA" w:rsidRPr="00A43417" w:rsidTr="006F5EDF">
        <w:trPr>
          <w:trHeight w:val="583"/>
        </w:trPr>
        <w:tc>
          <w:tcPr>
            <w:tcW w:w="907" w:type="dxa"/>
          </w:tcPr>
          <w:p w:rsidR="00E26EBA" w:rsidRPr="00147874" w:rsidRDefault="00E26EBA" w:rsidP="00E26EBA">
            <w:r>
              <w:t>r01-30</w:t>
            </w:r>
          </w:p>
        </w:tc>
        <w:tc>
          <w:tcPr>
            <w:tcW w:w="710" w:type="dxa"/>
            <w:noWrap/>
            <w:hideMark/>
          </w:tcPr>
          <w:p w:rsidR="00E26EBA" w:rsidRPr="00147874" w:rsidRDefault="00E26EBA" w:rsidP="001A52A6">
            <w:r>
              <w:t>43</w:t>
            </w:r>
          </w:p>
        </w:tc>
        <w:tc>
          <w:tcPr>
            <w:tcW w:w="910" w:type="dxa"/>
            <w:noWrap/>
            <w:hideMark/>
          </w:tcPr>
          <w:p w:rsidR="00E26EBA" w:rsidRPr="00E26EBA" w:rsidRDefault="00E26EBA">
            <w:pPr>
              <w:rPr>
                <w:color w:val="000000"/>
                <w:sz w:val="22"/>
                <w:szCs w:val="22"/>
              </w:rPr>
            </w:pPr>
            <w:r w:rsidRPr="00E26EBA">
              <w:rPr>
                <w:color w:val="000000"/>
                <w:sz w:val="22"/>
                <w:szCs w:val="22"/>
              </w:rPr>
              <w:t>5.2.4.2</w:t>
            </w:r>
          </w:p>
        </w:tc>
        <w:tc>
          <w:tcPr>
            <w:tcW w:w="641" w:type="dxa"/>
            <w:noWrap/>
            <w:hideMark/>
          </w:tcPr>
          <w:p w:rsidR="00E26EBA" w:rsidRPr="00E26EBA" w:rsidRDefault="00E26EBA">
            <w:pPr>
              <w:jc w:val="right"/>
              <w:rPr>
                <w:color w:val="000000"/>
                <w:sz w:val="22"/>
                <w:szCs w:val="22"/>
              </w:rPr>
            </w:pPr>
            <w:r w:rsidRPr="00E26EBA">
              <w:rPr>
                <w:color w:val="000000"/>
                <w:sz w:val="22"/>
                <w:szCs w:val="22"/>
              </w:rPr>
              <w:t>28</w:t>
            </w:r>
          </w:p>
        </w:tc>
        <w:tc>
          <w:tcPr>
            <w:tcW w:w="3949" w:type="dxa"/>
            <w:hideMark/>
          </w:tcPr>
          <w:p w:rsidR="00E26EBA" w:rsidRPr="00E26EBA" w:rsidRDefault="00E26EBA">
            <w:pPr>
              <w:rPr>
                <w:color w:val="000000"/>
                <w:sz w:val="22"/>
                <w:szCs w:val="22"/>
              </w:rPr>
            </w:pPr>
            <w:r w:rsidRPr="00E26EBA">
              <w:rPr>
                <w:color w:val="000000"/>
                <w:sz w:val="22"/>
                <w:szCs w:val="22"/>
              </w:rPr>
              <w:t>The "L2RLME-INTERMEDIATE-ADDRLIST.</w:t>
            </w:r>
            <w:r w:rsidRPr="00E26EBA">
              <w:rPr>
                <w:color w:val="000000"/>
                <w:sz w:val="22"/>
                <w:szCs w:val="22"/>
              </w:rPr>
              <w:br/>
              <w:t>indication primitive should also be used for source routing in P2P</w:t>
            </w:r>
          </w:p>
        </w:tc>
        <w:tc>
          <w:tcPr>
            <w:tcW w:w="2459" w:type="dxa"/>
            <w:hideMark/>
          </w:tcPr>
          <w:p w:rsidR="00E26EBA" w:rsidRPr="00E26EBA" w:rsidRDefault="00E26EBA">
            <w:pPr>
              <w:rPr>
                <w:color w:val="000000"/>
                <w:sz w:val="22"/>
                <w:szCs w:val="22"/>
              </w:rPr>
            </w:pPr>
            <w:r w:rsidRPr="00E26EBA">
              <w:rPr>
                <w:color w:val="000000"/>
                <w:sz w:val="22"/>
                <w:szCs w:val="22"/>
              </w:rPr>
              <w:t>Use the same primitive to report a path when source routing is used with P2P.</w:t>
            </w:r>
            <w:r w:rsidRPr="00E26EBA">
              <w:rPr>
                <w:color w:val="000000"/>
                <w:sz w:val="22"/>
                <w:szCs w:val="22"/>
              </w:rPr>
              <w:br/>
              <w:t>Add "a P2P RQ IE or a P2P-RP IE" after RA IE on p.110, l.34 in the description of the primitive</w:t>
            </w:r>
          </w:p>
        </w:tc>
      </w:tr>
      <w:tr w:rsidR="00E26EBA" w:rsidRPr="00A43417" w:rsidTr="006F5EDF">
        <w:trPr>
          <w:trHeight w:val="583"/>
        </w:trPr>
        <w:tc>
          <w:tcPr>
            <w:tcW w:w="907" w:type="dxa"/>
          </w:tcPr>
          <w:p w:rsidR="00E26EBA" w:rsidRPr="00E26EBA" w:rsidRDefault="00E26EBA" w:rsidP="00E26EBA">
            <w:pPr>
              <w:rPr>
                <w:color w:val="000000"/>
                <w:sz w:val="22"/>
                <w:szCs w:val="22"/>
              </w:rPr>
            </w:pPr>
            <w:r w:rsidRPr="00E26EBA">
              <w:rPr>
                <w:color w:val="000000"/>
                <w:sz w:val="22"/>
                <w:szCs w:val="22"/>
              </w:rPr>
              <w:t>r01-14</w:t>
            </w:r>
          </w:p>
          <w:p w:rsidR="00E26EBA" w:rsidRPr="00F07C2D" w:rsidRDefault="00E26EBA" w:rsidP="001A52A6"/>
        </w:tc>
        <w:tc>
          <w:tcPr>
            <w:tcW w:w="710" w:type="dxa"/>
            <w:noWrap/>
          </w:tcPr>
          <w:p w:rsidR="00E26EBA" w:rsidRPr="00E26EBA" w:rsidRDefault="00E26EBA">
            <w:pPr>
              <w:jc w:val="right"/>
              <w:rPr>
                <w:color w:val="000000"/>
                <w:sz w:val="22"/>
                <w:szCs w:val="22"/>
              </w:rPr>
            </w:pPr>
            <w:r w:rsidRPr="00E26EBA">
              <w:rPr>
                <w:color w:val="000000"/>
                <w:sz w:val="22"/>
                <w:szCs w:val="22"/>
              </w:rPr>
              <w:t>132</w:t>
            </w:r>
          </w:p>
        </w:tc>
        <w:tc>
          <w:tcPr>
            <w:tcW w:w="910" w:type="dxa"/>
            <w:noWrap/>
          </w:tcPr>
          <w:p w:rsidR="00E26EBA" w:rsidRPr="00E26EBA" w:rsidRDefault="00E26EBA">
            <w:pPr>
              <w:jc w:val="right"/>
              <w:rPr>
                <w:color w:val="000000"/>
                <w:sz w:val="22"/>
                <w:szCs w:val="22"/>
              </w:rPr>
            </w:pPr>
            <w:r w:rsidRPr="00E26EBA">
              <w:rPr>
                <w:color w:val="000000"/>
                <w:sz w:val="22"/>
                <w:szCs w:val="22"/>
              </w:rPr>
              <w:t>7.3</w:t>
            </w:r>
          </w:p>
        </w:tc>
        <w:tc>
          <w:tcPr>
            <w:tcW w:w="641" w:type="dxa"/>
            <w:noWrap/>
          </w:tcPr>
          <w:p w:rsidR="00E26EBA" w:rsidRPr="00E26EBA" w:rsidRDefault="00E26EBA">
            <w:pPr>
              <w:jc w:val="right"/>
              <w:rPr>
                <w:color w:val="000000"/>
                <w:sz w:val="22"/>
                <w:szCs w:val="22"/>
              </w:rPr>
            </w:pPr>
            <w:r w:rsidRPr="00E26EBA">
              <w:rPr>
                <w:color w:val="000000"/>
                <w:sz w:val="22"/>
                <w:szCs w:val="22"/>
              </w:rPr>
              <w:t>43</w:t>
            </w:r>
          </w:p>
        </w:tc>
        <w:tc>
          <w:tcPr>
            <w:tcW w:w="3949" w:type="dxa"/>
          </w:tcPr>
          <w:p w:rsidR="00E26EBA" w:rsidRPr="00E26EBA" w:rsidRDefault="00E26EBA">
            <w:pPr>
              <w:rPr>
                <w:color w:val="000000"/>
                <w:sz w:val="22"/>
                <w:szCs w:val="22"/>
              </w:rPr>
            </w:pPr>
            <w:r w:rsidRPr="00E26EBA">
              <w:rPr>
                <w:color w:val="000000"/>
                <w:sz w:val="22"/>
                <w:szCs w:val="22"/>
              </w:rPr>
              <w:t xml:space="preserve">Intervals for TC IE, RA IE and NLME IE are values which related to the following </w:t>
            </w:r>
            <w:proofErr w:type="spellStart"/>
            <w:r w:rsidRPr="00E26EBA">
              <w:rPr>
                <w:color w:val="000000"/>
                <w:sz w:val="22"/>
                <w:szCs w:val="22"/>
              </w:rPr>
              <w:t>capablity</w:t>
            </w:r>
            <w:proofErr w:type="spellEnd"/>
            <w:r w:rsidRPr="00E26EBA">
              <w:rPr>
                <w:color w:val="000000"/>
                <w:sz w:val="22"/>
                <w:szCs w:val="22"/>
              </w:rPr>
              <w:t xml:space="preserve"> for network change (topology, links etc.). So they can share the same </w:t>
            </w:r>
            <w:proofErr w:type="spellStart"/>
            <w:r w:rsidRPr="00E26EBA">
              <w:rPr>
                <w:color w:val="000000"/>
                <w:sz w:val="22"/>
                <w:szCs w:val="22"/>
              </w:rPr>
              <w:t>inteval</w:t>
            </w:r>
            <w:proofErr w:type="spellEnd"/>
            <w:r w:rsidRPr="00E26EBA">
              <w:rPr>
                <w:color w:val="000000"/>
                <w:sz w:val="22"/>
                <w:szCs w:val="22"/>
              </w:rPr>
              <w:t xml:space="preserve"> unit. However, for the 'l2rSnSaRecordTimeout', it is related to the network size to avoid duplication of flooding frames. Main factor may be duty cycle, though there would be case that different interval unit need to be used for the record timeout.</w:t>
            </w:r>
          </w:p>
        </w:tc>
        <w:tc>
          <w:tcPr>
            <w:tcW w:w="2459" w:type="dxa"/>
          </w:tcPr>
          <w:p w:rsidR="00E26EBA" w:rsidRPr="00E26EBA" w:rsidRDefault="00E26EBA">
            <w:pPr>
              <w:rPr>
                <w:color w:val="000000"/>
                <w:sz w:val="22"/>
                <w:szCs w:val="22"/>
              </w:rPr>
            </w:pPr>
            <w:r w:rsidRPr="00E26EBA">
              <w:rPr>
                <w:color w:val="000000"/>
                <w:sz w:val="22"/>
                <w:szCs w:val="22"/>
              </w:rPr>
              <w:t xml:space="preserve">Add another </w:t>
            </w:r>
            <w:proofErr w:type="spellStart"/>
            <w:r w:rsidRPr="00E26EBA">
              <w:rPr>
                <w:color w:val="000000"/>
                <w:sz w:val="22"/>
                <w:szCs w:val="22"/>
              </w:rPr>
              <w:t>inteval</w:t>
            </w:r>
            <w:proofErr w:type="spellEnd"/>
            <w:r w:rsidRPr="00E26EBA">
              <w:rPr>
                <w:color w:val="000000"/>
                <w:sz w:val="22"/>
                <w:szCs w:val="22"/>
              </w:rPr>
              <w:t xml:space="preserve"> unit for l2rSnSaRecordTimeout like l2rSnSaRecordTimeUnit.</w:t>
            </w:r>
          </w:p>
        </w:tc>
      </w:tr>
    </w:tbl>
    <w:p w:rsidR="003D5D83" w:rsidRDefault="003D5D83" w:rsidP="003D5D83">
      <w:pPr>
        <w:widowControl w:val="0"/>
        <w:spacing w:before="120"/>
        <w:rPr>
          <w:u w:val="single"/>
        </w:rPr>
      </w:pPr>
    </w:p>
    <w:p w:rsidR="003D5D83" w:rsidRDefault="003D5D83" w:rsidP="00E26EBA">
      <w:pPr>
        <w:pStyle w:val="ListParagraph"/>
        <w:widowControl w:val="0"/>
        <w:numPr>
          <w:ilvl w:val="0"/>
          <w:numId w:val="24"/>
        </w:numPr>
        <w:spacing w:before="120" w:after="240" w:line="276" w:lineRule="auto"/>
        <w:rPr>
          <w:b/>
          <w:sz w:val="28"/>
          <w:u w:val="single"/>
          <w:lang w:eastAsia="ja-JP"/>
        </w:rPr>
      </w:pPr>
      <w:r>
        <w:rPr>
          <w:rFonts w:hint="eastAsia"/>
          <w:b/>
          <w:sz w:val="28"/>
          <w:u w:val="single"/>
          <w:lang w:eastAsia="ja-JP"/>
        </w:rPr>
        <w:t xml:space="preserve">Proposed </w:t>
      </w:r>
      <w:r>
        <w:rPr>
          <w:b/>
          <w:sz w:val="28"/>
          <w:u w:val="single"/>
          <w:lang w:eastAsia="ja-JP"/>
        </w:rPr>
        <w:t>resolution</w:t>
      </w:r>
      <w:r>
        <w:rPr>
          <w:rFonts w:hint="eastAsia"/>
          <w:b/>
          <w:sz w:val="28"/>
          <w:u w:val="single"/>
          <w:lang w:eastAsia="ja-JP"/>
        </w:rPr>
        <w:t xml:space="preserve"> for CID </w:t>
      </w:r>
      <w:r w:rsidR="00E26EBA" w:rsidRPr="00E26EBA">
        <w:rPr>
          <w:b/>
          <w:sz w:val="28"/>
          <w:u w:val="single"/>
          <w:lang w:eastAsia="ja-JP"/>
        </w:rPr>
        <w:t>r01-30</w:t>
      </w:r>
    </w:p>
    <w:p w:rsidR="003D5D83" w:rsidRDefault="003D5D83" w:rsidP="003D5D83">
      <w:pPr>
        <w:pStyle w:val="ListParagraph"/>
        <w:widowControl w:val="0"/>
        <w:spacing w:before="120" w:after="240"/>
        <w:ind w:left="360"/>
        <w:rPr>
          <w:b/>
          <w:sz w:val="28"/>
          <w:u w:val="single"/>
          <w:lang w:eastAsia="ja-JP"/>
        </w:rPr>
      </w:pPr>
    </w:p>
    <w:p w:rsidR="003D5D83" w:rsidRPr="00053DC6" w:rsidRDefault="003D5D83" w:rsidP="003D5D83">
      <w:pPr>
        <w:pStyle w:val="ListParagraph"/>
        <w:widowControl w:val="0"/>
        <w:numPr>
          <w:ilvl w:val="0"/>
          <w:numId w:val="23"/>
        </w:numPr>
        <w:spacing w:before="120" w:after="240"/>
        <w:rPr>
          <w:b/>
          <w:lang w:eastAsia="ja-JP"/>
        </w:rPr>
      </w:pPr>
      <w:r w:rsidRPr="00053DC6">
        <w:rPr>
          <w:b/>
          <w:i/>
          <w:lang w:eastAsia="ja-JP"/>
        </w:rPr>
        <w:t>Modify the text in 5.2.</w:t>
      </w:r>
      <w:r w:rsidR="006F5EDF">
        <w:rPr>
          <w:b/>
          <w:i/>
          <w:lang w:eastAsia="ja-JP"/>
        </w:rPr>
        <w:t>7.2</w:t>
      </w:r>
      <w:r w:rsidRPr="00053DC6">
        <w:rPr>
          <w:b/>
          <w:i/>
          <w:lang w:eastAsia="ja-JP"/>
        </w:rPr>
        <w:t xml:space="preserve">, page </w:t>
      </w:r>
      <w:r w:rsidR="006F5EDF">
        <w:rPr>
          <w:b/>
          <w:i/>
          <w:lang w:eastAsia="ja-JP"/>
        </w:rPr>
        <w:t xml:space="preserve">53, line 5 </w:t>
      </w:r>
      <w:r w:rsidRPr="00053DC6">
        <w:rPr>
          <w:b/>
          <w:i/>
          <w:lang w:eastAsia="ja-JP"/>
        </w:rPr>
        <w:t xml:space="preserve"> as follows</w:t>
      </w:r>
      <w:r w:rsidRPr="00053DC6">
        <w:rPr>
          <w:rFonts w:hint="eastAsia"/>
          <w:b/>
          <w:i/>
          <w:lang w:eastAsia="ja-JP"/>
        </w:rPr>
        <w:t>:</w:t>
      </w:r>
    </w:p>
    <w:p w:rsidR="003D5D83" w:rsidRDefault="003D5D83" w:rsidP="003D5D83">
      <w:pPr>
        <w:pStyle w:val="ListParagraph"/>
        <w:widowControl w:val="0"/>
        <w:spacing w:before="240"/>
        <w:ind w:left="360"/>
        <w:rPr>
          <w:rFonts w:ascii="TimesNewRomanPS-ItalicMT" w:eastAsia="Times New Roman" w:hAnsi="TimesNewRomanPS-ItalicMT" w:cs="TimesNewRomanPS-ItalicMT"/>
          <w:i/>
          <w:iCs/>
          <w:sz w:val="20"/>
        </w:rPr>
      </w:pPr>
    </w:p>
    <w:p w:rsidR="003D5D83" w:rsidRPr="006F5EDF" w:rsidRDefault="006F5EDF" w:rsidP="006F5EDF">
      <w:pPr>
        <w:widowControl w:val="0"/>
        <w:spacing w:before="120" w:after="240"/>
        <w:ind w:left="360"/>
        <w:rPr>
          <w:rFonts w:ascii="TimesNewRomanPS-ItalicMT" w:eastAsia="Times New Roman" w:hAnsi="TimesNewRomanPS-ItalicMT" w:cs="TimesNewRomanPS-ItalicMT"/>
          <w:iCs/>
        </w:rPr>
      </w:pPr>
      <w:r w:rsidRPr="006F5EDF">
        <w:rPr>
          <w:rFonts w:ascii="TimesNewRomanPS-ItalicMT" w:eastAsia="Times New Roman" w:hAnsi="TimesNewRomanPS-ItalicMT" w:cs="TimesNewRomanPS-ItalicMT"/>
          <w:iCs/>
        </w:rPr>
        <w:t xml:space="preserve">If the device is the desired destination, </w:t>
      </w:r>
      <w:r>
        <w:rPr>
          <w:rFonts w:ascii="TimesNewRomanPS-ItalicMT" w:eastAsia="Times New Roman" w:hAnsi="TimesNewRomanPS-ItalicMT" w:cs="TimesNewRomanPS-ItalicMT"/>
          <w:iCs/>
        </w:rPr>
        <w:t xml:space="preserve">it </w:t>
      </w:r>
      <w:r w:rsidRPr="006F5EDF">
        <w:rPr>
          <w:rFonts w:ascii="TimesNewRomanPS-ItalicMT" w:eastAsia="Times New Roman" w:hAnsi="TimesNewRomanPS-ItalicMT" w:cs="TimesNewRomanPS-ItalicMT"/>
          <w:iCs/>
          <w:color w:val="FF0000"/>
        </w:rPr>
        <w:t>delivers the path and the source address therein to the next higher layer with the L2RLME-INTERMEDIATE-ADDRLIST.indication primitive. The device also</w:t>
      </w:r>
      <w:r w:rsidRPr="006F5EDF">
        <w:rPr>
          <w:rFonts w:ascii="TimesNewRomanPS-ItalicMT" w:eastAsia="Times New Roman" w:hAnsi="TimesNewRomanPS-ItalicMT" w:cs="TimesNewRomanPS-ItalicMT"/>
          <w:iCs/>
        </w:rPr>
        <w:t xml:space="preserve"> creates</w:t>
      </w:r>
    </w:p>
    <w:p w:rsidR="003D5D83" w:rsidRPr="00053DC6" w:rsidRDefault="006F5EDF" w:rsidP="003D5D83">
      <w:pPr>
        <w:pStyle w:val="ListParagraph"/>
        <w:widowControl w:val="0"/>
        <w:numPr>
          <w:ilvl w:val="0"/>
          <w:numId w:val="23"/>
        </w:numPr>
        <w:spacing w:before="120" w:after="240"/>
        <w:rPr>
          <w:b/>
          <w:lang w:eastAsia="ja-JP"/>
        </w:rPr>
      </w:pPr>
      <w:r w:rsidRPr="00053DC6">
        <w:rPr>
          <w:b/>
          <w:i/>
          <w:lang w:eastAsia="ja-JP"/>
        </w:rPr>
        <w:t>Modify the text in 5.2.</w:t>
      </w:r>
      <w:r>
        <w:rPr>
          <w:b/>
          <w:i/>
          <w:lang w:eastAsia="ja-JP"/>
        </w:rPr>
        <w:t>7.2</w:t>
      </w:r>
      <w:r w:rsidRPr="00053DC6">
        <w:rPr>
          <w:b/>
          <w:i/>
          <w:lang w:eastAsia="ja-JP"/>
        </w:rPr>
        <w:t xml:space="preserve">, page </w:t>
      </w:r>
      <w:r>
        <w:rPr>
          <w:b/>
          <w:i/>
          <w:lang w:eastAsia="ja-JP"/>
        </w:rPr>
        <w:t xml:space="preserve">53, line 14 </w:t>
      </w:r>
      <w:r w:rsidRPr="00053DC6">
        <w:rPr>
          <w:b/>
          <w:i/>
          <w:lang w:eastAsia="ja-JP"/>
        </w:rPr>
        <w:t xml:space="preserve"> as follows</w:t>
      </w:r>
      <w:r w:rsidR="003D5D83" w:rsidRPr="00053DC6">
        <w:rPr>
          <w:rFonts w:hint="eastAsia"/>
          <w:b/>
          <w:i/>
          <w:lang w:eastAsia="ja-JP"/>
        </w:rPr>
        <w:t>:</w:t>
      </w:r>
    </w:p>
    <w:p w:rsidR="003D5D83" w:rsidRDefault="006F5EDF" w:rsidP="003D5D83">
      <w:pPr>
        <w:autoSpaceDE w:val="0"/>
        <w:autoSpaceDN w:val="0"/>
        <w:adjustRightInd w:val="0"/>
        <w:spacing w:before="240"/>
        <w:ind w:left="360"/>
        <w:jc w:val="both"/>
      </w:pPr>
      <w:r w:rsidRPr="006F5EDF">
        <w:t>When the P2P-RP IE reaches the device with the address found in the P2P SA field, the device</w:t>
      </w:r>
      <w:r>
        <w:t xml:space="preserve"> </w:t>
      </w:r>
      <w:r w:rsidRPr="006F5EDF">
        <w:rPr>
          <w:rFonts w:ascii="TimesNewRomanPS-ItalicMT" w:eastAsia="Times New Roman" w:hAnsi="TimesNewRomanPS-ItalicMT" w:cs="TimesNewRomanPS-ItalicMT"/>
          <w:iCs/>
          <w:color w:val="FF0000"/>
        </w:rPr>
        <w:t xml:space="preserve">delivers the path and the source address therein to the next higher layer with the L2RLME-INTERMEDIATE-ADDRLIST.indication primitive. </w:t>
      </w:r>
      <w:r>
        <w:rPr>
          <w:rFonts w:ascii="TimesNewRomanPS-ItalicMT" w:eastAsia="Times New Roman" w:hAnsi="TimesNewRomanPS-ItalicMT" w:cs="TimesNewRomanPS-ItalicMT"/>
          <w:iCs/>
          <w:color w:val="FF0000"/>
        </w:rPr>
        <w:t>It</w:t>
      </w:r>
      <w:r w:rsidRPr="006F5EDF">
        <w:rPr>
          <w:rFonts w:ascii="TimesNewRomanPS-ItalicMT" w:eastAsia="Times New Roman" w:hAnsi="TimesNewRomanPS-ItalicMT" w:cs="TimesNewRomanPS-ItalicMT"/>
          <w:iCs/>
          <w:color w:val="FF0000"/>
        </w:rPr>
        <w:t xml:space="preserve"> also</w:t>
      </w:r>
    </w:p>
    <w:p w:rsidR="003D5D83" w:rsidRDefault="003D5D83" w:rsidP="003D5D83">
      <w:pPr>
        <w:autoSpaceDE w:val="0"/>
        <w:autoSpaceDN w:val="0"/>
        <w:adjustRightInd w:val="0"/>
        <w:spacing w:before="240"/>
        <w:jc w:val="both"/>
      </w:pPr>
    </w:p>
    <w:p w:rsidR="003D5D83" w:rsidRDefault="003D5D83" w:rsidP="003D5D83">
      <w:pPr>
        <w:autoSpaceDE w:val="0"/>
        <w:autoSpaceDN w:val="0"/>
        <w:adjustRightInd w:val="0"/>
        <w:spacing w:before="240"/>
        <w:jc w:val="both"/>
      </w:pPr>
    </w:p>
    <w:p w:rsidR="003D5D83" w:rsidRPr="002D401F" w:rsidRDefault="003D5D83" w:rsidP="00417157">
      <w:pPr>
        <w:pStyle w:val="ListParagraph"/>
        <w:widowControl w:val="0"/>
        <w:numPr>
          <w:ilvl w:val="0"/>
          <w:numId w:val="23"/>
        </w:numPr>
        <w:spacing w:before="120" w:after="240"/>
        <w:rPr>
          <w:b/>
          <w:lang w:eastAsia="ja-JP"/>
        </w:rPr>
      </w:pPr>
      <w:r w:rsidRPr="00EC2D98">
        <w:rPr>
          <w:b/>
          <w:i/>
          <w:lang w:eastAsia="ja-JP"/>
        </w:rPr>
        <w:lastRenderedPageBreak/>
        <w:t xml:space="preserve">Modify </w:t>
      </w:r>
      <w:r>
        <w:rPr>
          <w:b/>
          <w:i/>
          <w:lang w:eastAsia="ja-JP"/>
        </w:rPr>
        <w:t xml:space="preserve">the text in </w:t>
      </w:r>
      <w:r>
        <w:rPr>
          <w:rFonts w:ascii="Arial-BoldMT" w:hAnsi="Arial-BoldMT" w:cs="Arial-BoldMT"/>
          <w:b/>
          <w:bCs/>
          <w:sz w:val="20"/>
        </w:rPr>
        <w:t xml:space="preserve">Table </w:t>
      </w:r>
      <w:r w:rsidR="00417157" w:rsidRPr="00417157">
        <w:rPr>
          <w:rFonts w:ascii="Arial-BoldMT" w:hAnsi="Arial-BoldMT" w:cs="Arial-BoldMT"/>
          <w:b/>
          <w:bCs/>
          <w:sz w:val="20"/>
        </w:rPr>
        <w:t>38—L2RLME-INTERMEDIATE-ADDR-LIST.indication parameters</w:t>
      </w:r>
      <w:r>
        <w:rPr>
          <w:rFonts w:ascii="Arial-BoldMT" w:hAnsi="Arial-BoldMT" w:cs="Arial-BoldMT"/>
          <w:b/>
          <w:bCs/>
          <w:sz w:val="20"/>
        </w:rPr>
        <w:t xml:space="preserve"> (page 1</w:t>
      </w:r>
      <w:r w:rsidR="00417157">
        <w:rPr>
          <w:rFonts w:ascii="Arial-BoldMT" w:hAnsi="Arial-BoldMT" w:cs="Arial-BoldMT"/>
          <w:b/>
          <w:bCs/>
          <w:sz w:val="20"/>
        </w:rPr>
        <w:t>11</w:t>
      </w:r>
      <w:r>
        <w:rPr>
          <w:rFonts w:ascii="Arial-BoldMT" w:hAnsi="Arial-BoldMT" w:cs="Arial-BoldMT"/>
          <w:b/>
          <w:bCs/>
          <w:sz w:val="20"/>
        </w:rPr>
        <w:t>)</w:t>
      </w:r>
      <w:r>
        <w:rPr>
          <w:b/>
          <w:i/>
          <w:lang w:eastAsia="ja-JP"/>
        </w:rPr>
        <w:t xml:space="preserve"> as follows</w:t>
      </w:r>
      <w:r>
        <w:rPr>
          <w:rFonts w:hint="eastAsia"/>
          <w:b/>
          <w:i/>
          <w:lang w:eastAsia="ja-JP"/>
        </w:rPr>
        <w:t>:</w:t>
      </w:r>
    </w:p>
    <w:tbl>
      <w:tblPr>
        <w:tblStyle w:val="TableGrid"/>
        <w:tblW w:w="8900" w:type="dxa"/>
        <w:tblInd w:w="720" w:type="dxa"/>
        <w:tblLook w:val="04A0" w:firstRow="1" w:lastRow="0" w:firstColumn="1" w:lastColumn="0" w:noHBand="0" w:noVBand="1"/>
      </w:tblPr>
      <w:tblGrid>
        <w:gridCol w:w="1949"/>
        <w:gridCol w:w="1100"/>
        <w:gridCol w:w="2358"/>
        <w:gridCol w:w="4202"/>
      </w:tblGrid>
      <w:tr w:rsidR="003D5D83" w:rsidRPr="00950FB2" w:rsidTr="008C4942">
        <w:trPr>
          <w:trHeight w:val="908"/>
        </w:trPr>
        <w:tc>
          <w:tcPr>
            <w:tcW w:w="1240" w:type="dxa"/>
            <w:noWrap/>
            <w:hideMark/>
          </w:tcPr>
          <w:p w:rsidR="003D5D83" w:rsidRPr="00053DC6" w:rsidRDefault="008C4942" w:rsidP="001A52A6">
            <w:pPr>
              <w:autoSpaceDE w:val="0"/>
              <w:autoSpaceDN w:val="0"/>
              <w:adjustRightInd w:val="0"/>
              <w:spacing w:before="240"/>
              <w:jc w:val="both"/>
              <w:rPr>
                <w:i/>
              </w:rPr>
            </w:pPr>
            <w:r>
              <w:rPr>
                <w:rFonts w:ascii="TimesNewRomanPSMT" w:hAnsi="TimesNewRomanPSMT" w:cs="TimesNewRomanPSMT"/>
                <w:sz w:val="20"/>
              </w:rPr>
              <w:t>SourceAddress</w:t>
            </w:r>
          </w:p>
        </w:tc>
        <w:tc>
          <w:tcPr>
            <w:tcW w:w="1100" w:type="dxa"/>
            <w:noWrap/>
            <w:hideMark/>
          </w:tcPr>
          <w:p w:rsidR="003D5D83" w:rsidRPr="00950FB2" w:rsidRDefault="008C4942" w:rsidP="001A52A6">
            <w:pPr>
              <w:autoSpaceDE w:val="0"/>
              <w:autoSpaceDN w:val="0"/>
              <w:adjustRightInd w:val="0"/>
              <w:spacing w:before="240"/>
              <w:jc w:val="both"/>
            </w:pPr>
            <w:r>
              <w:rPr>
                <w:rFonts w:ascii="TimesNewRomanPSMT" w:hAnsi="TimesNewRomanPSMT" w:cs="TimesNewRomanPSMT"/>
                <w:sz w:val="20"/>
              </w:rPr>
              <w:t>Address</w:t>
            </w:r>
          </w:p>
        </w:tc>
        <w:tc>
          <w:tcPr>
            <w:tcW w:w="2358" w:type="dxa"/>
            <w:noWrap/>
            <w:hideMark/>
          </w:tcPr>
          <w:p w:rsidR="008C4942" w:rsidRDefault="008C4942" w:rsidP="008C4942">
            <w:pPr>
              <w:autoSpaceDE w:val="0"/>
              <w:autoSpaceDN w:val="0"/>
              <w:adjustRightInd w:val="0"/>
              <w:rPr>
                <w:rFonts w:ascii="TimesNewRomanPSMT" w:hAnsi="TimesNewRomanPSMT" w:cs="TimesNewRomanPSMT"/>
                <w:sz w:val="20"/>
              </w:rPr>
            </w:pPr>
            <w:r>
              <w:rPr>
                <w:rFonts w:ascii="TimesNewRomanPSMT" w:hAnsi="TimesNewRomanPSMT" w:cs="TimesNewRomanPSMT"/>
                <w:sz w:val="20"/>
              </w:rPr>
              <w:t>Short or extended address</w:t>
            </w:r>
          </w:p>
          <w:p w:rsidR="003D5D83" w:rsidRPr="008C4942" w:rsidRDefault="008C4942" w:rsidP="008C4942">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as specified by </w:t>
            </w:r>
            <w:proofErr w:type="spellStart"/>
            <w:r>
              <w:rPr>
                <w:rFonts w:ascii="TimesNewRomanPSMT" w:hAnsi="TimesNewRomanPSMT" w:cs="TimesNewRomanPSMT"/>
                <w:sz w:val="20"/>
              </w:rPr>
              <w:t>MeshAddressMode</w:t>
            </w:r>
            <w:proofErr w:type="spellEnd"/>
          </w:p>
        </w:tc>
        <w:tc>
          <w:tcPr>
            <w:tcW w:w="4202" w:type="dxa"/>
            <w:noWrap/>
            <w:hideMark/>
          </w:tcPr>
          <w:p w:rsidR="003D5D83" w:rsidRPr="008C4942" w:rsidRDefault="008C4942" w:rsidP="008C4942">
            <w:pPr>
              <w:autoSpaceDE w:val="0"/>
              <w:autoSpaceDN w:val="0"/>
              <w:adjustRightInd w:val="0"/>
              <w:rPr>
                <w:rFonts w:ascii="TimesNewRomanPSMT" w:hAnsi="TimesNewRomanPSMT" w:cs="TimesNewRomanPSMT"/>
                <w:sz w:val="20"/>
              </w:rPr>
            </w:pPr>
            <w:r>
              <w:rPr>
                <w:rFonts w:ascii="TimesNewRomanPSMT" w:hAnsi="TimesNewRomanPSMT" w:cs="TimesNewRomanPSMT"/>
                <w:sz w:val="20"/>
              </w:rPr>
              <w:t>Address of the device from which the RA IE</w:t>
            </w:r>
            <w:r w:rsidRPr="008C4942">
              <w:rPr>
                <w:rFonts w:ascii="TimesNewRomanPSMT" w:hAnsi="TimesNewRomanPSMT" w:cs="TimesNewRomanPSMT"/>
                <w:color w:val="FF0000"/>
                <w:sz w:val="20"/>
              </w:rPr>
              <w:t xml:space="preserve">, </w:t>
            </w:r>
            <w:r w:rsidRPr="008C4942">
              <w:rPr>
                <w:color w:val="FF0000"/>
                <w:sz w:val="22"/>
                <w:szCs w:val="22"/>
              </w:rPr>
              <w:t>P2P RQ IE or P2P-RP IE</w:t>
            </w:r>
            <w:r>
              <w:rPr>
                <w:rFonts w:ascii="TimesNewRomanPSMT" w:hAnsi="TimesNewRomanPSMT" w:cs="TimesNewRomanPSMT"/>
                <w:sz w:val="20"/>
              </w:rPr>
              <w:t xml:space="preserve"> originated.</w:t>
            </w:r>
          </w:p>
        </w:tc>
      </w:tr>
      <w:tr w:rsidR="003D5D83" w:rsidRPr="00950FB2" w:rsidTr="008C4942">
        <w:trPr>
          <w:trHeight w:val="827"/>
        </w:trPr>
        <w:tc>
          <w:tcPr>
            <w:tcW w:w="1240" w:type="dxa"/>
            <w:noWrap/>
            <w:hideMark/>
          </w:tcPr>
          <w:p w:rsidR="003D5D83" w:rsidRPr="00053DC6" w:rsidRDefault="008C4942" w:rsidP="001A52A6">
            <w:pPr>
              <w:autoSpaceDE w:val="0"/>
              <w:autoSpaceDN w:val="0"/>
              <w:adjustRightInd w:val="0"/>
              <w:spacing w:before="240"/>
              <w:jc w:val="both"/>
              <w:rPr>
                <w:i/>
              </w:rPr>
            </w:pPr>
            <w:proofErr w:type="spellStart"/>
            <w:r>
              <w:rPr>
                <w:rFonts w:ascii="TimesNewRomanPSMT" w:hAnsi="TimesNewRomanPSMT" w:cs="TimesNewRomanPSMT"/>
                <w:sz w:val="20"/>
              </w:rPr>
              <w:t>IntermediateAddrList</w:t>
            </w:r>
            <w:proofErr w:type="spellEnd"/>
          </w:p>
        </w:tc>
        <w:tc>
          <w:tcPr>
            <w:tcW w:w="1100" w:type="dxa"/>
            <w:noWrap/>
            <w:hideMark/>
          </w:tcPr>
          <w:p w:rsidR="003D5D83" w:rsidRPr="00950FB2" w:rsidRDefault="008C4942" w:rsidP="001A52A6">
            <w:pPr>
              <w:autoSpaceDE w:val="0"/>
              <w:autoSpaceDN w:val="0"/>
              <w:adjustRightInd w:val="0"/>
              <w:spacing w:before="240"/>
              <w:jc w:val="both"/>
            </w:pPr>
            <w:r>
              <w:rPr>
                <w:rFonts w:ascii="TimesNewRomanPSMT" w:hAnsi="TimesNewRomanPSMT" w:cs="TimesNewRomanPSMT"/>
                <w:sz w:val="20"/>
              </w:rPr>
              <w:t>List of addresses</w:t>
            </w:r>
          </w:p>
        </w:tc>
        <w:tc>
          <w:tcPr>
            <w:tcW w:w="2358" w:type="dxa"/>
            <w:noWrap/>
            <w:hideMark/>
          </w:tcPr>
          <w:p w:rsidR="008C4942" w:rsidRDefault="008C4942" w:rsidP="008C4942">
            <w:pPr>
              <w:autoSpaceDE w:val="0"/>
              <w:autoSpaceDN w:val="0"/>
              <w:adjustRightInd w:val="0"/>
              <w:rPr>
                <w:rFonts w:ascii="TimesNewRomanPSMT" w:hAnsi="TimesNewRomanPSMT" w:cs="TimesNewRomanPSMT"/>
                <w:sz w:val="20"/>
              </w:rPr>
            </w:pPr>
            <w:r>
              <w:rPr>
                <w:rFonts w:ascii="TimesNewRomanPSMT" w:hAnsi="TimesNewRomanPSMT" w:cs="TimesNewRomanPSMT"/>
                <w:sz w:val="20"/>
              </w:rPr>
              <w:t>List of short or extended</w:t>
            </w:r>
          </w:p>
          <w:p w:rsidR="003D5D83" w:rsidRPr="008C4942" w:rsidRDefault="008C4942" w:rsidP="008C4942">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address as specified by </w:t>
            </w:r>
            <w:proofErr w:type="spellStart"/>
            <w:r>
              <w:rPr>
                <w:rFonts w:ascii="TimesNewRomanPSMT" w:hAnsi="TimesNewRomanPSMT" w:cs="TimesNewRomanPSMT"/>
                <w:sz w:val="20"/>
              </w:rPr>
              <w:t>MeshAddressMode</w:t>
            </w:r>
            <w:proofErr w:type="spellEnd"/>
          </w:p>
        </w:tc>
        <w:tc>
          <w:tcPr>
            <w:tcW w:w="4202" w:type="dxa"/>
            <w:noWrap/>
            <w:hideMark/>
          </w:tcPr>
          <w:p w:rsidR="008C4942" w:rsidRDefault="008C4942" w:rsidP="008C4942">
            <w:pPr>
              <w:autoSpaceDE w:val="0"/>
              <w:autoSpaceDN w:val="0"/>
              <w:adjustRightInd w:val="0"/>
              <w:rPr>
                <w:rFonts w:ascii="TimesNewRomanPSMT" w:hAnsi="TimesNewRomanPSMT" w:cs="TimesNewRomanPSMT"/>
                <w:sz w:val="20"/>
              </w:rPr>
            </w:pPr>
            <w:r>
              <w:rPr>
                <w:rFonts w:ascii="TimesNewRomanPSMT" w:hAnsi="TimesNewRomanPSMT" w:cs="TimesNewRomanPSMT"/>
                <w:sz w:val="20"/>
              </w:rPr>
              <w:t>List of addresses retrieved</w:t>
            </w:r>
          </w:p>
          <w:p w:rsidR="008C4942" w:rsidRDefault="008C4942" w:rsidP="008C4942">
            <w:pPr>
              <w:autoSpaceDE w:val="0"/>
              <w:autoSpaceDN w:val="0"/>
              <w:adjustRightInd w:val="0"/>
              <w:rPr>
                <w:rFonts w:ascii="TimesNewRomanPSMT" w:hAnsi="TimesNewRomanPSMT" w:cs="TimesNewRomanPSMT"/>
                <w:sz w:val="20"/>
              </w:rPr>
            </w:pPr>
            <w:r>
              <w:rPr>
                <w:rFonts w:ascii="TimesNewRomanPSMT" w:hAnsi="TimesNewRomanPSMT" w:cs="TimesNewRomanPSMT"/>
                <w:sz w:val="20"/>
              </w:rPr>
              <w:t>from the Intermediate</w:t>
            </w:r>
          </w:p>
          <w:p w:rsidR="003D5D83" w:rsidRPr="008C4942" w:rsidRDefault="008C4942" w:rsidP="008C4942">
            <w:pPr>
              <w:autoSpaceDE w:val="0"/>
              <w:autoSpaceDN w:val="0"/>
              <w:adjustRightInd w:val="0"/>
              <w:rPr>
                <w:rFonts w:ascii="TimesNewRomanPSMT" w:hAnsi="TimesNewRomanPSMT" w:cs="TimesNewRomanPSMT"/>
                <w:sz w:val="20"/>
              </w:rPr>
            </w:pPr>
            <w:r>
              <w:rPr>
                <w:rFonts w:ascii="TimesNewRomanPSMT" w:hAnsi="TimesNewRomanPSMT" w:cs="TimesNewRomanPSMT"/>
                <w:sz w:val="20"/>
              </w:rPr>
              <w:t>Address List of the RA IE</w:t>
            </w:r>
            <w:r w:rsidRPr="008C4942">
              <w:rPr>
                <w:rFonts w:ascii="TimesNewRomanPSMT" w:hAnsi="TimesNewRomanPSMT" w:cs="TimesNewRomanPSMT"/>
                <w:color w:val="FF0000"/>
                <w:sz w:val="20"/>
              </w:rPr>
              <w:t xml:space="preserve">, </w:t>
            </w:r>
            <w:r w:rsidRPr="008C4942">
              <w:rPr>
                <w:color w:val="FF0000"/>
                <w:sz w:val="22"/>
                <w:szCs w:val="22"/>
              </w:rPr>
              <w:t>P2P RQ IE or P2P-RP IE</w:t>
            </w:r>
            <w:r>
              <w:rPr>
                <w:rFonts w:ascii="TimesNewRomanPSMT" w:hAnsi="TimesNewRomanPSMT" w:cs="TimesNewRomanPSMT"/>
                <w:sz w:val="20"/>
              </w:rPr>
              <w:t>.</w:t>
            </w:r>
          </w:p>
        </w:tc>
      </w:tr>
    </w:tbl>
    <w:p w:rsidR="003D5D83" w:rsidRDefault="003D5D83" w:rsidP="003D5D83">
      <w:pPr>
        <w:autoSpaceDE w:val="0"/>
        <w:autoSpaceDN w:val="0"/>
        <w:adjustRightInd w:val="0"/>
        <w:spacing w:before="240"/>
        <w:jc w:val="both"/>
      </w:pPr>
    </w:p>
    <w:p w:rsidR="003D5D83" w:rsidRDefault="003D5D83" w:rsidP="006F5EDF">
      <w:pPr>
        <w:pStyle w:val="ListParagraph"/>
        <w:widowControl w:val="0"/>
        <w:numPr>
          <w:ilvl w:val="0"/>
          <w:numId w:val="24"/>
        </w:numPr>
        <w:spacing w:before="120" w:after="240" w:line="276" w:lineRule="auto"/>
        <w:rPr>
          <w:b/>
          <w:sz w:val="28"/>
          <w:u w:val="single"/>
          <w:lang w:eastAsia="ja-JP"/>
        </w:rPr>
      </w:pPr>
      <w:r>
        <w:rPr>
          <w:rFonts w:hint="eastAsia"/>
          <w:b/>
          <w:sz w:val="28"/>
          <w:u w:val="single"/>
          <w:lang w:eastAsia="ja-JP"/>
        </w:rPr>
        <w:t xml:space="preserve">Proposed </w:t>
      </w:r>
      <w:r>
        <w:rPr>
          <w:b/>
          <w:sz w:val="28"/>
          <w:u w:val="single"/>
          <w:lang w:eastAsia="ja-JP"/>
        </w:rPr>
        <w:t>resolution</w:t>
      </w:r>
      <w:r>
        <w:rPr>
          <w:rFonts w:hint="eastAsia"/>
          <w:b/>
          <w:sz w:val="28"/>
          <w:u w:val="single"/>
          <w:lang w:eastAsia="ja-JP"/>
        </w:rPr>
        <w:t xml:space="preserve"> for CID </w:t>
      </w:r>
      <w:r w:rsidR="006F5EDF" w:rsidRPr="006F5EDF">
        <w:rPr>
          <w:b/>
          <w:sz w:val="28"/>
          <w:u w:val="single"/>
          <w:lang w:eastAsia="ja-JP"/>
        </w:rPr>
        <w:t>r01-30</w:t>
      </w:r>
    </w:p>
    <w:p w:rsidR="006F5EDF" w:rsidRDefault="006F5EDF" w:rsidP="006F5EDF">
      <w:pPr>
        <w:pStyle w:val="ListParagraph"/>
        <w:widowControl w:val="0"/>
        <w:spacing w:before="120" w:after="240" w:line="276" w:lineRule="auto"/>
        <w:ind w:left="360"/>
        <w:rPr>
          <w:b/>
          <w:sz w:val="28"/>
          <w:u w:val="single"/>
          <w:lang w:eastAsia="ja-JP"/>
        </w:rPr>
      </w:pPr>
    </w:p>
    <w:p w:rsidR="00417157" w:rsidRPr="002D401F" w:rsidRDefault="00417157" w:rsidP="00417157">
      <w:pPr>
        <w:pStyle w:val="ListParagraph"/>
        <w:widowControl w:val="0"/>
        <w:numPr>
          <w:ilvl w:val="0"/>
          <w:numId w:val="23"/>
        </w:numPr>
        <w:spacing w:before="120" w:after="240"/>
        <w:rPr>
          <w:b/>
          <w:lang w:eastAsia="ja-JP"/>
        </w:rPr>
      </w:pPr>
      <w:r>
        <w:rPr>
          <w:b/>
          <w:i/>
          <w:lang w:eastAsia="ja-JP"/>
        </w:rPr>
        <w:t xml:space="preserve">Add a new row in </w:t>
      </w:r>
      <w:r w:rsidRPr="00417157">
        <w:rPr>
          <w:rFonts w:ascii="Arial-BoldMT" w:hAnsi="Arial-BoldMT" w:cs="Arial-BoldMT"/>
          <w:b/>
          <w:bCs/>
          <w:sz w:val="20"/>
        </w:rPr>
        <w:t>Table 57—L2IB attributes</w:t>
      </w:r>
      <w:r>
        <w:rPr>
          <w:rFonts w:ascii="Arial-BoldMT" w:hAnsi="Arial-BoldMT" w:cs="Arial-BoldMT"/>
          <w:b/>
          <w:bCs/>
          <w:sz w:val="20"/>
        </w:rPr>
        <w:t xml:space="preserve"> (page 129)</w:t>
      </w:r>
      <w:r>
        <w:rPr>
          <w:b/>
          <w:i/>
          <w:lang w:eastAsia="ja-JP"/>
        </w:rPr>
        <w:t xml:space="preserve"> as follows</w:t>
      </w:r>
      <w:r>
        <w:rPr>
          <w:rFonts w:hint="eastAsia"/>
          <w:b/>
          <w:i/>
          <w:lang w:eastAsia="ja-JP"/>
        </w:rPr>
        <w:t>:</w:t>
      </w:r>
    </w:p>
    <w:tbl>
      <w:tblPr>
        <w:tblStyle w:val="TableGrid"/>
        <w:tblW w:w="8856" w:type="dxa"/>
        <w:tblInd w:w="720" w:type="dxa"/>
        <w:tblLook w:val="04A0" w:firstRow="1" w:lastRow="0" w:firstColumn="1" w:lastColumn="0" w:noHBand="0" w:noVBand="1"/>
      </w:tblPr>
      <w:tblGrid>
        <w:gridCol w:w="2235"/>
        <w:gridCol w:w="1383"/>
        <w:gridCol w:w="1890"/>
        <w:gridCol w:w="2932"/>
        <w:gridCol w:w="416"/>
      </w:tblGrid>
      <w:tr w:rsidR="00417157" w:rsidRPr="00950FB2" w:rsidTr="001F75BA">
        <w:trPr>
          <w:trHeight w:val="512"/>
        </w:trPr>
        <w:tc>
          <w:tcPr>
            <w:tcW w:w="2235" w:type="dxa"/>
            <w:noWrap/>
            <w:hideMark/>
          </w:tcPr>
          <w:p w:rsidR="00417157" w:rsidRPr="005A1CCC" w:rsidRDefault="005A1CCC" w:rsidP="005A1CCC">
            <w:pPr>
              <w:autoSpaceDE w:val="0"/>
              <w:autoSpaceDN w:val="0"/>
              <w:adjustRightInd w:val="0"/>
              <w:spacing w:before="240"/>
              <w:rPr>
                <w:i/>
              </w:rPr>
            </w:pPr>
            <w:r w:rsidRPr="005A1CCC">
              <w:rPr>
                <w:i/>
                <w:color w:val="000000"/>
                <w:sz w:val="20"/>
                <w:szCs w:val="22"/>
              </w:rPr>
              <w:t>l2rSnS</w:t>
            </w:r>
            <w:bookmarkStart w:id="0" w:name="_GoBack"/>
            <w:bookmarkEnd w:id="0"/>
            <w:r w:rsidRPr="005A1CCC">
              <w:rPr>
                <w:i/>
                <w:color w:val="000000"/>
                <w:sz w:val="20"/>
                <w:szCs w:val="22"/>
              </w:rPr>
              <w:t>aRecordTimeUnit</w:t>
            </w:r>
          </w:p>
        </w:tc>
        <w:tc>
          <w:tcPr>
            <w:tcW w:w="1383" w:type="dxa"/>
            <w:noWrap/>
            <w:hideMark/>
          </w:tcPr>
          <w:p w:rsidR="00417157" w:rsidRPr="00950FB2" w:rsidRDefault="00417157" w:rsidP="005A1CCC">
            <w:pPr>
              <w:autoSpaceDE w:val="0"/>
              <w:autoSpaceDN w:val="0"/>
              <w:adjustRightInd w:val="0"/>
              <w:spacing w:before="240"/>
            </w:pPr>
            <w:r w:rsidRPr="00417157">
              <w:rPr>
                <w:rFonts w:ascii="TimesNewRomanPSMT" w:hAnsi="TimesNewRomanPSMT" w:cs="TimesNewRomanPSMT"/>
                <w:sz w:val="20"/>
              </w:rPr>
              <w:t>Enumeration</w:t>
            </w:r>
          </w:p>
        </w:tc>
        <w:tc>
          <w:tcPr>
            <w:tcW w:w="1890" w:type="dxa"/>
            <w:noWrap/>
            <w:hideMark/>
          </w:tcPr>
          <w:p w:rsidR="00417157" w:rsidRPr="008C4942" w:rsidRDefault="00417157" w:rsidP="005A1CCC">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BI, </w:t>
            </w:r>
            <w:r w:rsidR="001F75BA">
              <w:rPr>
                <w:rFonts w:ascii="TimesNewRomanPSMT" w:hAnsi="TimesNewRomanPSMT" w:cs="TimesNewRomanPSMT"/>
                <w:sz w:val="20"/>
              </w:rPr>
              <w:t xml:space="preserve">SECOND, </w:t>
            </w:r>
            <w:r>
              <w:rPr>
                <w:rFonts w:ascii="TimesNewRomanPSMT" w:hAnsi="TimesNewRomanPSMT" w:cs="TimesNewRomanPSMT"/>
                <w:sz w:val="20"/>
              </w:rPr>
              <w:t>MINUTE,</w:t>
            </w:r>
            <w:r w:rsidR="001F75BA">
              <w:rPr>
                <w:rFonts w:ascii="TimesNewRomanPSMT" w:hAnsi="TimesNewRomanPSMT" w:cs="TimesNewRomanPSMT"/>
                <w:sz w:val="20"/>
              </w:rPr>
              <w:t xml:space="preserve"> </w:t>
            </w:r>
            <w:r>
              <w:rPr>
                <w:rFonts w:ascii="TimesNewRomanPSMT" w:hAnsi="TimesNewRomanPSMT" w:cs="TimesNewRomanPSMT"/>
                <w:sz w:val="20"/>
              </w:rPr>
              <w:t>HOUR</w:t>
            </w:r>
          </w:p>
        </w:tc>
        <w:tc>
          <w:tcPr>
            <w:tcW w:w="2932" w:type="dxa"/>
            <w:noWrap/>
            <w:vAlign w:val="center"/>
            <w:hideMark/>
          </w:tcPr>
          <w:p w:rsidR="00417157" w:rsidRPr="008C4942" w:rsidRDefault="00417157" w:rsidP="005A1CCC">
            <w:pPr>
              <w:autoSpaceDE w:val="0"/>
              <w:autoSpaceDN w:val="0"/>
              <w:adjustRightInd w:val="0"/>
              <w:rPr>
                <w:rFonts w:ascii="TimesNewRomanPSMT" w:hAnsi="TimesNewRomanPSMT" w:cs="TimesNewRomanPSMT"/>
                <w:sz w:val="20"/>
              </w:rPr>
            </w:pPr>
            <w:r>
              <w:rPr>
                <w:rFonts w:ascii="TimesNewRomanPSMT" w:hAnsi="TimesNewRomanPSMT" w:cs="TimesNewRomanPSMT"/>
                <w:sz w:val="20"/>
              </w:rPr>
              <w:t>Unit of</w:t>
            </w:r>
            <w:r w:rsidR="005A1CCC">
              <w:t xml:space="preserve"> </w:t>
            </w:r>
            <w:r w:rsidR="005A1CCC" w:rsidRPr="005A1CCC">
              <w:rPr>
                <w:rFonts w:ascii="TimesNewRomanPSMT" w:hAnsi="TimesNewRomanPSMT" w:cs="TimesNewRomanPSMT"/>
                <w:i/>
                <w:sz w:val="20"/>
              </w:rPr>
              <w:t>l2rSnSaRecordTimeout</w:t>
            </w:r>
          </w:p>
        </w:tc>
        <w:tc>
          <w:tcPr>
            <w:tcW w:w="416" w:type="dxa"/>
            <w:vAlign w:val="center"/>
          </w:tcPr>
          <w:p w:rsidR="00417157" w:rsidRDefault="00417157" w:rsidP="005A1CCC">
            <w:pPr>
              <w:autoSpaceDE w:val="0"/>
              <w:autoSpaceDN w:val="0"/>
              <w:adjustRightInd w:val="0"/>
              <w:rPr>
                <w:rFonts w:ascii="TimesNewRomanPSMT" w:hAnsi="TimesNewRomanPSMT" w:cs="TimesNewRomanPSMT"/>
                <w:sz w:val="20"/>
              </w:rPr>
            </w:pPr>
            <w:r>
              <w:rPr>
                <w:rFonts w:ascii="TimesNewRomanPSMT" w:hAnsi="TimesNewRomanPSMT" w:cs="TimesNewRomanPSMT"/>
                <w:sz w:val="20"/>
              </w:rPr>
              <w:t>BI</w:t>
            </w:r>
          </w:p>
        </w:tc>
      </w:tr>
    </w:tbl>
    <w:p w:rsidR="00417157" w:rsidRDefault="00417157" w:rsidP="00417157">
      <w:pPr>
        <w:autoSpaceDE w:val="0"/>
        <w:autoSpaceDN w:val="0"/>
        <w:adjustRightInd w:val="0"/>
        <w:spacing w:before="240"/>
        <w:jc w:val="both"/>
      </w:pPr>
    </w:p>
    <w:p w:rsidR="005A1CCC" w:rsidRPr="002D401F" w:rsidRDefault="005A1CCC" w:rsidP="005A1CCC">
      <w:pPr>
        <w:pStyle w:val="ListParagraph"/>
        <w:widowControl w:val="0"/>
        <w:numPr>
          <w:ilvl w:val="0"/>
          <w:numId w:val="23"/>
        </w:numPr>
        <w:spacing w:before="120" w:after="240"/>
        <w:rPr>
          <w:b/>
          <w:lang w:eastAsia="ja-JP"/>
        </w:rPr>
      </w:pPr>
      <w:r>
        <w:rPr>
          <w:b/>
          <w:i/>
          <w:lang w:eastAsia="ja-JP"/>
        </w:rPr>
        <w:t xml:space="preserve">Modify text in </w:t>
      </w:r>
      <w:r>
        <w:rPr>
          <w:rFonts w:ascii="Arial-BoldMT" w:hAnsi="Arial-BoldMT" w:cs="Arial-BoldMT"/>
          <w:b/>
          <w:bCs/>
          <w:sz w:val="20"/>
        </w:rPr>
        <w:t>Table 58—Elements of a L2R mesh descriptor (page 132)</w:t>
      </w:r>
      <w:r>
        <w:rPr>
          <w:b/>
          <w:i/>
          <w:lang w:eastAsia="ja-JP"/>
        </w:rPr>
        <w:t xml:space="preserve"> as follows</w:t>
      </w:r>
      <w:r>
        <w:rPr>
          <w:rFonts w:hint="eastAsia"/>
          <w:b/>
          <w:i/>
          <w:lang w:eastAsia="ja-JP"/>
        </w:rPr>
        <w:t>:</w:t>
      </w:r>
    </w:p>
    <w:tbl>
      <w:tblPr>
        <w:tblStyle w:val="TableGrid"/>
        <w:tblW w:w="8856" w:type="dxa"/>
        <w:tblInd w:w="720" w:type="dxa"/>
        <w:tblLook w:val="04A0" w:firstRow="1" w:lastRow="0" w:firstColumn="1" w:lastColumn="0" w:noHBand="0" w:noVBand="1"/>
      </w:tblPr>
      <w:tblGrid>
        <w:gridCol w:w="2183"/>
        <w:gridCol w:w="895"/>
        <w:gridCol w:w="1260"/>
        <w:gridCol w:w="3780"/>
        <w:gridCol w:w="738"/>
      </w:tblGrid>
      <w:tr w:rsidR="005A1CCC" w:rsidRPr="00950FB2" w:rsidTr="001F75BA">
        <w:trPr>
          <w:trHeight w:val="782"/>
        </w:trPr>
        <w:tc>
          <w:tcPr>
            <w:tcW w:w="2183" w:type="dxa"/>
            <w:noWrap/>
            <w:hideMark/>
          </w:tcPr>
          <w:p w:rsidR="005A1CCC" w:rsidRPr="005A1CCC" w:rsidRDefault="005A1CCC" w:rsidP="00B20007">
            <w:pPr>
              <w:autoSpaceDE w:val="0"/>
              <w:autoSpaceDN w:val="0"/>
              <w:adjustRightInd w:val="0"/>
              <w:spacing w:before="240"/>
              <w:rPr>
                <w:i/>
              </w:rPr>
            </w:pPr>
            <w:r w:rsidRPr="005A1CCC">
              <w:rPr>
                <w:i/>
                <w:color w:val="000000"/>
                <w:sz w:val="20"/>
                <w:szCs w:val="22"/>
              </w:rPr>
              <w:t>l2rSnSaRecordTimeout</w:t>
            </w:r>
          </w:p>
        </w:tc>
        <w:tc>
          <w:tcPr>
            <w:tcW w:w="895" w:type="dxa"/>
            <w:noWrap/>
            <w:hideMark/>
          </w:tcPr>
          <w:p w:rsidR="005A1CCC" w:rsidRPr="00950FB2" w:rsidRDefault="005A1CCC" w:rsidP="00B20007">
            <w:pPr>
              <w:autoSpaceDE w:val="0"/>
              <w:autoSpaceDN w:val="0"/>
              <w:adjustRightInd w:val="0"/>
              <w:spacing w:before="240"/>
            </w:pPr>
            <w:r>
              <w:rPr>
                <w:rFonts w:ascii="TimesNewRomanPSMT" w:hAnsi="TimesNewRomanPSMT" w:cs="TimesNewRomanPSMT"/>
                <w:sz w:val="20"/>
              </w:rPr>
              <w:t>Integer</w:t>
            </w:r>
          </w:p>
        </w:tc>
        <w:tc>
          <w:tcPr>
            <w:tcW w:w="1260" w:type="dxa"/>
            <w:noWrap/>
            <w:vAlign w:val="center"/>
            <w:hideMark/>
          </w:tcPr>
          <w:p w:rsidR="005A1CCC" w:rsidRPr="008C4942" w:rsidRDefault="005A1CCC" w:rsidP="00326D07">
            <w:pPr>
              <w:autoSpaceDE w:val="0"/>
              <w:autoSpaceDN w:val="0"/>
              <w:adjustRightInd w:val="0"/>
              <w:rPr>
                <w:rFonts w:ascii="TimesNewRomanPSMT" w:hAnsi="TimesNewRomanPSMT" w:cs="TimesNewRomanPSMT"/>
                <w:sz w:val="20"/>
              </w:rPr>
            </w:pPr>
            <w:r>
              <w:rPr>
                <w:rFonts w:ascii="TimesNewRomanPSMT" w:hAnsi="TimesNewRomanPSMT" w:cs="TimesNewRomanPSMT"/>
                <w:sz w:val="20"/>
              </w:rPr>
              <w:t>0x00-0xff</w:t>
            </w:r>
          </w:p>
        </w:tc>
        <w:tc>
          <w:tcPr>
            <w:tcW w:w="3780" w:type="dxa"/>
            <w:noWrap/>
            <w:vAlign w:val="center"/>
            <w:hideMark/>
          </w:tcPr>
          <w:p w:rsidR="005A1CCC" w:rsidRPr="008C4942" w:rsidRDefault="005A1CCC" w:rsidP="00326D07">
            <w:pPr>
              <w:autoSpaceDE w:val="0"/>
              <w:autoSpaceDN w:val="0"/>
              <w:adjustRightInd w:val="0"/>
              <w:rPr>
                <w:rFonts w:ascii="TimesNewRomanPSMT" w:hAnsi="TimesNewRomanPSMT" w:cs="TimesNewRomanPSMT"/>
                <w:sz w:val="20"/>
              </w:rPr>
            </w:pPr>
            <w:r>
              <w:rPr>
                <w:rFonts w:ascii="TimesNewRomanPSMT" w:hAnsi="TimesNewRomanPSMT" w:cs="TimesNewRomanPSMT"/>
                <w:sz w:val="20"/>
              </w:rPr>
              <w:t>Duration after which a record</w:t>
            </w:r>
            <w:r w:rsidR="001F75BA">
              <w:rPr>
                <w:rFonts w:ascii="TimesNewRomanPSMT" w:hAnsi="TimesNewRomanPSMT" w:cs="TimesNewRomanPSMT"/>
                <w:sz w:val="20"/>
              </w:rPr>
              <w:t xml:space="preserve"> </w:t>
            </w:r>
            <w:r>
              <w:rPr>
                <w:rFonts w:ascii="TimesNewRomanPSMT" w:hAnsi="TimesNewRomanPSMT" w:cs="TimesNewRomanPSMT"/>
                <w:sz w:val="20"/>
              </w:rPr>
              <w:t>of a LSN and SA is deleted</w:t>
            </w:r>
            <w:r w:rsidR="001F75BA">
              <w:rPr>
                <w:rFonts w:ascii="TimesNewRomanPSMT" w:hAnsi="TimesNewRomanPSMT" w:cs="TimesNewRomanPSMT"/>
                <w:sz w:val="20"/>
              </w:rPr>
              <w:t xml:space="preserve"> </w:t>
            </w:r>
            <w:r>
              <w:rPr>
                <w:rFonts w:ascii="TimesNewRomanPSMT" w:hAnsi="TimesNewRomanPSMT" w:cs="TimesNewRomanPSMT"/>
                <w:sz w:val="20"/>
              </w:rPr>
              <w:t xml:space="preserve">in </w:t>
            </w:r>
            <w:r w:rsidR="00326D07" w:rsidRPr="005A1CCC">
              <w:rPr>
                <w:i/>
                <w:color w:val="000000"/>
                <w:sz w:val="20"/>
                <w:szCs w:val="22"/>
              </w:rPr>
              <w:t>l2rSnSaRecordTimeUnit</w:t>
            </w:r>
          </w:p>
        </w:tc>
        <w:tc>
          <w:tcPr>
            <w:tcW w:w="738" w:type="dxa"/>
            <w:vAlign w:val="center"/>
          </w:tcPr>
          <w:p w:rsidR="005A1CCC" w:rsidRDefault="005A1CCC" w:rsidP="00B20007">
            <w:pPr>
              <w:autoSpaceDE w:val="0"/>
              <w:autoSpaceDN w:val="0"/>
              <w:adjustRightInd w:val="0"/>
              <w:rPr>
                <w:rFonts w:ascii="TimesNewRomanPSMT" w:hAnsi="TimesNewRomanPSMT" w:cs="TimesNewRomanPSMT"/>
                <w:sz w:val="20"/>
              </w:rPr>
            </w:pPr>
            <w:r>
              <w:rPr>
                <w:rFonts w:ascii="TimesNewRomanPSMT" w:hAnsi="TimesNewRomanPSMT" w:cs="TimesNewRomanPSMT"/>
                <w:sz w:val="20"/>
              </w:rPr>
              <w:t>0x03</w:t>
            </w:r>
          </w:p>
        </w:tc>
      </w:tr>
    </w:tbl>
    <w:p w:rsidR="00417157" w:rsidRDefault="00417157" w:rsidP="003D5D83">
      <w:pPr>
        <w:widowControl w:val="0"/>
        <w:spacing w:before="120" w:after="240" w:line="276" w:lineRule="auto"/>
        <w:rPr>
          <w:rFonts w:ascii="TimesNewRomanPSMT" w:hAnsi="TimesNewRomanPSMT" w:cs="TimesNewRomanPSMT"/>
          <w:sz w:val="20"/>
          <w:lang w:eastAsia="ja-JP"/>
        </w:rPr>
      </w:pPr>
    </w:p>
    <w:sectPr w:rsidR="00417157">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DEC" w:rsidRDefault="00503DEC">
      <w:r>
        <w:separator/>
      </w:r>
    </w:p>
  </w:endnote>
  <w:endnote w:type="continuationSeparator" w:id="0">
    <w:p w:rsidR="00503DEC" w:rsidRDefault="0050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Footer"/>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sidR="00503DEC">
      <w:fldChar w:fldCharType="begin"/>
    </w:r>
    <w:r w:rsidR="00503DEC">
      <w:instrText xml:space="preserve"> AUTHOR  \* MERGEFORMAT </w:instrText>
    </w:r>
    <w:r w:rsidR="00503DEC">
      <w:fldChar w:fldCharType="separate"/>
    </w:r>
    <w:r w:rsidR="00D229D3">
      <w:rPr>
        <w:noProof/>
      </w:rPr>
      <w:t>Charlie Perkins (Futurewei)</w:t>
    </w:r>
    <w:r w:rsidR="00503DE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DEC" w:rsidRDefault="00503DEC">
      <w:r>
        <w:separator/>
      </w:r>
    </w:p>
  </w:footnote>
  <w:footnote w:type="continuationSeparator" w:id="0">
    <w:p w:rsidR="00503DEC" w:rsidRDefault="00503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F75BA">
      <w:rPr>
        <w:b/>
        <w:noProof/>
        <w:sz w:val="28"/>
        <w:lang w:eastAsia="ja-JP"/>
      </w:rPr>
      <w:t>September</w:t>
    </w:r>
    <w:r w:rsidR="001F75BA">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7C403A">
      <w:rPr>
        <w:rFonts w:hint="eastAsia"/>
        <w:b/>
        <w:sz w:val="28"/>
        <w:szCs w:val="28"/>
        <w:lang w:eastAsia="ja-JP"/>
      </w:rPr>
      <w:t>6</w:t>
    </w:r>
    <w:r>
      <w:rPr>
        <w:b/>
        <w:sz w:val="28"/>
        <w:szCs w:val="28"/>
      </w:rPr>
      <w:t>-</w:t>
    </w:r>
    <w:r w:rsidRPr="00211AF4">
      <w:t xml:space="preserve"> </w:t>
    </w:r>
    <w:r>
      <w:rPr>
        <w:rFonts w:hint="eastAsia"/>
        <w:b/>
        <w:sz w:val="28"/>
        <w:szCs w:val="28"/>
        <w:lang w:eastAsia="ja-JP"/>
      </w:rPr>
      <w:t>0</w:t>
    </w:r>
    <w:r w:rsidR="00E26EBA">
      <w:rPr>
        <w:b/>
        <w:sz w:val="28"/>
        <w:szCs w:val="28"/>
        <w:lang w:eastAsia="ja-JP"/>
      </w:rPr>
      <w:t>6</w:t>
    </w:r>
    <w:r w:rsidR="004F4971">
      <w:rPr>
        <w:b/>
        <w:sz w:val="28"/>
        <w:szCs w:val="28"/>
        <w:lang w:eastAsia="ja-JP"/>
      </w:rPr>
      <w:t>41</w:t>
    </w:r>
    <w:r w:rsidRPr="00211AF4">
      <w:rPr>
        <w:b/>
        <w:sz w:val="28"/>
        <w:szCs w:val="28"/>
        <w:lang w:eastAsia="ja-JP"/>
      </w:rPr>
      <w:t>-0</w:t>
    </w:r>
    <w:r w:rsidR="00E26EBA">
      <w:rPr>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B5D6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9">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95C59"/>
    <w:multiLevelType w:val="hybridMultilevel"/>
    <w:tmpl w:val="BDF035D0"/>
    <w:lvl w:ilvl="0" w:tplc="7916C478">
      <w:start w:val="1"/>
      <w:numFmt w:val="bullet"/>
      <w:lvlText w:val="-"/>
      <w:lvlJc w:val="left"/>
      <w:pPr>
        <w:ind w:left="600" w:hanging="360"/>
      </w:pPr>
      <w:rPr>
        <w:rFonts w:ascii="TimesNewRomanPSMT" w:eastAsiaTheme="minorEastAsia" w:hAnsi="TimesNewRomanPSMT" w:cs="TimesNewRomanPSMT"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457D7"/>
    <w:multiLevelType w:val="hybridMultilevel"/>
    <w:tmpl w:val="94AC3656"/>
    <w:lvl w:ilvl="0" w:tplc="E8D025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7BE4F66"/>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E64F90"/>
    <w:multiLevelType w:val="hybridMultilevel"/>
    <w:tmpl w:val="0D5616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28720D"/>
    <w:multiLevelType w:val="hybridMultilevel"/>
    <w:tmpl w:val="ADD6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3"/>
  </w:num>
  <w:num w:numId="4">
    <w:abstractNumId w:val="20"/>
  </w:num>
  <w:num w:numId="5">
    <w:abstractNumId w:val="19"/>
  </w:num>
  <w:num w:numId="6">
    <w:abstractNumId w:val="2"/>
  </w:num>
  <w:num w:numId="7">
    <w:abstractNumId w:val="7"/>
  </w:num>
  <w:num w:numId="8">
    <w:abstractNumId w:val="6"/>
  </w:num>
  <w:num w:numId="9">
    <w:abstractNumId w:val="0"/>
  </w:num>
  <w:num w:numId="10">
    <w:abstractNumId w:val="4"/>
  </w:num>
  <w:num w:numId="11">
    <w:abstractNumId w:val="1"/>
  </w:num>
  <w:num w:numId="12">
    <w:abstractNumId w:val="11"/>
  </w:num>
  <w:num w:numId="13">
    <w:abstractNumId w:val="10"/>
  </w:num>
  <w:num w:numId="14">
    <w:abstractNumId w:val="13"/>
  </w:num>
  <w:num w:numId="15">
    <w:abstractNumId w:val="23"/>
  </w:num>
  <w:num w:numId="16">
    <w:abstractNumId w:val="5"/>
  </w:num>
  <w:num w:numId="17">
    <w:abstractNumId w:val="21"/>
  </w:num>
  <w:num w:numId="18">
    <w:abstractNumId w:val="8"/>
  </w:num>
  <w:num w:numId="19">
    <w:abstractNumId w:val="15"/>
  </w:num>
  <w:num w:numId="20">
    <w:abstractNumId w:val="14"/>
  </w:num>
  <w:num w:numId="21">
    <w:abstractNumId w:val="12"/>
  </w:num>
  <w:num w:numId="22">
    <w:abstractNumId w:val="18"/>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0F1"/>
    <w:rsid w:val="00036378"/>
    <w:rsid w:val="00036534"/>
    <w:rsid w:val="00043FE2"/>
    <w:rsid w:val="00067849"/>
    <w:rsid w:val="0007057C"/>
    <w:rsid w:val="00082A52"/>
    <w:rsid w:val="00084CFF"/>
    <w:rsid w:val="00085688"/>
    <w:rsid w:val="000918D5"/>
    <w:rsid w:val="000A24C4"/>
    <w:rsid w:val="000A7F15"/>
    <w:rsid w:val="000C3095"/>
    <w:rsid w:val="000C562B"/>
    <w:rsid w:val="000E0CDB"/>
    <w:rsid w:val="000E78A2"/>
    <w:rsid w:val="000F0A12"/>
    <w:rsid w:val="0011320A"/>
    <w:rsid w:val="00114436"/>
    <w:rsid w:val="00116807"/>
    <w:rsid w:val="001206A0"/>
    <w:rsid w:val="001228C9"/>
    <w:rsid w:val="00144946"/>
    <w:rsid w:val="00153CF4"/>
    <w:rsid w:val="00156FBC"/>
    <w:rsid w:val="001726CA"/>
    <w:rsid w:val="00173552"/>
    <w:rsid w:val="0018060E"/>
    <w:rsid w:val="00184BB5"/>
    <w:rsid w:val="001A0B18"/>
    <w:rsid w:val="001A7E50"/>
    <w:rsid w:val="001B1F45"/>
    <w:rsid w:val="001B7D23"/>
    <w:rsid w:val="001D06D1"/>
    <w:rsid w:val="001F04CE"/>
    <w:rsid w:val="001F75BA"/>
    <w:rsid w:val="002026D0"/>
    <w:rsid w:val="00211AF4"/>
    <w:rsid w:val="00216C2C"/>
    <w:rsid w:val="00232705"/>
    <w:rsid w:val="002502DD"/>
    <w:rsid w:val="00252221"/>
    <w:rsid w:val="0028075F"/>
    <w:rsid w:val="00283DA3"/>
    <w:rsid w:val="002A086E"/>
    <w:rsid w:val="002A2197"/>
    <w:rsid w:val="002A59F2"/>
    <w:rsid w:val="002B08AC"/>
    <w:rsid w:val="002B34B2"/>
    <w:rsid w:val="002B5406"/>
    <w:rsid w:val="002B5BA0"/>
    <w:rsid w:val="002E4D9D"/>
    <w:rsid w:val="002E59F2"/>
    <w:rsid w:val="00306C5E"/>
    <w:rsid w:val="00320FB1"/>
    <w:rsid w:val="00326D07"/>
    <w:rsid w:val="00330D0D"/>
    <w:rsid w:val="0033283A"/>
    <w:rsid w:val="00335AA2"/>
    <w:rsid w:val="00340AAB"/>
    <w:rsid w:val="0036267B"/>
    <w:rsid w:val="00363225"/>
    <w:rsid w:val="00366553"/>
    <w:rsid w:val="003705DD"/>
    <w:rsid w:val="00387E30"/>
    <w:rsid w:val="0039262F"/>
    <w:rsid w:val="003948AC"/>
    <w:rsid w:val="003B1E21"/>
    <w:rsid w:val="003D253B"/>
    <w:rsid w:val="003D5D83"/>
    <w:rsid w:val="003F1C53"/>
    <w:rsid w:val="00416E65"/>
    <w:rsid w:val="00417157"/>
    <w:rsid w:val="00420166"/>
    <w:rsid w:val="00421BBB"/>
    <w:rsid w:val="00426282"/>
    <w:rsid w:val="00435D40"/>
    <w:rsid w:val="00443DD1"/>
    <w:rsid w:val="004568B0"/>
    <w:rsid w:val="0046125B"/>
    <w:rsid w:val="00466D29"/>
    <w:rsid w:val="0047518C"/>
    <w:rsid w:val="004813A7"/>
    <w:rsid w:val="00495C91"/>
    <w:rsid w:val="004B391B"/>
    <w:rsid w:val="004C7112"/>
    <w:rsid w:val="004C7CED"/>
    <w:rsid w:val="004F08BB"/>
    <w:rsid w:val="004F0E9A"/>
    <w:rsid w:val="004F4971"/>
    <w:rsid w:val="004F627F"/>
    <w:rsid w:val="005002BB"/>
    <w:rsid w:val="00503DEC"/>
    <w:rsid w:val="0051346B"/>
    <w:rsid w:val="005306BC"/>
    <w:rsid w:val="00534ACA"/>
    <w:rsid w:val="00541135"/>
    <w:rsid w:val="00552071"/>
    <w:rsid w:val="0056005F"/>
    <w:rsid w:val="00562F42"/>
    <w:rsid w:val="005733FD"/>
    <w:rsid w:val="00574E92"/>
    <w:rsid w:val="00577F0B"/>
    <w:rsid w:val="00586D1B"/>
    <w:rsid w:val="00594232"/>
    <w:rsid w:val="00596085"/>
    <w:rsid w:val="005A1CCC"/>
    <w:rsid w:val="005A7576"/>
    <w:rsid w:val="005B0C7F"/>
    <w:rsid w:val="005B144F"/>
    <w:rsid w:val="005C2C3C"/>
    <w:rsid w:val="005C43B1"/>
    <w:rsid w:val="005F42D6"/>
    <w:rsid w:val="00604069"/>
    <w:rsid w:val="00614B3B"/>
    <w:rsid w:val="00626D04"/>
    <w:rsid w:val="00641220"/>
    <w:rsid w:val="006417E8"/>
    <w:rsid w:val="006474EF"/>
    <w:rsid w:val="00656381"/>
    <w:rsid w:val="00657114"/>
    <w:rsid w:val="00664800"/>
    <w:rsid w:val="0066670A"/>
    <w:rsid w:val="006B3417"/>
    <w:rsid w:val="006B454F"/>
    <w:rsid w:val="006E3387"/>
    <w:rsid w:val="006E641C"/>
    <w:rsid w:val="006F252F"/>
    <w:rsid w:val="006F433F"/>
    <w:rsid w:val="006F5EDF"/>
    <w:rsid w:val="007003CF"/>
    <w:rsid w:val="00713609"/>
    <w:rsid w:val="00742AC8"/>
    <w:rsid w:val="00792350"/>
    <w:rsid w:val="007A0DB9"/>
    <w:rsid w:val="007A3809"/>
    <w:rsid w:val="007A3D85"/>
    <w:rsid w:val="007B7311"/>
    <w:rsid w:val="007C403A"/>
    <w:rsid w:val="007C7059"/>
    <w:rsid w:val="007D2294"/>
    <w:rsid w:val="0080716A"/>
    <w:rsid w:val="00815C48"/>
    <w:rsid w:val="00830F24"/>
    <w:rsid w:val="00831A00"/>
    <w:rsid w:val="008334A1"/>
    <w:rsid w:val="00851914"/>
    <w:rsid w:val="00852F8F"/>
    <w:rsid w:val="00862F66"/>
    <w:rsid w:val="008726A9"/>
    <w:rsid w:val="008919CC"/>
    <w:rsid w:val="0089729D"/>
    <w:rsid w:val="008A1426"/>
    <w:rsid w:val="008B5D70"/>
    <w:rsid w:val="008C3541"/>
    <w:rsid w:val="008C4942"/>
    <w:rsid w:val="008D0C83"/>
    <w:rsid w:val="008F057C"/>
    <w:rsid w:val="00900C67"/>
    <w:rsid w:val="0091442C"/>
    <w:rsid w:val="009218A7"/>
    <w:rsid w:val="00931E3F"/>
    <w:rsid w:val="009335B8"/>
    <w:rsid w:val="0094127E"/>
    <w:rsid w:val="00974756"/>
    <w:rsid w:val="009A2B92"/>
    <w:rsid w:val="009A3104"/>
    <w:rsid w:val="009D4CB8"/>
    <w:rsid w:val="009D693A"/>
    <w:rsid w:val="009D7071"/>
    <w:rsid w:val="00A1183C"/>
    <w:rsid w:val="00A14601"/>
    <w:rsid w:val="00A212D8"/>
    <w:rsid w:val="00A355C6"/>
    <w:rsid w:val="00A35A38"/>
    <w:rsid w:val="00A36CC2"/>
    <w:rsid w:val="00A43417"/>
    <w:rsid w:val="00A43540"/>
    <w:rsid w:val="00A65D44"/>
    <w:rsid w:val="00A73F21"/>
    <w:rsid w:val="00A74102"/>
    <w:rsid w:val="00A77A70"/>
    <w:rsid w:val="00A81DA5"/>
    <w:rsid w:val="00A842D2"/>
    <w:rsid w:val="00A95734"/>
    <w:rsid w:val="00A95D14"/>
    <w:rsid w:val="00AA2CC2"/>
    <w:rsid w:val="00AA6ECC"/>
    <w:rsid w:val="00AB2668"/>
    <w:rsid w:val="00AB4FF0"/>
    <w:rsid w:val="00AB51B9"/>
    <w:rsid w:val="00AB79D2"/>
    <w:rsid w:val="00AD2342"/>
    <w:rsid w:val="00AD7BD9"/>
    <w:rsid w:val="00AF168E"/>
    <w:rsid w:val="00AF1DCE"/>
    <w:rsid w:val="00AF4495"/>
    <w:rsid w:val="00AF5A1C"/>
    <w:rsid w:val="00B064BC"/>
    <w:rsid w:val="00B07735"/>
    <w:rsid w:val="00B07A4F"/>
    <w:rsid w:val="00B1678A"/>
    <w:rsid w:val="00B1776D"/>
    <w:rsid w:val="00B22307"/>
    <w:rsid w:val="00B22860"/>
    <w:rsid w:val="00B24A97"/>
    <w:rsid w:val="00B30B52"/>
    <w:rsid w:val="00B4124D"/>
    <w:rsid w:val="00B465D2"/>
    <w:rsid w:val="00B51E5E"/>
    <w:rsid w:val="00B5289F"/>
    <w:rsid w:val="00B546AF"/>
    <w:rsid w:val="00B65D51"/>
    <w:rsid w:val="00B71091"/>
    <w:rsid w:val="00B72A09"/>
    <w:rsid w:val="00B75261"/>
    <w:rsid w:val="00B764D0"/>
    <w:rsid w:val="00B977D7"/>
    <w:rsid w:val="00BA07CF"/>
    <w:rsid w:val="00BB2CEF"/>
    <w:rsid w:val="00BB3540"/>
    <w:rsid w:val="00BC0FEF"/>
    <w:rsid w:val="00BC43FA"/>
    <w:rsid w:val="00BE2FC2"/>
    <w:rsid w:val="00BF1046"/>
    <w:rsid w:val="00C028E7"/>
    <w:rsid w:val="00C04720"/>
    <w:rsid w:val="00C12757"/>
    <w:rsid w:val="00C17FDE"/>
    <w:rsid w:val="00C203E1"/>
    <w:rsid w:val="00C20ACD"/>
    <w:rsid w:val="00C342C0"/>
    <w:rsid w:val="00C362EF"/>
    <w:rsid w:val="00C36328"/>
    <w:rsid w:val="00C549CB"/>
    <w:rsid w:val="00C56979"/>
    <w:rsid w:val="00C67A9D"/>
    <w:rsid w:val="00C87000"/>
    <w:rsid w:val="00C877AE"/>
    <w:rsid w:val="00CD4788"/>
    <w:rsid w:val="00CD5305"/>
    <w:rsid w:val="00CF693D"/>
    <w:rsid w:val="00CF7EDC"/>
    <w:rsid w:val="00D01AF3"/>
    <w:rsid w:val="00D11850"/>
    <w:rsid w:val="00D21358"/>
    <w:rsid w:val="00D229D3"/>
    <w:rsid w:val="00D24CF7"/>
    <w:rsid w:val="00D25949"/>
    <w:rsid w:val="00D30326"/>
    <w:rsid w:val="00D34A64"/>
    <w:rsid w:val="00D3796A"/>
    <w:rsid w:val="00D470D5"/>
    <w:rsid w:val="00D52233"/>
    <w:rsid w:val="00D620B1"/>
    <w:rsid w:val="00D63F7B"/>
    <w:rsid w:val="00D7294C"/>
    <w:rsid w:val="00D8397E"/>
    <w:rsid w:val="00D86C19"/>
    <w:rsid w:val="00D87D7A"/>
    <w:rsid w:val="00D90921"/>
    <w:rsid w:val="00D948EF"/>
    <w:rsid w:val="00D96D07"/>
    <w:rsid w:val="00DA4A22"/>
    <w:rsid w:val="00DA4F64"/>
    <w:rsid w:val="00DB03AA"/>
    <w:rsid w:val="00DB21EC"/>
    <w:rsid w:val="00DE1CB8"/>
    <w:rsid w:val="00DF5ED4"/>
    <w:rsid w:val="00DF7A26"/>
    <w:rsid w:val="00E058F1"/>
    <w:rsid w:val="00E26EBA"/>
    <w:rsid w:val="00E27154"/>
    <w:rsid w:val="00E43AF8"/>
    <w:rsid w:val="00E44550"/>
    <w:rsid w:val="00E834E1"/>
    <w:rsid w:val="00E9182B"/>
    <w:rsid w:val="00E953BF"/>
    <w:rsid w:val="00E95575"/>
    <w:rsid w:val="00EA647D"/>
    <w:rsid w:val="00EC0DC6"/>
    <w:rsid w:val="00EC1005"/>
    <w:rsid w:val="00ED08BF"/>
    <w:rsid w:val="00EF0DFE"/>
    <w:rsid w:val="00F06BF8"/>
    <w:rsid w:val="00F11C50"/>
    <w:rsid w:val="00F121FE"/>
    <w:rsid w:val="00F12E1E"/>
    <w:rsid w:val="00F42ADB"/>
    <w:rsid w:val="00F56588"/>
    <w:rsid w:val="00F74946"/>
    <w:rsid w:val="00F8726B"/>
    <w:rsid w:val="00F929BE"/>
    <w:rsid w:val="00F93D55"/>
    <w:rsid w:val="00FA4209"/>
    <w:rsid w:val="00FA60F2"/>
    <w:rsid w:val="00FB19DF"/>
    <w:rsid w:val="00FC0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49"/>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C3632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3632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43FE2"/>
    <w:rPr>
      <w:sz w:val="18"/>
      <w:szCs w:val="18"/>
    </w:rPr>
  </w:style>
  <w:style w:type="paragraph" w:styleId="CommentText">
    <w:name w:val="annotation text"/>
    <w:basedOn w:val="Normal"/>
    <w:link w:val="CommentTextChar"/>
    <w:uiPriority w:val="99"/>
    <w:semiHidden/>
    <w:unhideWhenUsed/>
    <w:rsid w:val="00043FE2"/>
  </w:style>
  <w:style w:type="character" w:customStyle="1" w:styleId="CommentTextChar">
    <w:name w:val="Comment Text Char"/>
    <w:basedOn w:val="DefaultParagraphFont"/>
    <w:link w:val="CommentText"/>
    <w:uiPriority w:val="99"/>
    <w:semiHidden/>
    <w:rsid w:val="00043FE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043FE2"/>
    <w:rPr>
      <w:b/>
      <w:bCs/>
    </w:rPr>
  </w:style>
  <w:style w:type="character" w:customStyle="1" w:styleId="CommentSubjectChar">
    <w:name w:val="Comment Subject Char"/>
    <w:basedOn w:val="CommentTextChar"/>
    <w:link w:val="CommentSubject"/>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49"/>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C3632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3632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43FE2"/>
    <w:rPr>
      <w:sz w:val="18"/>
      <w:szCs w:val="18"/>
    </w:rPr>
  </w:style>
  <w:style w:type="paragraph" w:styleId="CommentText">
    <w:name w:val="annotation text"/>
    <w:basedOn w:val="Normal"/>
    <w:link w:val="CommentTextChar"/>
    <w:uiPriority w:val="99"/>
    <w:semiHidden/>
    <w:unhideWhenUsed/>
    <w:rsid w:val="00043FE2"/>
  </w:style>
  <w:style w:type="character" w:customStyle="1" w:styleId="CommentTextChar">
    <w:name w:val="Comment Text Char"/>
    <w:basedOn w:val="DefaultParagraphFont"/>
    <w:link w:val="CommentText"/>
    <w:uiPriority w:val="99"/>
    <w:semiHidden/>
    <w:rsid w:val="00043FE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043FE2"/>
    <w:rPr>
      <w:b/>
      <w:bCs/>
    </w:rPr>
  </w:style>
  <w:style w:type="character" w:customStyle="1" w:styleId="CommentSubjectChar">
    <w:name w:val="Comment Subject Char"/>
    <w:basedOn w:val="CommentTextChar"/>
    <w:link w:val="CommentSubject"/>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12">
      <w:bodyDiv w:val="1"/>
      <w:marLeft w:val="0"/>
      <w:marRight w:val="0"/>
      <w:marTop w:val="0"/>
      <w:marBottom w:val="0"/>
      <w:divBdr>
        <w:top w:val="none" w:sz="0" w:space="0" w:color="auto"/>
        <w:left w:val="none" w:sz="0" w:space="0" w:color="auto"/>
        <w:bottom w:val="none" w:sz="0" w:space="0" w:color="auto"/>
        <w:right w:val="none" w:sz="0" w:space="0" w:color="auto"/>
      </w:divBdr>
    </w:div>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599148619">
      <w:bodyDiv w:val="1"/>
      <w:marLeft w:val="0"/>
      <w:marRight w:val="0"/>
      <w:marTop w:val="0"/>
      <w:marBottom w:val="0"/>
      <w:divBdr>
        <w:top w:val="none" w:sz="0" w:space="0" w:color="auto"/>
        <w:left w:val="none" w:sz="0" w:space="0" w:color="auto"/>
        <w:bottom w:val="none" w:sz="0" w:space="0" w:color="auto"/>
        <w:right w:val="none" w:sz="0" w:space="0" w:color="auto"/>
      </w:divBdr>
    </w:div>
    <w:div w:id="849101378">
      <w:bodyDiv w:val="1"/>
      <w:marLeft w:val="0"/>
      <w:marRight w:val="0"/>
      <w:marTop w:val="0"/>
      <w:marBottom w:val="0"/>
      <w:divBdr>
        <w:top w:val="none" w:sz="0" w:space="0" w:color="auto"/>
        <w:left w:val="none" w:sz="0" w:space="0" w:color="auto"/>
        <w:bottom w:val="none" w:sz="0" w:space="0" w:color="auto"/>
        <w:right w:val="none" w:sz="0" w:space="0" w:color="auto"/>
      </w:divBdr>
    </w:div>
    <w:div w:id="889655537">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05FD-B2D3-4A82-8BEC-1BC20C09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59</TotalTime>
  <Pages>3</Pages>
  <Words>518</Words>
  <Characters>2955</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&lt;company&gt;</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charliep</cp:lastModifiedBy>
  <cp:revision>12</cp:revision>
  <cp:lastPrinted>1901-01-01T07:00:00Z</cp:lastPrinted>
  <dcterms:created xsi:type="dcterms:W3CDTF">2016-09-13T10:48:00Z</dcterms:created>
  <dcterms:modified xsi:type="dcterms:W3CDTF">2016-09-13T11:57:00Z</dcterms:modified>
  <cp:category>&lt;doc#&gt;</cp:category>
</cp:coreProperties>
</file>