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3FD" w:rsidRPr="00F1788E" w:rsidRDefault="00AD63FD" w:rsidP="00F1788E">
      <w:pPr>
        <w:pStyle w:val="Heading1"/>
        <w:rPr>
          <w:sz w:val="18"/>
        </w:rPr>
      </w:pPr>
    </w:p>
    <w:p w:rsidR="00AD63FD" w:rsidRDefault="00AD63FD" w:rsidP="00AD63FD">
      <w:pPr>
        <w:jc w:val="center"/>
        <w:rPr>
          <w:b/>
          <w:sz w:val="28"/>
        </w:rPr>
      </w:pPr>
      <w:r>
        <w:rPr>
          <w:b/>
          <w:sz w:val="28"/>
        </w:rPr>
        <w:t>IEEE P802.15</w:t>
      </w:r>
    </w:p>
    <w:p w:rsidR="00AD63FD" w:rsidRDefault="00AD63FD" w:rsidP="00AD63FD">
      <w:pPr>
        <w:jc w:val="center"/>
        <w:rPr>
          <w:b/>
          <w:sz w:val="28"/>
        </w:rPr>
      </w:pPr>
      <w:r>
        <w:rPr>
          <w:b/>
          <w:sz w:val="28"/>
        </w:rPr>
        <w:t>Wireless Personal Area Networks</w:t>
      </w:r>
    </w:p>
    <w:p w:rsidR="00AD63FD" w:rsidRDefault="00AD63FD" w:rsidP="00AD63FD">
      <w:pPr>
        <w:jc w:val="center"/>
        <w:rPr>
          <w:b/>
          <w:sz w:val="28"/>
        </w:rPr>
      </w:pPr>
    </w:p>
    <w:tbl>
      <w:tblPr>
        <w:tblW w:w="9450" w:type="dxa"/>
        <w:tblInd w:w="108" w:type="dxa"/>
        <w:tblLayout w:type="fixed"/>
        <w:tblLook w:val="0000"/>
      </w:tblPr>
      <w:tblGrid>
        <w:gridCol w:w="1260"/>
        <w:gridCol w:w="8190"/>
      </w:tblGrid>
      <w:tr w:rsidR="00AD63FD" w:rsidTr="00492B6C">
        <w:tc>
          <w:tcPr>
            <w:tcW w:w="1260" w:type="dxa"/>
            <w:tcBorders>
              <w:top w:val="single" w:sz="6" w:space="0" w:color="auto"/>
            </w:tcBorders>
          </w:tcPr>
          <w:p w:rsidR="00AD63FD" w:rsidRDefault="00AD63FD" w:rsidP="003E617A">
            <w:pPr>
              <w:pStyle w:val="covertext"/>
            </w:pPr>
            <w:r>
              <w:t>Project</w:t>
            </w:r>
          </w:p>
        </w:tc>
        <w:tc>
          <w:tcPr>
            <w:tcW w:w="8190" w:type="dxa"/>
            <w:tcBorders>
              <w:top w:val="single" w:sz="6" w:space="0" w:color="auto"/>
            </w:tcBorders>
          </w:tcPr>
          <w:p w:rsidR="00AD63FD" w:rsidRDefault="00AD63FD" w:rsidP="003E617A">
            <w:pPr>
              <w:pStyle w:val="covertext"/>
            </w:pPr>
            <w:r>
              <w:t>IEEE P802.15 Working Group for Wireless Personal Area Networks (WPANs)</w:t>
            </w:r>
          </w:p>
        </w:tc>
      </w:tr>
      <w:tr w:rsidR="00AD63FD" w:rsidTr="00492B6C">
        <w:tc>
          <w:tcPr>
            <w:tcW w:w="1260" w:type="dxa"/>
            <w:tcBorders>
              <w:top w:val="single" w:sz="6" w:space="0" w:color="auto"/>
            </w:tcBorders>
          </w:tcPr>
          <w:p w:rsidR="00AD63FD" w:rsidRDefault="00AD63FD" w:rsidP="003E617A">
            <w:pPr>
              <w:pStyle w:val="covertext"/>
            </w:pPr>
            <w:r>
              <w:t>Title</w:t>
            </w:r>
          </w:p>
        </w:tc>
        <w:tc>
          <w:tcPr>
            <w:tcW w:w="8190" w:type="dxa"/>
            <w:tcBorders>
              <w:top w:val="single" w:sz="6" w:space="0" w:color="auto"/>
            </w:tcBorders>
          </w:tcPr>
          <w:p w:rsidR="00AD63FD" w:rsidRDefault="00492B6C" w:rsidP="000153C3">
            <w:pPr>
              <w:pStyle w:val="covertext"/>
            </w:pPr>
            <w:r>
              <w:rPr>
                <w:b/>
                <w:sz w:val="28"/>
              </w:rPr>
              <w:t xml:space="preserve">Kookmin PHY </w:t>
            </w:r>
            <w:r w:rsidR="000153C3">
              <w:rPr>
                <w:b/>
                <w:sz w:val="28"/>
              </w:rPr>
              <w:t>6</w:t>
            </w:r>
            <w:r>
              <w:rPr>
                <w:b/>
                <w:sz w:val="28"/>
              </w:rPr>
              <w:t xml:space="preserve"> PPDU frame formats</w:t>
            </w:r>
          </w:p>
        </w:tc>
      </w:tr>
      <w:tr w:rsidR="00492B6C" w:rsidTr="00492B6C">
        <w:tc>
          <w:tcPr>
            <w:tcW w:w="1260" w:type="dxa"/>
            <w:tcBorders>
              <w:top w:val="single" w:sz="6" w:space="0" w:color="auto"/>
            </w:tcBorders>
          </w:tcPr>
          <w:p w:rsidR="00492B6C" w:rsidRDefault="00492B6C" w:rsidP="00492B6C">
            <w:pPr>
              <w:pStyle w:val="covertext"/>
            </w:pPr>
            <w:r>
              <w:t>Date Submitted</w:t>
            </w:r>
          </w:p>
        </w:tc>
        <w:tc>
          <w:tcPr>
            <w:tcW w:w="8190" w:type="dxa"/>
            <w:tcBorders>
              <w:top w:val="single" w:sz="6" w:space="0" w:color="auto"/>
            </w:tcBorders>
          </w:tcPr>
          <w:p w:rsidR="00492B6C" w:rsidRDefault="00492B6C" w:rsidP="00492B6C">
            <w:pPr>
              <w:pStyle w:val="covertext"/>
            </w:pPr>
            <w:r w:rsidRPr="00BD0AC5">
              <w:rPr>
                <w:noProof/>
              </w:rPr>
              <w:t>[</w:t>
            </w:r>
            <w:r>
              <w:rPr>
                <w:noProof/>
              </w:rPr>
              <w:t>September</w:t>
            </w:r>
            <w:r w:rsidRPr="00BD0AC5">
              <w:rPr>
                <w:noProof/>
              </w:rPr>
              <w:t>,</w:t>
            </w:r>
            <w:r>
              <w:t xml:space="preserve"> 2016]</w:t>
            </w:r>
          </w:p>
        </w:tc>
      </w:tr>
      <w:tr w:rsidR="00492B6C" w:rsidTr="00492B6C">
        <w:tc>
          <w:tcPr>
            <w:tcW w:w="1260" w:type="dxa"/>
            <w:tcBorders>
              <w:top w:val="single" w:sz="4" w:space="0" w:color="auto"/>
              <w:bottom w:val="single" w:sz="4" w:space="0" w:color="auto"/>
            </w:tcBorders>
          </w:tcPr>
          <w:p w:rsidR="00492B6C" w:rsidRDefault="00492B6C" w:rsidP="00492B6C">
            <w:pPr>
              <w:pStyle w:val="covertext"/>
            </w:pPr>
            <w:r>
              <w:t>Source</w:t>
            </w:r>
          </w:p>
        </w:tc>
        <w:tc>
          <w:tcPr>
            <w:tcW w:w="8190" w:type="dxa"/>
            <w:tcBorders>
              <w:top w:val="single" w:sz="4" w:space="0" w:color="auto"/>
              <w:bottom w:val="single" w:sz="4" w:space="0" w:color="auto"/>
            </w:tcBorders>
          </w:tcPr>
          <w:p w:rsidR="00492B6C" w:rsidRPr="00752F22" w:rsidRDefault="00492B6C" w:rsidP="00492B6C">
            <w:pPr>
              <w:pStyle w:val="covertext"/>
              <w:spacing w:before="0" w:after="0"/>
              <w:ind w:right="-4140"/>
              <w:rPr>
                <w:rFonts w:ascii="Arial" w:hAnsi="Arial" w:cs="Arial"/>
                <w:szCs w:val="24"/>
              </w:rPr>
            </w:pPr>
            <w:proofErr w:type="spellStart"/>
            <w:r>
              <w:rPr>
                <w:rFonts w:ascii="Arial" w:hAnsi="Arial" w:cs="Arial"/>
                <w:szCs w:val="24"/>
              </w:rPr>
              <w:t>Trang</w:t>
            </w:r>
            <w:proofErr w:type="spellEnd"/>
            <w:r>
              <w:rPr>
                <w:rFonts w:ascii="Arial" w:hAnsi="Arial" w:cs="Arial"/>
                <w:szCs w:val="24"/>
              </w:rPr>
              <w:t xml:space="preserve"> Nguyen, and </w:t>
            </w:r>
            <w:proofErr w:type="spellStart"/>
            <w:r>
              <w:rPr>
                <w:rFonts w:ascii="Arial" w:hAnsi="Arial" w:cs="Arial"/>
                <w:szCs w:val="24"/>
              </w:rPr>
              <w:t>Yeong</w:t>
            </w:r>
            <w:proofErr w:type="spellEnd"/>
            <w:r>
              <w:rPr>
                <w:rFonts w:ascii="Arial" w:hAnsi="Arial" w:cs="Arial"/>
                <w:szCs w:val="24"/>
              </w:rPr>
              <w:t xml:space="preserve"> Min Jang (Kookmin University)</w:t>
            </w:r>
          </w:p>
          <w:p w:rsidR="00492B6C" w:rsidRPr="00D12662" w:rsidRDefault="00492B6C" w:rsidP="00492B6C">
            <w:pPr>
              <w:pStyle w:val="covertext"/>
              <w:tabs>
                <w:tab w:val="left" w:pos="1152"/>
              </w:tabs>
              <w:spacing w:before="0" w:after="0"/>
              <w:ind w:left="-3366"/>
              <w:rPr>
                <w:rFonts w:ascii="Arial Narrow" w:hAnsi="Arial Narrow"/>
                <w:sz w:val="20"/>
              </w:rPr>
            </w:pPr>
          </w:p>
        </w:tc>
      </w:tr>
      <w:tr w:rsidR="00492B6C" w:rsidTr="00492B6C">
        <w:tc>
          <w:tcPr>
            <w:tcW w:w="1260" w:type="dxa"/>
            <w:tcBorders>
              <w:top w:val="single" w:sz="6" w:space="0" w:color="auto"/>
            </w:tcBorders>
          </w:tcPr>
          <w:p w:rsidR="00492B6C" w:rsidRDefault="00492B6C" w:rsidP="00492B6C">
            <w:pPr>
              <w:pStyle w:val="covertext"/>
            </w:pPr>
            <w:r>
              <w:t>Re:</w:t>
            </w:r>
          </w:p>
        </w:tc>
        <w:tc>
          <w:tcPr>
            <w:tcW w:w="8190" w:type="dxa"/>
            <w:tcBorders>
              <w:top w:val="single" w:sz="6" w:space="0" w:color="auto"/>
            </w:tcBorders>
          </w:tcPr>
          <w:p w:rsidR="00492B6C" w:rsidRDefault="00492B6C" w:rsidP="00492B6C">
            <w:pPr>
              <w:pStyle w:val="covertext"/>
            </w:pPr>
          </w:p>
        </w:tc>
      </w:tr>
      <w:tr w:rsidR="00492B6C" w:rsidTr="00492B6C">
        <w:tc>
          <w:tcPr>
            <w:tcW w:w="1260" w:type="dxa"/>
            <w:tcBorders>
              <w:top w:val="single" w:sz="6" w:space="0" w:color="auto"/>
            </w:tcBorders>
          </w:tcPr>
          <w:p w:rsidR="00492B6C" w:rsidRDefault="00492B6C" w:rsidP="00492B6C">
            <w:pPr>
              <w:pStyle w:val="covertext"/>
            </w:pPr>
            <w:r>
              <w:t>Abstract</w:t>
            </w:r>
          </w:p>
        </w:tc>
        <w:tc>
          <w:tcPr>
            <w:tcW w:w="8190" w:type="dxa"/>
            <w:tcBorders>
              <w:top w:val="single" w:sz="6" w:space="0" w:color="auto"/>
            </w:tcBorders>
          </w:tcPr>
          <w:p w:rsidR="00492B6C" w:rsidRDefault="00492B6C" w:rsidP="00492B6C">
            <w:pPr>
              <w:pStyle w:val="covertext"/>
            </w:pPr>
            <w:r>
              <w:t xml:space="preserve">Details of Resolutions regarding to the submitted Comments on D0 </w:t>
            </w:r>
            <w:r w:rsidRPr="00BD0AC5">
              <w:rPr>
                <w:noProof/>
              </w:rPr>
              <w:t>are suggested</w:t>
            </w:r>
            <w:r>
              <w:t>.</w:t>
            </w:r>
          </w:p>
          <w:p w:rsidR="00492B6C" w:rsidRDefault="00492B6C" w:rsidP="000153C3">
            <w:pPr>
              <w:pStyle w:val="covertext"/>
            </w:pPr>
            <w:r>
              <w:t xml:space="preserve">PHY </w:t>
            </w:r>
            <w:r w:rsidR="000153C3">
              <w:t>6</w:t>
            </w:r>
            <w:r>
              <w:t xml:space="preserve"> modes: PPDU frame formats are presented. </w:t>
            </w:r>
          </w:p>
        </w:tc>
      </w:tr>
      <w:tr w:rsidR="00492B6C" w:rsidTr="00492B6C">
        <w:tc>
          <w:tcPr>
            <w:tcW w:w="1260" w:type="dxa"/>
            <w:tcBorders>
              <w:top w:val="single" w:sz="6" w:space="0" w:color="auto"/>
            </w:tcBorders>
          </w:tcPr>
          <w:p w:rsidR="00492B6C" w:rsidRDefault="00492B6C" w:rsidP="00492B6C">
            <w:pPr>
              <w:pStyle w:val="covertext"/>
            </w:pPr>
            <w:r>
              <w:t>Purpose</w:t>
            </w:r>
          </w:p>
        </w:tc>
        <w:tc>
          <w:tcPr>
            <w:tcW w:w="8190" w:type="dxa"/>
            <w:tcBorders>
              <w:top w:val="single" w:sz="6" w:space="0" w:color="auto"/>
            </w:tcBorders>
          </w:tcPr>
          <w:p w:rsidR="00492B6C" w:rsidRDefault="00492B6C" w:rsidP="00492B6C">
            <w:pPr>
              <w:pStyle w:val="covertext"/>
            </w:pPr>
            <w:r>
              <w:t>D0 Comments Resolutions and Editorial Revision.</w:t>
            </w:r>
          </w:p>
        </w:tc>
      </w:tr>
      <w:tr w:rsidR="00492B6C" w:rsidTr="00492B6C">
        <w:tc>
          <w:tcPr>
            <w:tcW w:w="1260" w:type="dxa"/>
            <w:tcBorders>
              <w:top w:val="single" w:sz="6" w:space="0" w:color="auto"/>
              <w:bottom w:val="single" w:sz="6" w:space="0" w:color="auto"/>
            </w:tcBorders>
          </w:tcPr>
          <w:p w:rsidR="00492B6C" w:rsidRDefault="00492B6C" w:rsidP="00492B6C">
            <w:pPr>
              <w:pStyle w:val="covertext"/>
            </w:pPr>
            <w:r>
              <w:t>Notice</w:t>
            </w:r>
          </w:p>
        </w:tc>
        <w:tc>
          <w:tcPr>
            <w:tcW w:w="8190" w:type="dxa"/>
            <w:tcBorders>
              <w:top w:val="single" w:sz="6" w:space="0" w:color="auto"/>
              <w:bottom w:val="single" w:sz="6" w:space="0" w:color="auto"/>
            </w:tcBorders>
          </w:tcPr>
          <w:p w:rsidR="00492B6C" w:rsidRDefault="00492B6C" w:rsidP="00492B6C">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content </w:t>
            </w:r>
            <w:r w:rsidRPr="004D1AFA">
              <w:rPr>
                <w:noProof/>
              </w:rPr>
              <w:t>after</w:t>
            </w:r>
            <w:r>
              <w:t xml:space="preserve"> further study. The contributor(s) reserve(s) the right to add, amend or withdraw material contained herein.</w:t>
            </w:r>
          </w:p>
        </w:tc>
      </w:tr>
      <w:tr w:rsidR="00492B6C" w:rsidTr="00492B6C">
        <w:tc>
          <w:tcPr>
            <w:tcW w:w="1260" w:type="dxa"/>
            <w:tcBorders>
              <w:top w:val="single" w:sz="6" w:space="0" w:color="auto"/>
              <w:bottom w:val="single" w:sz="6" w:space="0" w:color="auto"/>
            </w:tcBorders>
          </w:tcPr>
          <w:p w:rsidR="00492B6C" w:rsidRDefault="00492B6C" w:rsidP="00492B6C">
            <w:pPr>
              <w:pStyle w:val="covertext"/>
            </w:pPr>
            <w:r>
              <w:t>Release</w:t>
            </w:r>
          </w:p>
        </w:tc>
        <w:tc>
          <w:tcPr>
            <w:tcW w:w="8190" w:type="dxa"/>
            <w:tcBorders>
              <w:top w:val="single" w:sz="6" w:space="0" w:color="auto"/>
              <w:bottom w:val="single" w:sz="6" w:space="0" w:color="auto"/>
            </w:tcBorders>
          </w:tcPr>
          <w:p w:rsidR="00492B6C" w:rsidRDefault="00492B6C" w:rsidP="00492B6C">
            <w:pPr>
              <w:pStyle w:val="covertext"/>
            </w:pPr>
            <w:r>
              <w:t>The contributor acknowledges and accepts that this contribution becomes the property of IEEE and may be made publicly available by P802.15.</w:t>
            </w:r>
          </w:p>
        </w:tc>
      </w:tr>
    </w:tbl>
    <w:p w:rsidR="00AD63FD" w:rsidRPr="00204A9B" w:rsidRDefault="00AD63FD" w:rsidP="00AD63FD">
      <w:r>
        <w:br w:type="page"/>
      </w:r>
    </w:p>
    <w:p w:rsidR="00492B6C" w:rsidRDefault="00492B6C" w:rsidP="00492B6C">
      <w:pPr>
        <w:pStyle w:val="Heading1"/>
        <w:rPr>
          <w:sz w:val="26"/>
        </w:rPr>
      </w:pPr>
      <w:r w:rsidRPr="000D5C8C">
        <w:rPr>
          <w:sz w:val="26"/>
        </w:rPr>
        <w:lastRenderedPageBreak/>
        <w:t xml:space="preserve">PHY </w:t>
      </w:r>
      <w:r>
        <w:rPr>
          <w:sz w:val="26"/>
        </w:rPr>
        <w:t>5</w:t>
      </w:r>
      <w:r w:rsidRPr="000D5C8C">
        <w:rPr>
          <w:sz w:val="26"/>
        </w:rPr>
        <w:t xml:space="preserve"> </w:t>
      </w:r>
      <w:r>
        <w:rPr>
          <w:sz w:val="26"/>
        </w:rPr>
        <w:t>PPDU formats</w:t>
      </w:r>
    </w:p>
    <w:p w:rsidR="00CA2017" w:rsidRDefault="00CA2017" w:rsidP="006F306D">
      <w:pPr>
        <w:spacing w:after="120"/>
        <w:jc w:val="both"/>
        <w:rPr>
          <w:b/>
        </w:rPr>
      </w:pPr>
    </w:p>
    <w:p w:rsidR="006F306D" w:rsidRDefault="006F306D" w:rsidP="006F306D">
      <w:pPr>
        <w:spacing w:after="120"/>
        <w:jc w:val="both"/>
        <w:rPr>
          <w:b/>
        </w:rPr>
      </w:pPr>
      <w:r>
        <w:rPr>
          <w:b/>
        </w:rPr>
        <w:t>9.6.</w:t>
      </w:r>
      <w:r w:rsidR="009E4814">
        <w:rPr>
          <w:b/>
        </w:rPr>
        <w:t>8.1</w:t>
      </w:r>
      <w:r w:rsidRPr="00B96537">
        <w:rPr>
          <w:b/>
        </w:rPr>
        <w:t xml:space="preserve"> </w:t>
      </w:r>
      <w:r w:rsidR="009E4814">
        <w:rPr>
          <w:b/>
        </w:rPr>
        <w:t>2D-sequential color code PPDU format</w:t>
      </w:r>
    </w:p>
    <w:tbl>
      <w:tblPr>
        <w:tblStyle w:val="TableGrid"/>
        <w:tblW w:w="0" w:type="auto"/>
        <w:tblInd w:w="895" w:type="dxa"/>
        <w:tblLook w:val="04A0"/>
      </w:tblPr>
      <w:tblGrid>
        <w:gridCol w:w="1616"/>
        <w:gridCol w:w="2265"/>
        <w:gridCol w:w="2117"/>
        <w:gridCol w:w="2457"/>
      </w:tblGrid>
      <w:tr w:rsidR="006F306D" w:rsidRPr="00BA711B" w:rsidTr="008D0F24">
        <w:tc>
          <w:tcPr>
            <w:tcW w:w="1616" w:type="dxa"/>
          </w:tcPr>
          <w:p w:rsidR="006F306D" w:rsidRPr="00BA711B" w:rsidRDefault="006F306D" w:rsidP="008D0F24">
            <w:pPr>
              <w:spacing w:after="120"/>
              <w:jc w:val="center"/>
              <w:rPr>
                <w:b/>
              </w:rPr>
            </w:pPr>
            <w:r w:rsidRPr="00BA711B">
              <w:rPr>
                <w:b/>
              </w:rPr>
              <w:t>Preamble</w:t>
            </w:r>
          </w:p>
          <w:p w:rsidR="006F306D" w:rsidRPr="00BA711B" w:rsidRDefault="006F306D" w:rsidP="009E4814">
            <w:pPr>
              <w:spacing w:after="120"/>
              <w:jc w:val="center"/>
            </w:pPr>
            <w:r w:rsidRPr="00BA711B">
              <w:t xml:space="preserve">(see </w:t>
            </w:r>
            <w:r w:rsidR="009E4814" w:rsidRPr="00BA711B">
              <w:rPr>
                <w:b/>
              </w:rPr>
              <w:t>9.6.8.1.</w:t>
            </w:r>
            <w:r w:rsidRPr="00BA711B">
              <w:t>1)</w:t>
            </w:r>
          </w:p>
        </w:tc>
        <w:tc>
          <w:tcPr>
            <w:tcW w:w="2265" w:type="dxa"/>
          </w:tcPr>
          <w:p w:rsidR="006F306D" w:rsidRPr="00BA711B" w:rsidRDefault="006F306D" w:rsidP="008D0F24">
            <w:pPr>
              <w:spacing w:after="120"/>
              <w:jc w:val="center"/>
              <w:rPr>
                <w:b/>
              </w:rPr>
            </w:pPr>
            <w:r w:rsidRPr="00BA711B">
              <w:rPr>
                <w:b/>
              </w:rPr>
              <w:t>PHY header</w:t>
            </w:r>
          </w:p>
          <w:p w:rsidR="006F306D" w:rsidRPr="00BA711B" w:rsidRDefault="006F306D" w:rsidP="006F306D">
            <w:pPr>
              <w:spacing w:after="120"/>
              <w:jc w:val="center"/>
              <w:rPr>
                <w:b/>
              </w:rPr>
            </w:pPr>
            <w:r w:rsidRPr="00BA711B">
              <w:t xml:space="preserve">(see </w:t>
            </w:r>
            <w:r w:rsidR="009E4814" w:rsidRPr="00BA711B">
              <w:rPr>
                <w:b/>
              </w:rPr>
              <w:t>9.6.8.1</w:t>
            </w:r>
            <w:r w:rsidRPr="00BA711B">
              <w:t>.2)</w:t>
            </w:r>
          </w:p>
        </w:tc>
        <w:tc>
          <w:tcPr>
            <w:tcW w:w="2117" w:type="dxa"/>
          </w:tcPr>
          <w:p w:rsidR="006F306D" w:rsidRPr="00BA711B" w:rsidRDefault="006F306D" w:rsidP="008D0F24">
            <w:pPr>
              <w:spacing w:after="120"/>
              <w:jc w:val="center"/>
              <w:rPr>
                <w:b/>
              </w:rPr>
            </w:pPr>
            <w:r w:rsidRPr="00BA711B">
              <w:rPr>
                <w:b/>
              </w:rPr>
              <w:t>HCS</w:t>
            </w:r>
          </w:p>
          <w:p w:rsidR="006F306D" w:rsidRPr="00BA711B" w:rsidRDefault="006F306D" w:rsidP="006F306D">
            <w:pPr>
              <w:spacing w:after="120"/>
              <w:jc w:val="center"/>
              <w:rPr>
                <w:b/>
              </w:rPr>
            </w:pPr>
            <w:r w:rsidRPr="00BA711B">
              <w:t xml:space="preserve">(see </w:t>
            </w:r>
            <w:r w:rsidR="009E4814" w:rsidRPr="00BA711B">
              <w:rPr>
                <w:b/>
              </w:rPr>
              <w:t>9.6.8.1</w:t>
            </w:r>
            <w:r w:rsidRPr="00BA711B">
              <w:t>.3)</w:t>
            </w:r>
          </w:p>
        </w:tc>
        <w:tc>
          <w:tcPr>
            <w:tcW w:w="2457" w:type="dxa"/>
          </w:tcPr>
          <w:p w:rsidR="006F306D" w:rsidRPr="00BA711B" w:rsidRDefault="006F306D" w:rsidP="008D0F24">
            <w:pPr>
              <w:spacing w:after="120"/>
              <w:jc w:val="center"/>
              <w:rPr>
                <w:b/>
              </w:rPr>
            </w:pPr>
            <w:r w:rsidRPr="00BA711B">
              <w:rPr>
                <w:b/>
              </w:rPr>
              <w:t>PSDU</w:t>
            </w:r>
          </w:p>
          <w:p w:rsidR="006F306D" w:rsidRPr="00BA711B" w:rsidRDefault="006F306D" w:rsidP="006F306D">
            <w:pPr>
              <w:spacing w:after="120"/>
              <w:jc w:val="center"/>
            </w:pPr>
            <w:r w:rsidRPr="00BA711B">
              <w:t xml:space="preserve">(see </w:t>
            </w:r>
            <w:r w:rsidR="009E4814" w:rsidRPr="00BA711B">
              <w:rPr>
                <w:b/>
              </w:rPr>
              <w:t>9.6.8.1</w:t>
            </w:r>
            <w:r w:rsidRPr="00BA711B">
              <w:t>.4)</w:t>
            </w:r>
          </w:p>
        </w:tc>
      </w:tr>
      <w:tr w:rsidR="006F306D" w:rsidRPr="00BA711B" w:rsidTr="008D0F24">
        <w:tc>
          <w:tcPr>
            <w:tcW w:w="1616" w:type="dxa"/>
          </w:tcPr>
          <w:p w:rsidR="006F306D" w:rsidRPr="00BA711B" w:rsidRDefault="006F306D" w:rsidP="008D0F24">
            <w:pPr>
              <w:spacing w:after="120"/>
              <w:jc w:val="center"/>
            </w:pPr>
            <w:r w:rsidRPr="00BA711B">
              <w:t>SHR</w:t>
            </w:r>
          </w:p>
        </w:tc>
        <w:tc>
          <w:tcPr>
            <w:tcW w:w="4382" w:type="dxa"/>
            <w:gridSpan w:val="2"/>
          </w:tcPr>
          <w:p w:rsidR="006F306D" w:rsidRPr="00BA711B" w:rsidRDefault="006F306D" w:rsidP="008D0F24">
            <w:pPr>
              <w:spacing w:after="120"/>
              <w:jc w:val="center"/>
            </w:pPr>
            <w:r w:rsidRPr="00BA711B">
              <w:t>PHR</w:t>
            </w:r>
          </w:p>
        </w:tc>
        <w:tc>
          <w:tcPr>
            <w:tcW w:w="2457" w:type="dxa"/>
          </w:tcPr>
          <w:p w:rsidR="006F306D" w:rsidRPr="00BA711B" w:rsidRDefault="006F306D" w:rsidP="008D0F24">
            <w:pPr>
              <w:spacing w:after="120"/>
              <w:jc w:val="center"/>
            </w:pPr>
            <w:r w:rsidRPr="00BA711B">
              <w:t>PHY payload</w:t>
            </w:r>
          </w:p>
        </w:tc>
      </w:tr>
    </w:tbl>
    <w:p w:rsidR="006F306D" w:rsidRPr="00BA711B" w:rsidRDefault="006F306D" w:rsidP="006F306D">
      <w:pPr>
        <w:spacing w:after="120"/>
      </w:pPr>
      <w:r w:rsidRPr="00BA711B">
        <w:t xml:space="preserve">The </w:t>
      </w:r>
      <w:r w:rsidR="009E4814" w:rsidRPr="00BA711B">
        <w:t>2D-sequential color code</w:t>
      </w:r>
      <w:r w:rsidRPr="00BA711B">
        <w:t xml:space="preserve"> PPDU frame structure consists of the preamble field, PHR sub-fields, and the PSDU PHY payload. </w:t>
      </w:r>
    </w:p>
    <w:p w:rsidR="006F306D" w:rsidRDefault="009E4814" w:rsidP="006F306D">
      <w:pPr>
        <w:spacing w:after="120"/>
        <w:rPr>
          <w:b/>
        </w:rPr>
      </w:pPr>
      <w:r w:rsidRPr="00BA711B">
        <w:rPr>
          <w:b/>
        </w:rPr>
        <w:t>9.6.8.1</w:t>
      </w:r>
      <w:r w:rsidR="00096C64" w:rsidRPr="00BA711B">
        <w:t xml:space="preserve">.1 </w:t>
      </w:r>
      <w:r w:rsidR="006F306D" w:rsidRPr="00BA711B">
        <w:rPr>
          <w:b/>
        </w:rPr>
        <w:t>P</w:t>
      </w:r>
      <w:r w:rsidR="006F306D">
        <w:rPr>
          <w:b/>
        </w:rPr>
        <w:t>reamble field</w:t>
      </w:r>
    </w:p>
    <w:p w:rsidR="006F306D" w:rsidRDefault="006F306D" w:rsidP="00096C64">
      <w:pPr>
        <w:spacing w:after="120"/>
        <w:jc w:val="both"/>
      </w:pPr>
      <w:r w:rsidRPr="004128E0">
        <w:t xml:space="preserve">The preamble field </w:t>
      </w:r>
      <w:r w:rsidR="00096C64">
        <w:t xml:space="preserve">for </w:t>
      </w:r>
      <w:r w:rsidR="008D6900">
        <w:t>2D-sequential color PHY mode</w:t>
      </w:r>
      <w:r w:rsidR="00096C64">
        <w:t xml:space="preserve"> is </w:t>
      </w:r>
      <w:r w:rsidR="008D6900">
        <w:t>four</w:t>
      </w:r>
      <w:r w:rsidR="00096C64">
        <w:t xml:space="preserve"> </w:t>
      </w:r>
      <w:r w:rsidR="006409C9">
        <w:t>data-block</w:t>
      </w:r>
      <w:r w:rsidR="00096C64">
        <w:t xml:space="preserve"> times long. </w:t>
      </w:r>
      <w:r w:rsidR="00A97D16">
        <w:t xml:space="preserve">Each </w:t>
      </w:r>
      <w:r w:rsidR="006409C9">
        <w:t>block</w:t>
      </w:r>
      <w:r w:rsidR="00A97D16">
        <w:t xml:space="preserve"> time is for a specific preamble </w:t>
      </w:r>
      <w:r w:rsidR="008D6900">
        <w:t>matrix</w:t>
      </w:r>
      <w:r w:rsidR="00A97D16">
        <w:t xml:space="preserve"> as follows.</w:t>
      </w:r>
    </w:p>
    <w:tbl>
      <w:tblPr>
        <w:tblStyle w:val="TableGrid"/>
        <w:tblW w:w="0" w:type="auto"/>
        <w:tblInd w:w="805" w:type="dxa"/>
        <w:tblLook w:val="04A0"/>
      </w:tblPr>
      <w:tblGrid>
        <w:gridCol w:w="1370"/>
        <w:gridCol w:w="1780"/>
        <w:gridCol w:w="1800"/>
        <w:gridCol w:w="1800"/>
        <w:gridCol w:w="1795"/>
      </w:tblGrid>
      <w:tr w:rsidR="006409C9" w:rsidRPr="00242589" w:rsidTr="008D6900">
        <w:tc>
          <w:tcPr>
            <w:tcW w:w="1370" w:type="dxa"/>
          </w:tcPr>
          <w:p w:rsidR="006409C9" w:rsidRPr="00242589" w:rsidRDefault="006409C9" w:rsidP="006409C9">
            <w:pPr>
              <w:spacing w:after="120"/>
              <w:jc w:val="center"/>
            </w:pPr>
            <w:r w:rsidRPr="00242589">
              <w:t>Duration</w:t>
            </w:r>
          </w:p>
        </w:tc>
        <w:tc>
          <w:tcPr>
            <w:tcW w:w="1780" w:type="dxa"/>
          </w:tcPr>
          <w:p w:rsidR="006409C9" w:rsidRPr="00242589" w:rsidRDefault="006409C9" w:rsidP="006409C9">
            <w:pPr>
              <w:spacing w:after="120"/>
              <w:jc w:val="center"/>
            </w:pPr>
            <w:r w:rsidRPr="00242589">
              <w:t xml:space="preserve">one </w:t>
            </w:r>
            <w:r>
              <w:t>block</w:t>
            </w:r>
            <w:r w:rsidRPr="00242589">
              <w:t xml:space="preserve"> time</w:t>
            </w:r>
          </w:p>
        </w:tc>
        <w:tc>
          <w:tcPr>
            <w:tcW w:w="1800" w:type="dxa"/>
          </w:tcPr>
          <w:p w:rsidR="006409C9" w:rsidRPr="00242589" w:rsidRDefault="006409C9" w:rsidP="006409C9">
            <w:pPr>
              <w:spacing w:after="120"/>
              <w:jc w:val="center"/>
            </w:pPr>
            <w:r w:rsidRPr="00E418EA">
              <w:t>one block time</w:t>
            </w:r>
          </w:p>
        </w:tc>
        <w:tc>
          <w:tcPr>
            <w:tcW w:w="1800" w:type="dxa"/>
          </w:tcPr>
          <w:p w:rsidR="006409C9" w:rsidRPr="00242589" w:rsidRDefault="006409C9" w:rsidP="006409C9">
            <w:pPr>
              <w:spacing w:after="120"/>
              <w:jc w:val="center"/>
            </w:pPr>
            <w:r w:rsidRPr="00E418EA">
              <w:t>one block time</w:t>
            </w:r>
          </w:p>
        </w:tc>
        <w:tc>
          <w:tcPr>
            <w:tcW w:w="1795" w:type="dxa"/>
          </w:tcPr>
          <w:p w:rsidR="006409C9" w:rsidRPr="00242589" w:rsidRDefault="006409C9" w:rsidP="006409C9">
            <w:pPr>
              <w:spacing w:after="120"/>
              <w:jc w:val="center"/>
            </w:pPr>
            <w:r w:rsidRPr="00E418EA">
              <w:t>one block time</w:t>
            </w:r>
          </w:p>
        </w:tc>
      </w:tr>
      <w:tr w:rsidR="008D6900" w:rsidRPr="00242589" w:rsidTr="008D6900">
        <w:tc>
          <w:tcPr>
            <w:tcW w:w="1370" w:type="dxa"/>
          </w:tcPr>
          <w:p w:rsidR="008D6900" w:rsidRPr="00242589" w:rsidRDefault="008D6900" w:rsidP="008D6900">
            <w:pPr>
              <w:spacing w:after="120"/>
              <w:jc w:val="center"/>
            </w:pPr>
            <w:r w:rsidRPr="00242589">
              <w:t>Preamble</w:t>
            </w:r>
          </w:p>
        </w:tc>
        <w:tc>
          <w:tcPr>
            <w:tcW w:w="1780" w:type="dxa"/>
          </w:tcPr>
          <w:p w:rsidR="008D6900" w:rsidRPr="00242589" w:rsidRDefault="008D6900" w:rsidP="008D6900">
            <w:pPr>
              <w:spacing w:after="120"/>
              <w:jc w:val="center"/>
            </w:pPr>
            <w:r>
              <w:rPr>
                <w:rFonts w:ascii="Verdana" w:eastAsia="Gulim" w:hAnsi="Verdana" w:cs="Arial"/>
                <w:kern w:val="24"/>
                <w:sz w:val="20"/>
                <w:szCs w:val="28"/>
              </w:rPr>
              <w:t>A</w:t>
            </w:r>
          </w:p>
        </w:tc>
        <w:tc>
          <w:tcPr>
            <w:tcW w:w="1800" w:type="dxa"/>
          </w:tcPr>
          <w:p w:rsidR="008D6900" w:rsidRPr="00242589" w:rsidRDefault="008D6900" w:rsidP="008D6900">
            <w:pPr>
              <w:spacing w:after="120"/>
              <w:jc w:val="center"/>
            </w:pPr>
            <w:r>
              <w:rPr>
                <w:rFonts w:ascii="Verdana" w:eastAsia="Gulim" w:hAnsi="Verdana" w:cs="Arial"/>
                <w:kern w:val="24"/>
                <w:sz w:val="20"/>
                <w:szCs w:val="28"/>
              </w:rPr>
              <w:t>A’</w:t>
            </w:r>
          </w:p>
        </w:tc>
        <w:tc>
          <w:tcPr>
            <w:tcW w:w="1800" w:type="dxa"/>
          </w:tcPr>
          <w:p w:rsidR="008D6900" w:rsidRPr="00242589" w:rsidRDefault="008D6900" w:rsidP="008D6900">
            <w:pPr>
              <w:spacing w:after="120"/>
              <w:jc w:val="center"/>
              <w:rPr>
                <w:rFonts w:ascii="Verdana" w:eastAsia="Gulim" w:hAnsi="Verdana" w:cs="Arial"/>
                <w:kern w:val="24"/>
                <w:sz w:val="20"/>
                <w:szCs w:val="28"/>
              </w:rPr>
            </w:pPr>
            <w:r>
              <w:rPr>
                <w:rFonts w:ascii="Verdana" w:eastAsia="Gulim" w:hAnsi="Verdana" w:cs="Arial"/>
                <w:kern w:val="24"/>
                <w:sz w:val="20"/>
                <w:szCs w:val="28"/>
              </w:rPr>
              <w:t>A</w:t>
            </w:r>
          </w:p>
        </w:tc>
        <w:tc>
          <w:tcPr>
            <w:tcW w:w="1795" w:type="dxa"/>
          </w:tcPr>
          <w:p w:rsidR="008D6900" w:rsidRPr="00242589" w:rsidRDefault="008D6900" w:rsidP="008D6900">
            <w:pPr>
              <w:spacing w:after="120"/>
              <w:jc w:val="center"/>
              <w:rPr>
                <w:rFonts w:ascii="Verdana" w:eastAsia="Gulim" w:hAnsi="Verdana" w:cs="Arial"/>
                <w:kern w:val="24"/>
                <w:sz w:val="20"/>
                <w:szCs w:val="28"/>
              </w:rPr>
            </w:pPr>
            <w:r>
              <w:rPr>
                <w:rFonts w:ascii="Verdana" w:eastAsia="Gulim" w:hAnsi="Verdana" w:cs="Arial"/>
                <w:kern w:val="24"/>
                <w:sz w:val="20"/>
                <w:szCs w:val="28"/>
              </w:rPr>
              <w:t>A’</w:t>
            </w:r>
          </w:p>
        </w:tc>
      </w:tr>
    </w:tbl>
    <w:p w:rsidR="00A97D16" w:rsidRPr="00242589" w:rsidRDefault="00A97D16" w:rsidP="00A97D16">
      <w:pPr>
        <w:jc w:val="both"/>
        <w:rPr>
          <w:sz w:val="6"/>
        </w:rPr>
      </w:pPr>
    </w:p>
    <w:p w:rsidR="008D6900" w:rsidRDefault="008D6900" w:rsidP="006F306D">
      <w:pPr>
        <w:spacing w:after="120"/>
      </w:pPr>
      <w:r>
        <w:t xml:space="preserve">A and </w:t>
      </w:r>
      <w:proofErr w:type="gramStart"/>
      <w:r>
        <w:t>A</w:t>
      </w:r>
      <w:proofErr w:type="gramEnd"/>
      <w:r>
        <w:t xml:space="preserve">’ are two inverse forms of the 2D-code. </w:t>
      </w:r>
    </w:p>
    <w:p w:rsidR="008D6900" w:rsidRDefault="0044635A" w:rsidP="008D6900">
      <w:pPr>
        <w:spacing w:after="120"/>
      </w:pPr>
      <m:oMathPara>
        <m:oMath>
          <m:sSub>
            <m:sSubPr>
              <m:ctrlPr>
                <w:rPr>
                  <w:rFonts w:ascii="Cambria Math" w:hAnsi="Cambria Math"/>
                  <w:i/>
                </w:rPr>
              </m:ctrlPr>
            </m:sSubPr>
            <m:e>
              <m:r>
                <w:rPr>
                  <w:rFonts w:ascii="Cambria Math" w:hAnsi="Cambria Math"/>
                </w:rPr>
                <m:t>A</m:t>
              </m:r>
            </m:e>
            <m:sub>
              <m:r>
                <w:rPr>
                  <w:rFonts w:ascii="Cambria Math" w:hAnsi="Cambria Math"/>
                </w:rPr>
                <m:t>M×M</m:t>
              </m:r>
            </m:sub>
          </m:sSub>
          <m:r>
            <w:rPr>
              <w:rFonts w:ascii="Cambria Math" w:hAnsi="Cambria Math"/>
            </w:rPr>
            <m:t>=</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1    0</m:t>
                    </m:r>
                  </m:e>
                  <m:e>
                    <m:r>
                      <w:rPr>
                        <w:rFonts w:ascii="Cambria Math" w:hAnsi="Cambria Math"/>
                      </w:rPr>
                      <m:t>⋯</m:t>
                    </m:r>
                  </m:e>
                  <m:e>
                    <m:r>
                      <w:rPr>
                        <w:rFonts w:ascii="Cambria Math" w:hAnsi="Cambria Math"/>
                      </w:rPr>
                      <m:t>1    0</m:t>
                    </m:r>
                  </m:e>
                </m:mr>
                <m:mr>
                  <m:e>
                    <m:r>
                      <w:rPr>
                        <w:rFonts w:ascii="Cambria Math" w:hAnsi="Cambria Math"/>
                      </w:rPr>
                      <m:t>⋮</m:t>
                    </m:r>
                  </m:e>
                  <m:e>
                    <m:r>
                      <w:rPr>
                        <w:rFonts w:ascii="Cambria Math" w:hAnsi="Cambria Math"/>
                      </w:rPr>
                      <m:t>⋱</m:t>
                    </m:r>
                  </m:e>
                  <m:e>
                    <m:r>
                      <w:rPr>
                        <w:rFonts w:ascii="Cambria Math" w:hAnsi="Cambria Math"/>
                      </w:rPr>
                      <m:t>⋮</m:t>
                    </m:r>
                  </m:e>
                </m:mr>
                <m:mr>
                  <m:e>
                    <m:r>
                      <w:rPr>
                        <w:rFonts w:ascii="Cambria Math" w:hAnsi="Cambria Math"/>
                      </w:rPr>
                      <m:t>0   1</m:t>
                    </m:r>
                  </m:e>
                  <m:e>
                    <m:r>
                      <w:rPr>
                        <w:rFonts w:ascii="Cambria Math" w:hAnsi="Cambria Math"/>
                      </w:rPr>
                      <m:t>⋯</m:t>
                    </m:r>
                  </m:e>
                  <m:e>
                    <m:r>
                      <w:rPr>
                        <w:rFonts w:ascii="Cambria Math" w:hAnsi="Cambria Math"/>
                      </w:rPr>
                      <m:t>0    1</m:t>
                    </m:r>
                  </m:e>
                </m:mr>
              </m:m>
            </m:e>
          </m:d>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M×M</m:t>
              </m:r>
            </m:sub>
          </m:sSub>
          <m:r>
            <w:rPr>
              <w:rFonts w:ascii="Cambria Math" w:hAnsi="Cambria Math"/>
            </w:rPr>
            <m:t>=</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0    1</m:t>
                    </m:r>
                  </m:e>
                  <m:e>
                    <m:r>
                      <w:rPr>
                        <w:rFonts w:ascii="Cambria Math" w:hAnsi="Cambria Math"/>
                      </w:rPr>
                      <m:t>⋯</m:t>
                    </m:r>
                  </m:e>
                  <m:e>
                    <m:r>
                      <w:rPr>
                        <w:rFonts w:ascii="Cambria Math" w:hAnsi="Cambria Math"/>
                      </w:rPr>
                      <m:t>0    1</m:t>
                    </m:r>
                  </m:e>
                </m:mr>
                <m:mr>
                  <m:e>
                    <m:r>
                      <w:rPr>
                        <w:rFonts w:ascii="Cambria Math" w:hAnsi="Cambria Math"/>
                      </w:rPr>
                      <m:t>⋮</m:t>
                    </m:r>
                  </m:e>
                  <m:e>
                    <m:r>
                      <w:rPr>
                        <w:rFonts w:ascii="Cambria Math" w:hAnsi="Cambria Math"/>
                      </w:rPr>
                      <m:t>⋱</m:t>
                    </m:r>
                  </m:e>
                  <m:e>
                    <m:r>
                      <w:rPr>
                        <w:rFonts w:ascii="Cambria Math" w:hAnsi="Cambria Math"/>
                      </w:rPr>
                      <m:t>⋮</m:t>
                    </m:r>
                  </m:e>
                </m:mr>
                <m:mr>
                  <m:e>
                    <m:r>
                      <w:rPr>
                        <w:rFonts w:ascii="Cambria Math" w:hAnsi="Cambria Math"/>
                      </w:rPr>
                      <m:t>1   0</m:t>
                    </m:r>
                  </m:e>
                  <m:e>
                    <m:r>
                      <w:rPr>
                        <w:rFonts w:ascii="Cambria Math" w:hAnsi="Cambria Math"/>
                      </w:rPr>
                      <m:t>⋯</m:t>
                    </m:r>
                  </m:e>
                  <m:e>
                    <m:r>
                      <w:rPr>
                        <w:rFonts w:ascii="Cambria Math" w:hAnsi="Cambria Math"/>
                      </w:rPr>
                      <m:t>1    0</m:t>
                    </m:r>
                  </m:e>
                </m:mr>
              </m:m>
            </m:e>
          </m:d>
          <m:r>
            <w:rPr>
              <w:rFonts w:ascii="Cambria Math" w:hAnsi="Cambria Math"/>
            </w:rPr>
            <m:t xml:space="preserve">;   </m:t>
          </m:r>
        </m:oMath>
      </m:oMathPara>
    </w:p>
    <w:p w:rsidR="008D6900" w:rsidRDefault="00EE306F" w:rsidP="00EE306F">
      <w:pPr>
        <w:spacing w:after="120"/>
        <w:jc w:val="both"/>
      </w:pPr>
      <w:r>
        <w:t xml:space="preserve">By comparing a pair of preambles </w:t>
      </w:r>
      <w:proofErr w:type="gramStart"/>
      <w:r>
        <w:t>A and</w:t>
      </w:r>
      <w:proofErr w:type="gramEnd"/>
      <w:r>
        <w:t xml:space="preserve"> A’, the receiver is able to</w:t>
      </w:r>
      <w:r w:rsidR="003F7D47">
        <w:t xml:space="preserve"> </w:t>
      </w:r>
      <w:r w:rsidR="00BB5E38">
        <w:t>distinguish</w:t>
      </w:r>
      <w:r w:rsidR="003F7D47">
        <w:t xml:space="preserve"> </w:t>
      </w:r>
      <w:r w:rsidR="00BB5E38">
        <w:t>individual-</w:t>
      </w:r>
      <w:r w:rsidR="003F7D47">
        <w:t>LEDs on the transmitter.</w:t>
      </w:r>
    </w:p>
    <w:p w:rsidR="008D6900" w:rsidRDefault="008D6900" w:rsidP="006F306D">
      <w:pPr>
        <w:spacing w:after="120"/>
      </w:pPr>
    </w:p>
    <w:p w:rsidR="006F306D" w:rsidRPr="00BA711B" w:rsidRDefault="009E4814" w:rsidP="006F306D">
      <w:pPr>
        <w:spacing w:after="120"/>
        <w:rPr>
          <w:b/>
        </w:rPr>
      </w:pPr>
      <w:r>
        <w:rPr>
          <w:b/>
        </w:rPr>
        <w:t>9.</w:t>
      </w:r>
      <w:r w:rsidRPr="00BA711B">
        <w:rPr>
          <w:b/>
        </w:rPr>
        <w:t>6.8.1</w:t>
      </w:r>
      <w:r w:rsidR="00096C64" w:rsidRPr="00BA711B">
        <w:t xml:space="preserve">.2 </w:t>
      </w:r>
      <w:r w:rsidR="006F306D" w:rsidRPr="00BA711B">
        <w:rPr>
          <w:b/>
        </w:rPr>
        <w:t>PHY header</w:t>
      </w:r>
    </w:p>
    <w:p w:rsidR="006F306D" w:rsidRPr="00BA711B" w:rsidRDefault="006F306D" w:rsidP="006F306D">
      <w:pPr>
        <w:spacing w:after="120"/>
        <w:jc w:val="both"/>
      </w:pPr>
      <w:r w:rsidRPr="00BA711B">
        <w:t xml:space="preserve">The PHY header will support the related communication modes those are specified by MAC frame, at least bidirectional communications mode, and </w:t>
      </w:r>
      <w:r w:rsidR="00242589" w:rsidRPr="00BA711B">
        <w:t>D</w:t>
      </w:r>
      <w:r w:rsidRPr="00BA711B">
        <w:t>2</w:t>
      </w:r>
      <w:r w:rsidR="00242589" w:rsidRPr="00BA711B">
        <w:t>D</w:t>
      </w:r>
      <w:r w:rsidRPr="00BA711B">
        <w:t xml:space="preserve"> mode will be supported. The PHY header </w:t>
      </w:r>
      <w:commentRangeStart w:id="0"/>
      <w:r w:rsidRPr="00BA711B">
        <w:t xml:space="preserve">is TBD, </w:t>
      </w:r>
      <w:commentRangeEnd w:id="0"/>
      <w:r w:rsidRPr="00BA711B">
        <w:rPr>
          <w:rStyle w:val="CommentReference"/>
        </w:rPr>
        <w:commentReference w:id="0"/>
      </w:r>
      <w:r w:rsidRPr="00BA711B">
        <w:t>will be clarified along with MAC frame when D1 comes out.</w:t>
      </w:r>
    </w:p>
    <w:p w:rsidR="00DA2FBC" w:rsidRPr="00BA711B" w:rsidRDefault="00BB5E38" w:rsidP="006F306D">
      <w:pPr>
        <w:spacing w:after="120"/>
        <w:jc w:val="both"/>
      </w:pPr>
      <w:r w:rsidRPr="00BA711B">
        <w:t>PHY header is sent at the lowest data rate among available PHY modes of 2D-sequential code.</w:t>
      </w:r>
    </w:p>
    <w:p w:rsidR="00BB5E38" w:rsidRPr="00BA711B" w:rsidRDefault="00BB5E38" w:rsidP="006F306D">
      <w:pPr>
        <w:spacing w:after="120"/>
        <w:jc w:val="both"/>
      </w:pPr>
    </w:p>
    <w:p w:rsidR="006F306D" w:rsidRPr="00BA711B" w:rsidRDefault="009E4814" w:rsidP="006F306D">
      <w:pPr>
        <w:spacing w:after="120"/>
        <w:rPr>
          <w:b/>
        </w:rPr>
      </w:pPr>
      <w:r w:rsidRPr="00BA711B">
        <w:rPr>
          <w:b/>
        </w:rPr>
        <w:t>9.6.8.1</w:t>
      </w:r>
      <w:r w:rsidR="00096C64" w:rsidRPr="00BA711B">
        <w:t xml:space="preserve">.3 </w:t>
      </w:r>
      <w:r w:rsidR="006F306D" w:rsidRPr="00BA711B">
        <w:rPr>
          <w:b/>
        </w:rPr>
        <w:t>HSC</w:t>
      </w:r>
      <w:r w:rsidRPr="00BA711B">
        <w:rPr>
          <w:b/>
        </w:rPr>
        <w:t xml:space="preserve"> field</w:t>
      </w:r>
    </w:p>
    <w:p w:rsidR="00CA2017" w:rsidRDefault="006F306D" w:rsidP="006F306D">
      <w:pPr>
        <w:spacing w:after="120"/>
      </w:pPr>
      <w:r w:rsidRPr="00BA711B">
        <w:t>TBD along with PHY header.</w:t>
      </w:r>
    </w:p>
    <w:p w:rsidR="00DA2FBC" w:rsidRDefault="00DA2FBC" w:rsidP="006F306D">
      <w:pPr>
        <w:spacing w:after="120"/>
      </w:pPr>
    </w:p>
    <w:p w:rsidR="00DA2FBC" w:rsidRDefault="00DA2FBC" w:rsidP="006F306D">
      <w:pPr>
        <w:spacing w:after="120"/>
      </w:pPr>
    </w:p>
    <w:p w:rsidR="00DA2FBC" w:rsidRDefault="00DA2FBC" w:rsidP="006F306D">
      <w:pPr>
        <w:spacing w:after="120"/>
        <w:rPr>
          <w:b/>
        </w:rPr>
      </w:pPr>
    </w:p>
    <w:p w:rsidR="00BB5E38" w:rsidRDefault="00BB5E38" w:rsidP="006F306D">
      <w:pPr>
        <w:spacing w:after="120"/>
        <w:rPr>
          <w:b/>
        </w:rPr>
      </w:pPr>
    </w:p>
    <w:p w:rsidR="00BB5E38" w:rsidRDefault="00BB5E38" w:rsidP="006F306D">
      <w:pPr>
        <w:spacing w:after="120"/>
        <w:rPr>
          <w:b/>
        </w:rPr>
      </w:pPr>
    </w:p>
    <w:p w:rsidR="00BB5E38" w:rsidRDefault="00BB5E38" w:rsidP="006F306D">
      <w:pPr>
        <w:spacing w:after="120"/>
        <w:rPr>
          <w:b/>
        </w:rPr>
      </w:pPr>
    </w:p>
    <w:p w:rsidR="006F306D" w:rsidRPr="00BA711B" w:rsidRDefault="009E4814" w:rsidP="006F306D">
      <w:pPr>
        <w:spacing w:after="120"/>
        <w:rPr>
          <w:b/>
        </w:rPr>
      </w:pPr>
      <w:r>
        <w:rPr>
          <w:b/>
        </w:rPr>
        <w:t>9</w:t>
      </w:r>
      <w:r w:rsidRPr="00BA711B">
        <w:rPr>
          <w:b/>
        </w:rPr>
        <w:t>.6.8.1</w:t>
      </w:r>
      <w:r w:rsidR="00096C64" w:rsidRPr="00BA711B">
        <w:t xml:space="preserve">.4 </w:t>
      </w:r>
      <w:r w:rsidR="006F306D" w:rsidRPr="00BA711B">
        <w:rPr>
          <w:b/>
        </w:rPr>
        <w:t>PSDU PHY payload</w:t>
      </w:r>
    </w:p>
    <w:p w:rsidR="00BB5E38" w:rsidRPr="00BA711B" w:rsidRDefault="00BB5E38" w:rsidP="00BB5E38">
      <w:pPr>
        <w:spacing w:after="120"/>
      </w:pPr>
      <w:r w:rsidRPr="00BA711B">
        <w:t xml:space="preserve">The count of payload blocks in PSDU (N) is read from the PHY header. </w:t>
      </w:r>
    </w:p>
    <w:p w:rsidR="006C3C2C" w:rsidRPr="00BA711B" w:rsidRDefault="006C3C2C" w:rsidP="00BB5E38">
      <w:pPr>
        <w:spacing w:after="120"/>
        <w:rPr>
          <w:b/>
        </w:rPr>
      </w:pPr>
      <w:r w:rsidRPr="00BA711B">
        <w:rPr>
          <w:b/>
        </w:rPr>
        <w:t xml:space="preserve">Table – </w:t>
      </w:r>
      <w:r w:rsidR="00687925" w:rsidRPr="00BA711B">
        <w:rPr>
          <w:b/>
        </w:rPr>
        <w:t>(</w:t>
      </w:r>
      <w:r w:rsidRPr="00BA711B">
        <w:rPr>
          <w:b/>
        </w:rPr>
        <w:t>2D-sequential PHY mode</w:t>
      </w:r>
      <w:r w:rsidR="00687925" w:rsidRPr="00BA711B">
        <w:rPr>
          <w:b/>
        </w:rPr>
        <w:t>)</w:t>
      </w:r>
      <w:r w:rsidRPr="00BA711B">
        <w:rPr>
          <w:b/>
        </w:rPr>
        <w:t xml:space="preserve"> PSDU frame format</w:t>
      </w:r>
    </w:p>
    <w:tbl>
      <w:tblPr>
        <w:tblStyle w:val="TableGrid"/>
        <w:tblW w:w="0" w:type="auto"/>
        <w:tblLook w:val="04A0"/>
      </w:tblPr>
      <w:tblGrid>
        <w:gridCol w:w="2056"/>
        <w:gridCol w:w="1984"/>
        <w:gridCol w:w="1984"/>
        <w:gridCol w:w="1663"/>
        <w:gridCol w:w="1663"/>
      </w:tblGrid>
      <w:tr w:rsidR="00BB5E38" w:rsidRPr="00BA711B" w:rsidTr="008D0F24">
        <w:tc>
          <w:tcPr>
            <w:tcW w:w="2056" w:type="dxa"/>
          </w:tcPr>
          <w:p w:rsidR="00BB5E38" w:rsidRPr="00BA711B" w:rsidRDefault="00BB5E38" w:rsidP="008D0F24">
            <w:pPr>
              <w:spacing w:after="120"/>
              <w:jc w:val="center"/>
              <w:rPr>
                <w:color w:val="FF0000"/>
              </w:rPr>
            </w:pPr>
          </w:p>
        </w:tc>
        <w:tc>
          <w:tcPr>
            <w:tcW w:w="1984" w:type="dxa"/>
          </w:tcPr>
          <w:p w:rsidR="00BB5E38" w:rsidRPr="00BA711B" w:rsidRDefault="00BB5E38" w:rsidP="008D0F24">
            <w:pPr>
              <w:spacing w:after="120"/>
              <w:jc w:val="center"/>
              <w:rPr>
                <w:color w:val="FF0000"/>
              </w:rPr>
            </w:pPr>
            <w:r w:rsidRPr="00BA711B">
              <w:t>Data block 1</w:t>
            </w:r>
          </w:p>
        </w:tc>
        <w:tc>
          <w:tcPr>
            <w:tcW w:w="1984" w:type="dxa"/>
          </w:tcPr>
          <w:p w:rsidR="00BB5E38" w:rsidRPr="00BA711B" w:rsidRDefault="00BB5E38" w:rsidP="008D0F24">
            <w:pPr>
              <w:spacing w:after="120"/>
              <w:jc w:val="center"/>
              <w:rPr>
                <w:color w:val="FF0000"/>
              </w:rPr>
            </w:pPr>
            <w:r w:rsidRPr="00BA711B">
              <w:t>Data block 2</w:t>
            </w:r>
          </w:p>
        </w:tc>
        <w:tc>
          <w:tcPr>
            <w:tcW w:w="1663" w:type="dxa"/>
          </w:tcPr>
          <w:p w:rsidR="00BB5E38" w:rsidRPr="00BA711B" w:rsidRDefault="00BB5E38" w:rsidP="008D0F24">
            <w:pPr>
              <w:spacing w:after="120"/>
              <w:jc w:val="center"/>
            </w:pPr>
            <w:r w:rsidRPr="00BA711B">
              <w:t>…</w:t>
            </w:r>
          </w:p>
        </w:tc>
        <w:tc>
          <w:tcPr>
            <w:tcW w:w="1663" w:type="dxa"/>
          </w:tcPr>
          <w:p w:rsidR="00BB5E38" w:rsidRPr="00BA711B" w:rsidRDefault="00BB5E38" w:rsidP="008D0F24">
            <w:pPr>
              <w:spacing w:after="120"/>
              <w:jc w:val="center"/>
            </w:pPr>
            <w:r w:rsidRPr="00BA711B">
              <w:t>Data block N</w:t>
            </w:r>
          </w:p>
        </w:tc>
      </w:tr>
      <w:tr w:rsidR="00D2678A" w:rsidRPr="00BA711B" w:rsidTr="008D0F24">
        <w:tc>
          <w:tcPr>
            <w:tcW w:w="2056" w:type="dxa"/>
          </w:tcPr>
          <w:p w:rsidR="00D2678A" w:rsidRPr="00BA711B" w:rsidRDefault="00D2678A" w:rsidP="00D2678A">
            <w:pPr>
              <w:spacing w:after="120"/>
              <w:jc w:val="center"/>
            </w:pPr>
            <w:r w:rsidRPr="00BA711B">
              <w:t>Data bits</w:t>
            </w:r>
          </w:p>
        </w:tc>
        <w:tc>
          <w:tcPr>
            <w:tcW w:w="1984" w:type="dxa"/>
          </w:tcPr>
          <w:p w:rsidR="00D2678A" w:rsidRPr="00BA711B" w:rsidRDefault="00D2678A" w:rsidP="00D2678A">
            <w:pPr>
              <w:spacing w:after="120"/>
              <w:jc w:val="center"/>
            </w:pPr>
            <m:oMathPara>
              <m:oMath>
                <m:r>
                  <w:rPr>
                    <w:rFonts w:ascii="Cambria Math" w:hAnsi="Cambria Math"/>
                    <w:noProof/>
                    <w:lang w:eastAsia="ko-KR"/>
                  </w:rPr>
                  <m:t>3(M×M-4</m:t>
                </m:r>
                <m:r>
                  <w:rPr>
                    <w:rFonts w:ascii="Cambria Math" w:eastAsiaTheme="minorEastAsia" w:hAnsi="Cambria Math"/>
                    <w:noProof/>
                    <w:lang w:eastAsia="ko-KR"/>
                  </w:rPr>
                  <m:t>)</m:t>
                </m:r>
              </m:oMath>
            </m:oMathPara>
          </w:p>
        </w:tc>
        <w:tc>
          <w:tcPr>
            <w:tcW w:w="1984" w:type="dxa"/>
          </w:tcPr>
          <w:p w:rsidR="00D2678A" w:rsidRPr="00BA711B" w:rsidRDefault="00D2678A" w:rsidP="00D2678A">
            <w:pPr>
              <w:spacing w:after="120"/>
              <w:jc w:val="center"/>
            </w:pPr>
            <m:oMathPara>
              <m:oMath>
                <m:r>
                  <w:rPr>
                    <w:rFonts w:ascii="Cambria Math" w:hAnsi="Cambria Math"/>
                    <w:noProof/>
                    <w:lang w:eastAsia="ko-KR"/>
                  </w:rPr>
                  <m:t>3(M×M-4</m:t>
                </m:r>
                <m:r>
                  <w:rPr>
                    <w:rFonts w:ascii="Cambria Math" w:eastAsiaTheme="minorEastAsia" w:hAnsi="Cambria Math"/>
                    <w:noProof/>
                    <w:lang w:eastAsia="ko-KR"/>
                  </w:rPr>
                  <m:t>)</m:t>
                </m:r>
              </m:oMath>
            </m:oMathPara>
          </w:p>
        </w:tc>
        <w:tc>
          <w:tcPr>
            <w:tcW w:w="1663" w:type="dxa"/>
          </w:tcPr>
          <w:p w:rsidR="00D2678A" w:rsidRPr="00BA711B" w:rsidRDefault="00D2678A" w:rsidP="00D2678A">
            <w:pPr>
              <w:spacing w:after="120"/>
              <w:jc w:val="center"/>
            </w:pPr>
          </w:p>
        </w:tc>
        <w:tc>
          <w:tcPr>
            <w:tcW w:w="1663" w:type="dxa"/>
          </w:tcPr>
          <w:p w:rsidR="00D2678A" w:rsidRPr="00BA711B" w:rsidRDefault="00D2678A" w:rsidP="00D2678A">
            <w:pPr>
              <w:spacing w:after="120"/>
              <w:jc w:val="center"/>
              <w:rPr>
                <w:b/>
              </w:rPr>
            </w:pPr>
            <m:oMathPara>
              <m:oMath>
                <m:r>
                  <w:rPr>
                    <w:rFonts w:ascii="Cambria Math" w:hAnsi="Cambria Math"/>
                    <w:noProof/>
                    <w:lang w:eastAsia="ko-KR"/>
                  </w:rPr>
                  <m:t>3(M×M-4</m:t>
                </m:r>
                <m:r>
                  <w:rPr>
                    <w:rFonts w:ascii="Cambria Math" w:eastAsiaTheme="minorEastAsia" w:hAnsi="Cambria Math"/>
                    <w:noProof/>
                    <w:lang w:eastAsia="ko-KR"/>
                  </w:rPr>
                  <m:t>)</m:t>
                </m:r>
              </m:oMath>
            </m:oMathPara>
          </w:p>
        </w:tc>
      </w:tr>
    </w:tbl>
    <w:p w:rsidR="00D2678A" w:rsidRPr="00687925" w:rsidRDefault="00D2678A" w:rsidP="00D2678A">
      <w:pPr>
        <w:spacing w:after="120"/>
        <w:rPr>
          <w:sz w:val="18"/>
        </w:rPr>
      </w:pPr>
      <w:proofErr w:type="gramStart"/>
      <w:r w:rsidRPr="00BA711B">
        <w:rPr>
          <w:sz w:val="18"/>
        </w:rPr>
        <w:t>where</w:t>
      </w:r>
      <w:proofErr w:type="gramEnd"/>
      <w:r w:rsidRPr="00BA711B">
        <w:rPr>
          <w:sz w:val="18"/>
        </w:rPr>
        <w:t xml:space="preserve"> </w:t>
      </w:r>
      <w:proofErr w:type="spellStart"/>
      <w:r w:rsidRPr="00BA711B">
        <w:rPr>
          <w:sz w:val="18"/>
        </w:rPr>
        <w:t>MxM</w:t>
      </w:r>
      <w:proofErr w:type="spellEnd"/>
      <w:r w:rsidRPr="00BA711B">
        <w:rPr>
          <w:sz w:val="18"/>
        </w:rPr>
        <w:t xml:space="preserve"> is the number</w:t>
      </w:r>
      <w:r w:rsidRPr="00687925">
        <w:rPr>
          <w:sz w:val="18"/>
        </w:rPr>
        <w:t xml:space="preserve"> of LEDs in the transmitter.</w:t>
      </w:r>
      <w:r>
        <w:rPr>
          <w:sz w:val="18"/>
        </w:rPr>
        <w:t xml:space="preserve"> Three color channels are used.</w:t>
      </w:r>
    </w:p>
    <w:p w:rsidR="006C3C2C" w:rsidRDefault="006C3C2C" w:rsidP="00BB5E38">
      <w:pPr>
        <w:jc w:val="both"/>
      </w:pPr>
    </w:p>
    <w:p w:rsidR="00BB5E38" w:rsidRDefault="00BB5E38" w:rsidP="00BB5E38">
      <w:pPr>
        <w:jc w:val="both"/>
      </w:pPr>
      <w:r>
        <w:t>The block interval is specified at longer than the ma</w:t>
      </w:r>
      <w:bookmarkStart w:id="1" w:name="_GoBack"/>
      <w:bookmarkEnd w:id="1"/>
      <w:r>
        <w:t>ximum interframe interval of camera sampling to make sure that every symbol is sampled at least once. Normally, the block rate is specified at 10Hz to support 30fps camera receiver that has time-variant frame rate.</w:t>
      </w:r>
    </w:p>
    <w:p w:rsidR="00DD1FB9" w:rsidRDefault="00687925" w:rsidP="00B04DC1">
      <w:pPr>
        <w:spacing w:after="120"/>
        <w:rPr>
          <w:b/>
        </w:rPr>
      </w:pPr>
      <w:r w:rsidRPr="006C3C2C">
        <w:rPr>
          <w:b/>
        </w:rPr>
        <w:t xml:space="preserve">Table – </w:t>
      </w:r>
      <w:r>
        <w:rPr>
          <w:b/>
        </w:rPr>
        <w:t>(</w:t>
      </w:r>
      <w:r w:rsidRPr="006C3C2C">
        <w:rPr>
          <w:b/>
        </w:rPr>
        <w:t>2D-sequential PHY mode</w:t>
      </w:r>
      <w:r>
        <w:rPr>
          <w:b/>
        </w:rPr>
        <w:t>)</w:t>
      </w:r>
      <w:r w:rsidRPr="006C3C2C">
        <w:rPr>
          <w:b/>
        </w:rPr>
        <w:t xml:space="preserve"> </w:t>
      </w:r>
      <w:r>
        <w:rPr>
          <w:b/>
        </w:rPr>
        <w:t>data block</w:t>
      </w:r>
      <w:r w:rsidRPr="006C3C2C">
        <w:rPr>
          <w:b/>
        </w:rPr>
        <w:t xml:space="preserve"> format</w:t>
      </w:r>
    </w:p>
    <w:tbl>
      <w:tblPr>
        <w:tblStyle w:val="TableGrid"/>
        <w:tblW w:w="9625" w:type="dxa"/>
        <w:tblLook w:val="04A0"/>
      </w:tblPr>
      <w:tblGrid>
        <w:gridCol w:w="2425"/>
        <w:gridCol w:w="2340"/>
        <w:gridCol w:w="2430"/>
        <w:gridCol w:w="2430"/>
      </w:tblGrid>
      <w:tr w:rsidR="00892ED3" w:rsidTr="008D0F24">
        <w:tc>
          <w:tcPr>
            <w:tcW w:w="2425" w:type="dxa"/>
          </w:tcPr>
          <w:p w:rsidR="00892ED3" w:rsidRDefault="00892ED3" w:rsidP="008D0F24">
            <w:pPr>
              <w:spacing w:after="120"/>
              <w:jc w:val="center"/>
            </w:pPr>
          </w:p>
        </w:tc>
        <w:tc>
          <w:tcPr>
            <w:tcW w:w="2340" w:type="dxa"/>
          </w:tcPr>
          <w:p w:rsidR="00892ED3" w:rsidRDefault="00892ED3" w:rsidP="008D0F24">
            <w:pPr>
              <w:spacing w:after="120"/>
              <w:jc w:val="center"/>
            </w:pPr>
            <w:r>
              <w:t>Data block (i-1)</w:t>
            </w:r>
          </w:p>
        </w:tc>
        <w:tc>
          <w:tcPr>
            <w:tcW w:w="2430" w:type="dxa"/>
          </w:tcPr>
          <w:p w:rsidR="00892ED3" w:rsidRDefault="00892ED3" w:rsidP="008D0F24">
            <w:pPr>
              <w:spacing w:after="120"/>
              <w:jc w:val="center"/>
            </w:pPr>
            <w:r>
              <w:t xml:space="preserve">Data block </w:t>
            </w:r>
            <w:proofErr w:type="spellStart"/>
            <w:r>
              <w:t>i</w:t>
            </w:r>
            <w:proofErr w:type="spellEnd"/>
          </w:p>
        </w:tc>
        <w:tc>
          <w:tcPr>
            <w:tcW w:w="2430" w:type="dxa"/>
          </w:tcPr>
          <w:p w:rsidR="00892ED3" w:rsidRDefault="00892ED3" w:rsidP="008D0F24">
            <w:pPr>
              <w:spacing w:after="120"/>
              <w:jc w:val="center"/>
            </w:pPr>
            <w:r>
              <w:t>Data block (i+1)</w:t>
            </w:r>
          </w:p>
        </w:tc>
      </w:tr>
      <w:tr w:rsidR="00892ED3" w:rsidTr="00D2678A">
        <w:tc>
          <w:tcPr>
            <w:tcW w:w="2425" w:type="dxa"/>
            <w:vAlign w:val="center"/>
          </w:tcPr>
          <w:p w:rsidR="00892ED3" w:rsidRDefault="00D2678A" w:rsidP="00D2678A">
            <w:pPr>
              <w:spacing w:after="120"/>
              <w:jc w:val="center"/>
              <w:rPr>
                <w:noProof/>
                <w:lang w:eastAsia="ko-KR"/>
              </w:rPr>
            </w:pPr>
            <w:r>
              <w:rPr>
                <w:noProof/>
                <w:lang w:eastAsia="ko-KR"/>
              </w:rPr>
              <w:t>LEDs matrix</w:t>
            </w:r>
          </w:p>
        </w:tc>
        <w:tc>
          <w:tcPr>
            <w:tcW w:w="2340" w:type="dxa"/>
          </w:tcPr>
          <w:p w:rsidR="00892ED3" w:rsidRDefault="00F32C96" w:rsidP="008D0F24">
            <w:pPr>
              <w:spacing w:after="120"/>
              <w:jc w:val="center"/>
            </w:pPr>
            <w:r>
              <w:object w:dxaOrig="4830" w:dyaOrig="4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83.25pt" o:ole="">
                  <v:imagedata r:id="rId9" o:title=""/>
                </v:shape>
                <o:OLEObject Type="Embed" ProgID="PBrush" ShapeID="_x0000_i1025" DrawAspect="Content" ObjectID="_1535192277" r:id="rId10"/>
              </w:object>
            </w:r>
          </w:p>
        </w:tc>
        <w:tc>
          <w:tcPr>
            <w:tcW w:w="2430" w:type="dxa"/>
          </w:tcPr>
          <w:p w:rsidR="00892ED3" w:rsidRDefault="00892ED3" w:rsidP="008D0F24">
            <w:pPr>
              <w:spacing w:after="120"/>
              <w:jc w:val="center"/>
            </w:pPr>
            <w:r>
              <w:rPr>
                <w:noProof/>
                <w:lang w:eastAsia="ko-KR"/>
              </w:rPr>
              <w:drawing>
                <wp:inline distT="0" distB="0" distL="0" distR="0">
                  <wp:extent cx="995881" cy="98960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1018180" cy="1011758"/>
                          </a:xfrm>
                          <a:prstGeom prst="rect">
                            <a:avLst/>
                          </a:prstGeom>
                        </pic:spPr>
                      </pic:pic>
                    </a:graphicData>
                  </a:graphic>
                </wp:inline>
              </w:drawing>
            </w:r>
          </w:p>
        </w:tc>
        <w:tc>
          <w:tcPr>
            <w:tcW w:w="2430" w:type="dxa"/>
          </w:tcPr>
          <w:p w:rsidR="00892ED3" w:rsidRDefault="00F32C96" w:rsidP="008D0F24">
            <w:pPr>
              <w:spacing w:after="120"/>
              <w:jc w:val="center"/>
            </w:pPr>
            <w:r>
              <w:object w:dxaOrig="4830" w:dyaOrig="4935">
                <v:shape id="_x0000_i1026" type="#_x0000_t75" style="width:81.75pt;height:83.25pt" o:ole="">
                  <v:imagedata r:id="rId9" o:title=""/>
                </v:shape>
                <o:OLEObject Type="Embed" ProgID="PBrush" ShapeID="_x0000_i1026" DrawAspect="Content" ObjectID="_1535192278" r:id="rId12"/>
              </w:object>
            </w:r>
          </w:p>
        </w:tc>
      </w:tr>
      <w:tr w:rsidR="00892ED3" w:rsidTr="00D2678A">
        <w:tc>
          <w:tcPr>
            <w:tcW w:w="2425" w:type="dxa"/>
            <w:vAlign w:val="center"/>
          </w:tcPr>
          <w:p w:rsidR="00892ED3" w:rsidRDefault="00892ED3" w:rsidP="00D2678A">
            <w:pPr>
              <w:jc w:val="center"/>
              <w:rPr>
                <w:noProof/>
                <w:lang w:eastAsia="ko-KR"/>
              </w:rPr>
            </w:pPr>
            <w:r>
              <w:rPr>
                <w:noProof/>
                <w:lang w:eastAsia="ko-KR"/>
              </w:rPr>
              <w:t>Clock information at</w:t>
            </w:r>
          </w:p>
          <w:p w:rsidR="00892ED3" w:rsidRDefault="00892ED3" w:rsidP="00D2678A">
            <w:pPr>
              <w:spacing w:after="120"/>
              <w:jc w:val="center"/>
              <w:rPr>
                <w:noProof/>
                <w:lang w:eastAsia="ko-KR"/>
              </w:rPr>
            </w:pPr>
            <w:r>
              <w:rPr>
                <w:noProof/>
                <w:lang w:eastAsia="ko-KR"/>
              </w:rPr>
              <w:t>reference LEDs</w:t>
            </w:r>
          </w:p>
        </w:tc>
        <w:tc>
          <w:tcPr>
            <w:tcW w:w="2340" w:type="dxa"/>
          </w:tcPr>
          <w:p w:rsidR="00892ED3" w:rsidRDefault="0044635A" w:rsidP="008D0F24">
            <w:pPr>
              <w:spacing w:after="120"/>
              <w:jc w:val="center"/>
              <w:rPr>
                <w:noProof/>
                <w:lang w:eastAsia="ko-KR"/>
              </w:rPr>
            </w:pPr>
            <m:oMathPara>
              <m:oMath>
                <m:sSub>
                  <m:sSubPr>
                    <m:ctrlPr>
                      <w:rPr>
                        <w:rFonts w:ascii="Cambria Math" w:hAnsi="Cambria Math"/>
                        <w:i/>
                        <w:noProof/>
                        <w:lang w:eastAsia="ko-KR"/>
                      </w:rPr>
                    </m:ctrlPr>
                  </m:sSubPr>
                  <m:e>
                    <m:r>
                      <w:rPr>
                        <w:rFonts w:ascii="Cambria Math" w:hAnsi="Cambria Math"/>
                        <w:noProof/>
                        <w:lang w:eastAsia="ko-KR"/>
                      </w:rPr>
                      <m:t>R</m:t>
                    </m:r>
                  </m:e>
                  <m:sub>
                    <m:r>
                      <w:rPr>
                        <w:rFonts w:ascii="Cambria Math" w:hAnsi="Cambria Math"/>
                        <w:noProof/>
                        <w:lang w:eastAsia="ko-KR"/>
                      </w:rPr>
                      <m:t>red_channel</m:t>
                    </m:r>
                  </m:sub>
                </m:sSub>
                <m:r>
                  <w:rPr>
                    <w:rFonts w:ascii="Cambria Math" w:hAnsi="Cambria Math"/>
                    <w:noProof/>
                    <w:lang w:eastAsia="ko-KR"/>
                  </w:rPr>
                  <m:t>=</m:t>
                </m:r>
                <m:d>
                  <m:dPr>
                    <m:begChr m:val="["/>
                    <m:endChr m:val="]"/>
                    <m:ctrlPr>
                      <w:rPr>
                        <w:rFonts w:ascii="Cambria Math" w:hAnsi="Cambria Math"/>
                        <w:i/>
                        <w:noProof/>
                        <w:lang w:eastAsia="ko-KR"/>
                      </w:rPr>
                    </m:ctrlPr>
                  </m:dPr>
                  <m:e>
                    <m:m>
                      <m:mPr>
                        <m:mcs>
                          <m:mc>
                            <m:mcPr>
                              <m:count m:val="2"/>
                              <m:mcJc m:val="center"/>
                            </m:mcPr>
                          </m:mc>
                        </m:mcs>
                        <m:ctrlPr>
                          <w:rPr>
                            <w:rFonts w:ascii="Cambria Math" w:hAnsi="Cambria Math"/>
                            <w:i/>
                            <w:noProof/>
                            <w:lang w:eastAsia="ko-KR"/>
                          </w:rPr>
                        </m:ctrlPr>
                      </m:mPr>
                      <m:mr>
                        <m:e>
                          <m:r>
                            <w:rPr>
                              <w:rFonts w:ascii="Cambria Math" w:hAnsi="Cambria Math"/>
                              <w:noProof/>
                              <w:lang w:eastAsia="ko-KR"/>
                            </w:rPr>
                            <m:t>1</m:t>
                          </m:r>
                        </m:e>
                        <m:e>
                          <m:r>
                            <w:rPr>
                              <w:rFonts w:ascii="Cambria Math" w:hAnsi="Cambria Math"/>
                              <w:noProof/>
                              <w:lang w:eastAsia="ko-KR"/>
                            </w:rPr>
                            <m:t>1</m:t>
                          </m:r>
                        </m:e>
                      </m:mr>
                      <m:mr>
                        <m:e>
                          <m:r>
                            <w:rPr>
                              <w:rFonts w:ascii="Cambria Math" w:hAnsi="Cambria Math"/>
                              <w:noProof/>
                              <w:lang w:eastAsia="ko-KR"/>
                            </w:rPr>
                            <m:t>1</m:t>
                          </m:r>
                        </m:e>
                        <m:e>
                          <m:r>
                            <w:rPr>
                              <w:rFonts w:ascii="Cambria Math" w:hAnsi="Cambria Math"/>
                              <w:noProof/>
                              <w:lang w:eastAsia="ko-KR"/>
                            </w:rPr>
                            <m:t>1</m:t>
                          </m:r>
                        </m:e>
                      </m:mr>
                    </m:m>
                  </m:e>
                </m:d>
              </m:oMath>
            </m:oMathPara>
          </w:p>
        </w:tc>
        <w:tc>
          <w:tcPr>
            <w:tcW w:w="2430" w:type="dxa"/>
          </w:tcPr>
          <w:p w:rsidR="00892ED3" w:rsidRDefault="0044635A" w:rsidP="008D0F24">
            <w:pPr>
              <w:spacing w:after="120"/>
              <w:jc w:val="center"/>
              <w:rPr>
                <w:noProof/>
                <w:lang w:eastAsia="ko-KR"/>
              </w:rPr>
            </w:pPr>
            <m:oMathPara>
              <m:oMath>
                <m:sSub>
                  <m:sSubPr>
                    <m:ctrlPr>
                      <w:rPr>
                        <w:rFonts w:ascii="Cambria Math" w:hAnsi="Cambria Math"/>
                        <w:i/>
                        <w:noProof/>
                        <w:lang w:eastAsia="ko-KR"/>
                      </w:rPr>
                    </m:ctrlPr>
                  </m:sSubPr>
                  <m:e>
                    <m:r>
                      <w:rPr>
                        <w:rFonts w:ascii="Cambria Math" w:hAnsi="Cambria Math"/>
                        <w:noProof/>
                        <w:lang w:eastAsia="ko-KR"/>
                      </w:rPr>
                      <m:t>R</m:t>
                    </m:r>
                  </m:e>
                  <m:sub>
                    <m:r>
                      <w:rPr>
                        <w:rFonts w:ascii="Cambria Math" w:hAnsi="Cambria Math"/>
                        <w:noProof/>
                        <w:lang w:eastAsia="ko-KR"/>
                      </w:rPr>
                      <m:t>red_channel</m:t>
                    </m:r>
                  </m:sub>
                </m:sSub>
                <m:r>
                  <w:rPr>
                    <w:rFonts w:ascii="Cambria Math" w:hAnsi="Cambria Math"/>
                    <w:noProof/>
                    <w:lang w:eastAsia="ko-KR"/>
                  </w:rPr>
                  <m:t>=</m:t>
                </m:r>
                <m:d>
                  <m:dPr>
                    <m:begChr m:val="["/>
                    <m:endChr m:val="]"/>
                    <m:ctrlPr>
                      <w:rPr>
                        <w:rFonts w:ascii="Cambria Math" w:hAnsi="Cambria Math"/>
                        <w:i/>
                        <w:noProof/>
                        <w:lang w:eastAsia="ko-KR"/>
                      </w:rPr>
                    </m:ctrlPr>
                  </m:dPr>
                  <m:e>
                    <m:m>
                      <m:mPr>
                        <m:mcs>
                          <m:mc>
                            <m:mcPr>
                              <m:count m:val="2"/>
                              <m:mcJc m:val="center"/>
                            </m:mcPr>
                          </m:mc>
                        </m:mcs>
                        <m:ctrlPr>
                          <w:rPr>
                            <w:rFonts w:ascii="Cambria Math" w:hAnsi="Cambria Math"/>
                            <w:i/>
                            <w:noProof/>
                            <w:lang w:eastAsia="ko-KR"/>
                          </w:rPr>
                        </m:ctrlPr>
                      </m:mPr>
                      <m:mr>
                        <m:e>
                          <m:r>
                            <w:rPr>
                              <w:rFonts w:ascii="Cambria Math" w:hAnsi="Cambria Math"/>
                              <w:noProof/>
                              <w:lang w:eastAsia="ko-KR"/>
                            </w:rPr>
                            <m:t>0</m:t>
                          </m:r>
                        </m:e>
                        <m:e>
                          <m:r>
                            <w:rPr>
                              <w:rFonts w:ascii="Cambria Math" w:hAnsi="Cambria Math"/>
                              <w:noProof/>
                              <w:lang w:eastAsia="ko-KR"/>
                            </w:rPr>
                            <m:t>0</m:t>
                          </m:r>
                        </m:e>
                      </m:mr>
                      <m:mr>
                        <m:e>
                          <m:r>
                            <w:rPr>
                              <w:rFonts w:ascii="Cambria Math" w:hAnsi="Cambria Math"/>
                              <w:noProof/>
                              <w:lang w:eastAsia="ko-KR"/>
                            </w:rPr>
                            <m:t>0</m:t>
                          </m:r>
                        </m:e>
                        <m:e>
                          <m:r>
                            <w:rPr>
                              <w:rFonts w:ascii="Cambria Math" w:hAnsi="Cambria Math"/>
                              <w:noProof/>
                              <w:lang w:eastAsia="ko-KR"/>
                            </w:rPr>
                            <m:t>0</m:t>
                          </m:r>
                        </m:e>
                      </m:mr>
                    </m:m>
                  </m:e>
                </m:d>
              </m:oMath>
            </m:oMathPara>
          </w:p>
        </w:tc>
        <w:tc>
          <w:tcPr>
            <w:tcW w:w="2430" w:type="dxa"/>
          </w:tcPr>
          <w:p w:rsidR="00892ED3" w:rsidRDefault="0044635A" w:rsidP="008D0F24">
            <w:pPr>
              <w:spacing w:after="120"/>
              <w:jc w:val="center"/>
              <w:rPr>
                <w:noProof/>
                <w:lang w:eastAsia="ko-KR"/>
              </w:rPr>
            </w:pPr>
            <m:oMathPara>
              <m:oMath>
                <m:sSub>
                  <m:sSubPr>
                    <m:ctrlPr>
                      <w:rPr>
                        <w:rFonts w:ascii="Cambria Math" w:hAnsi="Cambria Math"/>
                        <w:i/>
                        <w:noProof/>
                        <w:lang w:eastAsia="ko-KR"/>
                      </w:rPr>
                    </m:ctrlPr>
                  </m:sSubPr>
                  <m:e>
                    <m:r>
                      <w:rPr>
                        <w:rFonts w:ascii="Cambria Math" w:hAnsi="Cambria Math"/>
                        <w:noProof/>
                        <w:lang w:eastAsia="ko-KR"/>
                      </w:rPr>
                      <m:t>R</m:t>
                    </m:r>
                  </m:e>
                  <m:sub>
                    <m:r>
                      <w:rPr>
                        <w:rFonts w:ascii="Cambria Math" w:hAnsi="Cambria Math"/>
                        <w:noProof/>
                        <w:lang w:eastAsia="ko-KR"/>
                      </w:rPr>
                      <m:t>red_channel</m:t>
                    </m:r>
                  </m:sub>
                </m:sSub>
                <m:r>
                  <w:rPr>
                    <w:rFonts w:ascii="Cambria Math" w:hAnsi="Cambria Math"/>
                    <w:noProof/>
                    <w:lang w:eastAsia="ko-KR"/>
                  </w:rPr>
                  <m:t>=</m:t>
                </m:r>
                <m:d>
                  <m:dPr>
                    <m:begChr m:val="["/>
                    <m:endChr m:val="]"/>
                    <m:ctrlPr>
                      <w:rPr>
                        <w:rFonts w:ascii="Cambria Math" w:hAnsi="Cambria Math"/>
                        <w:i/>
                        <w:noProof/>
                        <w:lang w:eastAsia="ko-KR"/>
                      </w:rPr>
                    </m:ctrlPr>
                  </m:dPr>
                  <m:e>
                    <m:m>
                      <m:mPr>
                        <m:mcs>
                          <m:mc>
                            <m:mcPr>
                              <m:count m:val="2"/>
                              <m:mcJc m:val="center"/>
                            </m:mcPr>
                          </m:mc>
                        </m:mcs>
                        <m:ctrlPr>
                          <w:rPr>
                            <w:rFonts w:ascii="Cambria Math" w:hAnsi="Cambria Math"/>
                            <w:i/>
                            <w:noProof/>
                            <w:lang w:eastAsia="ko-KR"/>
                          </w:rPr>
                        </m:ctrlPr>
                      </m:mPr>
                      <m:mr>
                        <m:e>
                          <m:r>
                            <w:rPr>
                              <w:rFonts w:ascii="Cambria Math" w:hAnsi="Cambria Math"/>
                              <w:noProof/>
                              <w:lang w:eastAsia="ko-KR"/>
                            </w:rPr>
                            <m:t>1</m:t>
                          </m:r>
                        </m:e>
                        <m:e>
                          <m:r>
                            <w:rPr>
                              <w:rFonts w:ascii="Cambria Math" w:hAnsi="Cambria Math"/>
                              <w:noProof/>
                              <w:lang w:eastAsia="ko-KR"/>
                            </w:rPr>
                            <m:t>1</m:t>
                          </m:r>
                        </m:e>
                      </m:mr>
                      <m:mr>
                        <m:e>
                          <m:r>
                            <w:rPr>
                              <w:rFonts w:ascii="Cambria Math" w:hAnsi="Cambria Math"/>
                              <w:noProof/>
                              <w:lang w:eastAsia="ko-KR"/>
                            </w:rPr>
                            <m:t>1</m:t>
                          </m:r>
                        </m:e>
                        <m:e>
                          <m:r>
                            <w:rPr>
                              <w:rFonts w:ascii="Cambria Math" w:hAnsi="Cambria Math"/>
                              <w:noProof/>
                              <w:lang w:eastAsia="ko-KR"/>
                            </w:rPr>
                            <m:t>1</m:t>
                          </m:r>
                        </m:e>
                      </m:mr>
                    </m:m>
                  </m:e>
                </m:d>
              </m:oMath>
            </m:oMathPara>
          </w:p>
        </w:tc>
      </w:tr>
      <w:tr w:rsidR="00892ED3" w:rsidTr="00D2678A">
        <w:tc>
          <w:tcPr>
            <w:tcW w:w="2425" w:type="dxa"/>
            <w:vAlign w:val="center"/>
          </w:tcPr>
          <w:p w:rsidR="00892ED3" w:rsidRDefault="00892ED3" w:rsidP="00D2678A">
            <w:pPr>
              <w:jc w:val="center"/>
              <w:rPr>
                <w:noProof/>
                <w:lang w:eastAsia="ko-KR"/>
              </w:rPr>
            </w:pPr>
            <w:r>
              <w:rPr>
                <w:noProof/>
                <w:lang w:eastAsia="ko-KR"/>
              </w:rPr>
              <w:t>Rotation information at</w:t>
            </w:r>
          </w:p>
          <w:p w:rsidR="00892ED3" w:rsidRDefault="00892ED3" w:rsidP="00D2678A">
            <w:pPr>
              <w:spacing w:after="120"/>
              <w:jc w:val="center"/>
              <w:rPr>
                <w:noProof/>
                <w:lang w:eastAsia="ko-KR"/>
              </w:rPr>
            </w:pPr>
            <w:r>
              <w:rPr>
                <w:noProof/>
                <w:lang w:eastAsia="ko-KR"/>
              </w:rPr>
              <w:t>reference LEDs</w:t>
            </w:r>
          </w:p>
        </w:tc>
        <w:tc>
          <w:tcPr>
            <w:tcW w:w="2340" w:type="dxa"/>
          </w:tcPr>
          <w:p w:rsidR="00892ED3" w:rsidRDefault="0044635A" w:rsidP="008D0F24">
            <w:pPr>
              <w:spacing w:after="120"/>
              <w:jc w:val="center"/>
              <w:rPr>
                <w:rFonts w:ascii="Calibri" w:eastAsia="Calibri" w:hAnsi="Calibri" w:cs="Times New Roman"/>
                <w:noProof/>
                <w:lang w:eastAsia="ko-KR"/>
              </w:rPr>
            </w:pPr>
            <m:oMathPara>
              <m:oMath>
                <m:sSub>
                  <m:sSubPr>
                    <m:ctrlPr>
                      <w:rPr>
                        <w:rFonts w:ascii="Cambria Math" w:hAnsi="Cambria Math"/>
                        <w:i/>
                        <w:noProof/>
                        <w:lang w:eastAsia="ko-KR"/>
                      </w:rPr>
                    </m:ctrlPr>
                  </m:sSubPr>
                  <m:e>
                    <m:r>
                      <w:rPr>
                        <w:rFonts w:ascii="Cambria Math" w:hAnsi="Cambria Math"/>
                        <w:noProof/>
                        <w:lang w:eastAsia="ko-KR"/>
                      </w:rPr>
                      <m:t>R</m:t>
                    </m:r>
                  </m:e>
                  <m:sub>
                    <m:r>
                      <w:rPr>
                        <w:rFonts w:ascii="Cambria Math" w:hAnsi="Cambria Math"/>
                        <w:noProof/>
                        <w:lang w:eastAsia="ko-KR"/>
                      </w:rPr>
                      <m:t>blue_channel</m:t>
                    </m:r>
                  </m:sub>
                </m:sSub>
                <m:r>
                  <w:rPr>
                    <w:rFonts w:ascii="Cambria Math" w:hAnsi="Cambria Math"/>
                    <w:noProof/>
                    <w:lang w:eastAsia="ko-KR"/>
                  </w:rPr>
                  <m:t>=</m:t>
                </m:r>
                <m:d>
                  <m:dPr>
                    <m:begChr m:val="["/>
                    <m:endChr m:val="]"/>
                    <m:ctrlPr>
                      <w:rPr>
                        <w:rFonts w:ascii="Cambria Math" w:hAnsi="Cambria Math"/>
                        <w:i/>
                        <w:noProof/>
                        <w:lang w:eastAsia="ko-KR"/>
                      </w:rPr>
                    </m:ctrlPr>
                  </m:dPr>
                  <m:e>
                    <m:m>
                      <m:mPr>
                        <m:mcs>
                          <m:mc>
                            <m:mcPr>
                              <m:count m:val="2"/>
                              <m:mcJc m:val="center"/>
                            </m:mcPr>
                          </m:mc>
                        </m:mcs>
                        <m:ctrlPr>
                          <w:rPr>
                            <w:rFonts w:ascii="Cambria Math" w:hAnsi="Cambria Math"/>
                            <w:i/>
                            <w:noProof/>
                            <w:lang w:eastAsia="ko-KR"/>
                          </w:rPr>
                        </m:ctrlPr>
                      </m:mPr>
                      <m:mr>
                        <m:e>
                          <m:r>
                            <w:rPr>
                              <w:rFonts w:ascii="Cambria Math" w:hAnsi="Cambria Math"/>
                              <w:noProof/>
                              <w:lang w:eastAsia="ko-KR"/>
                            </w:rPr>
                            <m:t>1</m:t>
                          </m:r>
                        </m:e>
                        <m:e>
                          <m:r>
                            <w:rPr>
                              <w:rFonts w:ascii="Cambria Math" w:hAnsi="Cambria Math"/>
                              <w:noProof/>
                              <w:lang w:eastAsia="ko-KR"/>
                            </w:rPr>
                            <m:t>1</m:t>
                          </m:r>
                        </m:e>
                      </m:mr>
                      <m:mr>
                        <m:e>
                          <m:r>
                            <w:rPr>
                              <w:rFonts w:ascii="Cambria Math" w:hAnsi="Cambria Math"/>
                              <w:noProof/>
                              <w:lang w:eastAsia="ko-KR"/>
                            </w:rPr>
                            <m:t>1</m:t>
                          </m:r>
                        </m:e>
                        <m:e>
                          <m:r>
                            <w:rPr>
                              <w:rFonts w:ascii="Cambria Math" w:hAnsi="Cambria Math"/>
                              <w:noProof/>
                              <w:lang w:eastAsia="ko-KR"/>
                            </w:rPr>
                            <m:t>0</m:t>
                          </m:r>
                        </m:e>
                      </m:mr>
                    </m:m>
                  </m:e>
                </m:d>
              </m:oMath>
            </m:oMathPara>
          </w:p>
        </w:tc>
        <w:tc>
          <w:tcPr>
            <w:tcW w:w="2430" w:type="dxa"/>
          </w:tcPr>
          <w:p w:rsidR="00892ED3" w:rsidRDefault="0044635A" w:rsidP="008D0F24">
            <w:pPr>
              <w:spacing w:after="120"/>
              <w:jc w:val="center"/>
              <w:rPr>
                <w:rFonts w:ascii="Calibri" w:eastAsia="Calibri" w:hAnsi="Calibri" w:cs="Times New Roman"/>
                <w:noProof/>
                <w:lang w:eastAsia="ko-KR"/>
              </w:rPr>
            </w:pPr>
            <m:oMathPara>
              <m:oMath>
                <m:sSub>
                  <m:sSubPr>
                    <m:ctrlPr>
                      <w:rPr>
                        <w:rFonts w:ascii="Cambria Math" w:hAnsi="Cambria Math"/>
                        <w:i/>
                        <w:noProof/>
                        <w:lang w:eastAsia="ko-KR"/>
                      </w:rPr>
                    </m:ctrlPr>
                  </m:sSubPr>
                  <m:e>
                    <m:r>
                      <w:rPr>
                        <w:rFonts w:ascii="Cambria Math" w:hAnsi="Cambria Math"/>
                        <w:noProof/>
                        <w:lang w:eastAsia="ko-KR"/>
                      </w:rPr>
                      <m:t>R</m:t>
                    </m:r>
                  </m:e>
                  <m:sub>
                    <m:r>
                      <w:rPr>
                        <w:rFonts w:ascii="Cambria Math" w:hAnsi="Cambria Math"/>
                        <w:noProof/>
                        <w:lang w:eastAsia="ko-KR"/>
                      </w:rPr>
                      <m:t>blue_channel</m:t>
                    </m:r>
                  </m:sub>
                </m:sSub>
                <m:r>
                  <w:rPr>
                    <w:rFonts w:ascii="Cambria Math" w:hAnsi="Cambria Math"/>
                    <w:noProof/>
                    <w:lang w:eastAsia="ko-KR"/>
                  </w:rPr>
                  <m:t>=</m:t>
                </m:r>
                <m:d>
                  <m:dPr>
                    <m:begChr m:val="["/>
                    <m:endChr m:val="]"/>
                    <m:ctrlPr>
                      <w:rPr>
                        <w:rFonts w:ascii="Cambria Math" w:hAnsi="Cambria Math"/>
                        <w:i/>
                        <w:noProof/>
                        <w:lang w:eastAsia="ko-KR"/>
                      </w:rPr>
                    </m:ctrlPr>
                  </m:dPr>
                  <m:e>
                    <m:m>
                      <m:mPr>
                        <m:mcs>
                          <m:mc>
                            <m:mcPr>
                              <m:count m:val="2"/>
                              <m:mcJc m:val="center"/>
                            </m:mcPr>
                          </m:mc>
                        </m:mcs>
                        <m:ctrlPr>
                          <w:rPr>
                            <w:rFonts w:ascii="Cambria Math" w:hAnsi="Cambria Math"/>
                            <w:i/>
                            <w:noProof/>
                            <w:lang w:eastAsia="ko-KR"/>
                          </w:rPr>
                        </m:ctrlPr>
                      </m:mPr>
                      <m:mr>
                        <m:e>
                          <m:r>
                            <w:rPr>
                              <w:rFonts w:ascii="Cambria Math" w:hAnsi="Cambria Math"/>
                              <w:noProof/>
                              <w:lang w:eastAsia="ko-KR"/>
                            </w:rPr>
                            <m:t>0</m:t>
                          </m:r>
                        </m:e>
                        <m:e>
                          <m:r>
                            <w:rPr>
                              <w:rFonts w:ascii="Cambria Math" w:hAnsi="Cambria Math"/>
                              <w:noProof/>
                              <w:lang w:eastAsia="ko-KR"/>
                            </w:rPr>
                            <m:t>0</m:t>
                          </m:r>
                        </m:e>
                      </m:mr>
                      <m:mr>
                        <m:e>
                          <m:r>
                            <w:rPr>
                              <w:rFonts w:ascii="Cambria Math" w:hAnsi="Cambria Math"/>
                              <w:noProof/>
                              <w:lang w:eastAsia="ko-KR"/>
                            </w:rPr>
                            <m:t>0</m:t>
                          </m:r>
                        </m:e>
                        <m:e>
                          <m:r>
                            <w:rPr>
                              <w:rFonts w:ascii="Cambria Math" w:hAnsi="Cambria Math"/>
                              <w:noProof/>
                              <w:lang w:eastAsia="ko-KR"/>
                            </w:rPr>
                            <m:t>1</m:t>
                          </m:r>
                        </m:e>
                      </m:mr>
                    </m:m>
                  </m:e>
                </m:d>
              </m:oMath>
            </m:oMathPara>
          </w:p>
        </w:tc>
        <w:tc>
          <w:tcPr>
            <w:tcW w:w="2430" w:type="dxa"/>
          </w:tcPr>
          <w:p w:rsidR="00892ED3" w:rsidRDefault="0044635A" w:rsidP="008D0F24">
            <w:pPr>
              <w:spacing w:after="120"/>
              <w:jc w:val="center"/>
              <w:rPr>
                <w:rFonts w:ascii="Calibri" w:eastAsia="Calibri" w:hAnsi="Calibri" w:cs="Times New Roman"/>
                <w:noProof/>
                <w:lang w:eastAsia="ko-KR"/>
              </w:rPr>
            </w:pPr>
            <m:oMathPara>
              <m:oMath>
                <m:sSub>
                  <m:sSubPr>
                    <m:ctrlPr>
                      <w:rPr>
                        <w:rFonts w:ascii="Cambria Math" w:hAnsi="Cambria Math"/>
                        <w:i/>
                        <w:noProof/>
                        <w:lang w:eastAsia="ko-KR"/>
                      </w:rPr>
                    </m:ctrlPr>
                  </m:sSubPr>
                  <m:e>
                    <m:r>
                      <w:rPr>
                        <w:rFonts w:ascii="Cambria Math" w:hAnsi="Cambria Math"/>
                        <w:noProof/>
                        <w:lang w:eastAsia="ko-KR"/>
                      </w:rPr>
                      <m:t>R</m:t>
                    </m:r>
                  </m:e>
                  <m:sub>
                    <m:r>
                      <w:rPr>
                        <w:rFonts w:ascii="Cambria Math" w:hAnsi="Cambria Math"/>
                        <w:noProof/>
                        <w:lang w:eastAsia="ko-KR"/>
                      </w:rPr>
                      <m:t>blue_channel</m:t>
                    </m:r>
                  </m:sub>
                </m:sSub>
                <m:r>
                  <w:rPr>
                    <w:rFonts w:ascii="Cambria Math" w:hAnsi="Cambria Math"/>
                    <w:noProof/>
                    <w:lang w:eastAsia="ko-KR"/>
                  </w:rPr>
                  <m:t>=</m:t>
                </m:r>
                <m:d>
                  <m:dPr>
                    <m:begChr m:val="["/>
                    <m:endChr m:val="]"/>
                    <m:ctrlPr>
                      <w:rPr>
                        <w:rFonts w:ascii="Cambria Math" w:hAnsi="Cambria Math"/>
                        <w:i/>
                        <w:noProof/>
                        <w:lang w:eastAsia="ko-KR"/>
                      </w:rPr>
                    </m:ctrlPr>
                  </m:dPr>
                  <m:e>
                    <m:m>
                      <m:mPr>
                        <m:mcs>
                          <m:mc>
                            <m:mcPr>
                              <m:count m:val="2"/>
                              <m:mcJc m:val="center"/>
                            </m:mcPr>
                          </m:mc>
                        </m:mcs>
                        <m:ctrlPr>
                          <w:rPr>
                            <w:rFonts w:ascii="Cambria Math" w:hAnsi="Cambria Math"/>
                            <w:i/>
                            <w:noProof/>
                            <w:lang w:eastAsia="ko-KR"/>
                          </w:rPr>
                        </m:ctrlPr>
                      </m:mPr>
                      <m:mr>
                        <m:e>
                          <m:r>
                            <w:rPr>
                              <w:rFonts w:ascii="Cambria Math" w:hAnsi="Cambria Math"/>
                              <w:noProof/>
                              <w:lang w:eastAsia="ko-KR"/>
                            </w:rPr>
                            <m:t>1</m:t>
                          </m:r>
                        </m:e>
                        <m:e>
                          <m:r>
                            <w:rPr>
                              <w:rFonts w:ascii="Cambria Math" w:hAnsi="Cambria Math"/>
                              <w:noProof/>
                              <w:lang w:eastAsia="ko-KR"/>
                            </w:rPr>
                            <m:t>1</m:t>
                          </m:r>
                        </m:e>
                      </m:mr>
                      <m:mr>
                        <m:e>
                          <m:r>
                            <w:rPr>
                              <w:rFonts w:ascii="Cambria Math" w:hAnsi="Cambria Math"/>
                              <w:noProof/>
                              <w:lang w:eastAsia="ko-KR"/>
                            </w:rPr>
                            <m:t>1</m:t>
                          </m:r>
                        </m:e>
                        <m:e>
                          <m:r>
                            <w:rPr>
                              <w:rFonts w:ascii="Cambria Math" w:hAnsi="Cambria Math"/>
                              <w:noProof/>
                              <w:lang w:eastAsia="ko-KR"/>
                            </w:rPr>
                            <m:t>0</m:t>
                          </m:r>
                        </m:e>
                      </m:mr>
                    </m:m>
                  </m:e>
                </m:d>
              </m:oMath>
            </m:oMathPara>
          </w:p>
        </w:tc>
      </w:tr>
      <w:tr w:rsidR="00892ED3" w:rsidTr="00D2678A">
        <w:tc>
          <w:tcPr>
            <w:tcW w:w="2425" w:type="dxa"/>
            <w:vAlign w:val="center"/>
          </w:tcPr>
          <w:p w:rsidR="00892ED3" w:rsidRDefault="00892ED3" w:rsidP="00D2678A">
            <w:pPr>
              <w:jc w:val="center"/>
              <w:rPr>
                <w:noProof/>
                <w:lang w:eastAsia="ko-KR"/>
              </w:rPr>
            </w:pPr>
            <w:r>
              <w:rPr>
                <w:noProof/>
                <w:lang w:eastAsia="ko-KR"/>
              </w:rPr>
              <w:t>Data bits</w:t>
            </w:r>
          </w:p>
        </w:tc>
        <w:tc>
          <w:tcPr>
            <w:tcW w:w="2340" w:type="dxa"/>
          </w:tcPr>
          <w:p w:rsidR="00892ED3" w:rsidRDefault="00D2678A" w:rsidP="008D0F24">
            <w:pPr>
              <w:spacing w:after="120"/>
              <w:jc w:val="center"/>
              <w:rPr>
                <w:noProof/>
                <w:lang w:eastAsia="ko-KR"/>
              </w:rPr>
            </w:pPr>
            <m:oMathPara>
              <m:oMath>
                <m:r>
                  <w:rPr>
                    <w:rFonts w:ascii="Cambria Math" w:hAnsi="Cambria Math"/>
                    <w:noProof/>
                    <w:lang w:eastAsia="ko-KR"/>
                  </w:rPr>
                  <m:t>3(M×M-4</m:t>
                </m:r>
                <m:r>
                  <w:rPr>
                    <w:rFonts w:ascii="Cambria Math" w:eastAsiaTheme="minorEastAsia" w:hAnsi="Cambria Math"/>
                    <w:noProof/>
                    <w:lang w:eastAsia="ko-KR"/>
                  </w:rPr>
                  <m:t>)</m:t>
                </m:r>
              </m:oMath>
            </m:oMathPara>
          </w:p>
        </w:tc>
        <w:tc>
          <w:tcPr>
            <w:tcW w:w="2430" w:type="dxa"/>
          </w:tcPr>
          <w:p w:rsidR="00892ED3" w:rsidRDefault="00D2678A" w:rsidP="008D0F24">
            <w:pPr>
              <w:spacing w:after="120"/>
              <w:jc w:val="center"/>
              <w:rPr>
                <w:noProof/>
                <w:lang w:eastAsia="ko-KR"/>
              </w:rPr>
            </w:pPr>
            <m:oMathPara>
              <m:oMath>
                <m:r>
                  <w:rPr>
                    <w:rFonts w:ascii="Cambria Math" w:hAnsi="Cambria Math"/>
                    <w:noProof/>
                    <w:lang w:eastAsia="ko-KR"/>
                  </w:rPr>
                  <m:t>3(M×M-4</m:t>
                </m:r>
                <m:r>
                  <w:rPr>
                    <w:rFonts w:ascii="Cambria Math" w:eastAsiaTheme="minorEastAsia" w:hAnsi="Cambria Math"/>
                    <w:noProof/>
                    <w:lang w:eastAsia="ko-KR"/>
                  </w:rPr>
                  <m:t>)</m:t>
                </m:r>
              </m:oMath>
            </m:oMathPara>
          </w:p>
        </w:tc>
        <w:tc>
          <w:tcPr>
            <w:tcW w:w="2430" w:type="dxa"/>
          </w:tcPr>
          <w:p w:rsidR="00892ED3" w:rsidRDefault="00D2678A" w:rsidP="008D0F24">
            <w:pPr>
              <w:spacing w:after="120"/>
              <w:jc w:val="center"/>
              <w:rPr>
                <w:noProof/>
                <w:lang w:eastAsia="ko-KR"/>
              </w:rPr>
            </w:pPr>
            <m:oMathPara>
              <m:oMath>
                <m:r>
                  <w:rPr>
                    <w:rFonts w:ascii="Cambria Math" w:hAnsi="Cambria Math"/>
                    <w:noProof/>
                    <w:lang w:eastAsia="ko-KR"/>
                  </w:rPr>
                  <m:t>3(M×M-4</m:t>
                </m:r>
                <m:r>
                  <w:rPr>
                    <w:rFonts w:ascii="Cambria Math" w:eastAsiaTheme="minorEastAsia" w:hAnsi="Cambria Math"/>
                    <w:noProof/>
                    <w:lang w:eastAsia="ko-KR"/>
                  </w:rPr>
                  <m:t>)</m:t>
                </m:r>
              </m:oMath>
            </m:oMathPara>
          </w:p>
        </w:tc>
      </w:tr>
    </w:tbl>
    <w:p w:rsidR="006C3C2C" w:rsidRPr="00687925" w:rsidRDefault="00687925" w:rsidP="00B04DC1">
      <w:pPr>
        <w:spacing w:after="120"/>
        <w:rPr>
          <w:sz w:val="18"/>
        </w:rPr>
      </w:pPr>
      <w:proofErr w:type="gramStart"/>
      <w:r>
        <w:rPr>
          <w:sz w:val="18"/>
        </w:rPr>
        <w:t>w</w:t>
      </w:r>
      <w:r w:rsidRPr="00687925">
        <w:rPr>
          <w:sz w:val="18"/>
        </w:rPr>
        <w:t>here</w:t>
      </w:r>
      <w:proofErr w:type="gramEnd"/>
      <w:r w:rsidRPr="00687925">
        <w:rPr>
          <w:sz w:val="18"/>
        </w:rPr>
        <w:t xml:space="preserve"> </w:t>
      </w:r>
      <w:proofErr w:type="spellStart"/>
      <w:r w:rsidRPr="00687925">
        <w:rPr>
          <w:sz w:val="18"/>
        </w:rPr>
        <w:t>MxM</w:t>
      </w:r>
      <w:proofErr w:type="spellEnd"/>
      <w:r w:rsidRPr="00687925">
        <w:rPr>
          <w:sz w:val="18"/>
        </w:rPr>
        <w:t xml:space="preserve"> is the number of LEDs in the transmitter.</w:t>
      </w:r>
      <w:r w:rsidR="007860E4">
        <w:rPr>
          <w:sz w:val="18"/>
        </w:rPr>
        <w:t xml:space="preserve"> Three color channels are used.</w:t>
      </w:r>
    </w:p>
    <w:p w:rsidR="00CA2017" w:rsidRDefault="00CA2017" w:rsidP="00B04DC1">
      <w:pPr>
        <w:spacing w:after="120"/>
      </w:pPr>
    </w:p>
    <w:p w:rsidR="00CA2017" w:rsidRDefault="00CA2017" w:rsidP="00B04DC1">
      <w:pPr>
        <w:spacing w:after="120"/>
      </w:pPr>
    </w:p>
    <w:p w:rsidR="00CA2017" w:rsidRDefault="00CA2017" w:rsidP="00B04DC1">
      <w:pPr>
        <w:spacing w:after="120"/>
      </w:pPr>
    </w:p>
    <w:p w:rsidR="00CA2017" w:rsidRPr="00D55798" w:rsidRDefault="00CA2017" w:rsidP="00B04DC1">
      <w:pPr>
        <w:spacing w:after="120"/>
      </w:pPr>
    </w:p>
    <w:p w:rsidR="000F7236" w:rsidRDefault="000F7236">
      <w:pPr>
        <w:rPr>
          <w:b/>
        </w:rPr>
      </w:pPr>
      <w:r>
        <w:rPr>
          <w:b/>
        </w:rPr>
        <w:br w:type="page"/>
      </w:r>
    </w:p>
    <w:p w:rsidR="000F7236" w:rsidRDefault="000F7236" w:rsidP="000F7236">
      <w:pPr>
        <w:spacing w:after="120"/>
        <w:jc w:val="both"/>
        <w:rPr>
          <w:b/>
        </w:rPr>
      </w:pPr>
    </w:p>
    <w:p w:rsidR="000F7236" w:rsidRPr="00BA711B" w:rsidRDefault="000F7236" w:rsidP="000F7236">
      <w:pPr>
        <w:spacing w:after="120"/>
        <w:jc w:val="both"/>
        <w:rPr>
          <w:b/>
        </w:rPr>
      </w:pPr>
      <w:r>
        <w:rPr>
          <w:b/>
        </w:rPr>
        <w:t>9.6.8.</w:t>
      </w:r>
      <w:r w:rsidR="00EE306F">
        <w:rPr>
          <w:b/>
        </w:rPr>
        <w:t>5</w:t>
      </w:r>
      <w:r w:rsidRPr="00B96537">
        <w:rPr>
          <w:b/>
        </w:rPr>
        <w:t xml:space="preserve"> </w:t>
      </w:r>
      <w:r w:rsidR="00EE306F" w:rsidRPr="00BA711B">
        <w:rPr>
          <w:b/>
        </w:rPr>
        <w:t>Kookmin invisible code</w:t>
      </w:r>
      <w:r w:rsidRPr="00BA711B">
        <w:rPr>
          <w:b/>
        </w:rPr>
        <w:t xml:space="preserve"> PPDU format</w:t>
      </w:r>
    </w:p>
    <w:tbl>
      <w:tblPr>
        <w:tblStyle w:val="TableGrid"/>
        <w:tblW w:w="0" w:type="auto"/>
        <w:tblInd w:w="895" w:type="dxa"/>
        <w:tblLook w:val="04A0"/>
      </w:tblPr>
      <w:tblGrid>
        <w:gridCol w:w="1616"/>
        <w:gridCol w:w="2265"/>
        <w:gridCol w:w="2117"/>
        <w:gridCol w:w="2457"/>
      </w:tblGrid>
      <w:tr w:rsidR="000F7236" w:rsidRPr="00BA711B" w:rsidTr="008D0F24">
        <w:tc>
          <w:tcPr>
            <w:tcW w:w="1616" w:type="dxa"/>
          </w:tcPr>
          <w:p w:rsidR="000F7236" w:rsidRPr="00BA711B" w:rsidRDefault="000F7236" w:rsidP="008D0F24">
            <w:pPr>
              <w:spacing w:after="120"/>
              <w:jc w:val="center"/>
              <w:rPr>
                <w:b/>
              </w:rPr>
            </w:pPr>
            <w:r w:rsidRPr="00BA711B">
              <w:rPr>
                <w:b/>
              </w:rPr>
              <w:t>Preamble</w:t>
            </w:r>
          </w:p>
          <w:p w:rsidR="000F7236" w:rsidRPr="00BA711B" w:rsidRDefault="000F7236" w:rsidP="008D0F24">
            <w:pPr>
              <w:spacing w:after="120"/>
              <w:jc w:val="center"/>
            </w:pPr>
            <w:r w:rsidRPr="00BA711B">
              <w:t xml:space="preserve">(see </w:t>
            </w:r>
            <w:r w:rsidR="00EE306F" w:rsidRPr="00BA711B">
              <w:rPr>
                <w:b/>
              </w:rPr>
              <w:t>9.6.8.5</w:t>
            </w:r>
            <w:r w:rsidRPr="00BA711B">
              <w:rPr>
                <w:b/>
              </w:rPr>
              <w:t>.</w:t>
            </w:r>
            <w:r w:rsidRPr="00BA711B">
              <w:t>1)</w:t>
            </w:r>
          </w:p>
        </w:tc>
        <w:tc>
          <w:tcPr>
            <w:tcW w:w="2265" w:type="dxa"/>
          </w:tcPr>
          <w:p w:rsidR="000F7236" w:rsidRPr="00BA711B" w:rsidRDefault="000F7236" w:rsidP="008D0F24">
            <w:pPr>
              <w:spacing w:after="120"/>
              <w:jc w:val="center"/>
              <w:rPr>
                <w:b/>
              </w:rPr>
            </w:pPr>
            <w:r w:rsidRPr="00BA711B">
              <w:rPr>
                <w:b/>
              </w:rPr>
              <w:t>PHY header</w:t>
            </w:r>
          </w:p>
          <w:p w:rsidR="000F7236" w:rsidRPr="00BA711B" w:rsidRDefault="000F7236" w:rsidP="008D0F24">
            <w:pPr>
              <w:spacing w:after="120"/>
              <w:jc w:val="center"/>
              <w:rPr>
                <w:b/>
              </w:rPr>
            </w:pPr>
            <w:r w:rsidRPr="00BA711B">
              <w:t xml:space="preserve">(see </w:t>
            </w:r>
            <w:r w:rsidR="00EE306F" w:rsidRPr="00BA711B">
              <w:rPr>
                <w:b/>
              </w:rPr>
              <w:t>9.6.8.5</w:t>
            </w:r>
            <w:r w:rsidRPr="00BA711B">
              <w:t>.2)</w:t>
            </w:r>
          </w:p>
        </w:tc>
        <w:tc>
          <w:tcPr>
            <w:tcW w:w="2117" w:type="dxa"/>
          </w:tcPr>
          <w:p w:rsidR="000F7236" w:rsidRPr="00BA711B" w:rsidRDefault="000F7236" w:rsidP="008D0F24">
            <w:pPr>
              <w:spacing w:after="120"/>
              <w:jc w:val="center"/>
              <w:rPr>
                <w:b/>
              </w:rPr>
            </w:pPr>
            <w:r w:rsidRPr="00BA711B">
              <w:rPr>
                <w:b/>
              </w:rPr>
              <w:t>HCS</w:t>
            </w:r>
          </w:p>
          <w:p w:rsidR="000F7236" w:rsidRPr="00BA711B" w:rsidRDefault="000F7236" w:rsidP="008D0F24">
            <w:pPr>
              <w:spacing w:after="120"/>
              <w:jc w:val="center"/>
              <w:rPr>
                <w:b/>
              </w:rPr>
            </w:pPr>
            <w:r w:rsidRPr="00BA711B">
              <w:t xml:space="preserve">(see </w:t>
            </w:r>
            <w:r w:rsidR="00EE306F" w:rsidRPr="00BA711B">
              <w:rPr>
                <w:b/>
              </w:rPr>
              <w:t>9.6.8.5</w:t>
            </w:r>
            <w:r w:rsidRPr="00BA711B">
              <w:t>.3)</w:t>
            </w:r>
          </w:p>
        </w:tc>
        <w:tc>
          <w:tcPr>
            <w:tcW w:w="2457" w:type="dxa"/>
          </w:tcPr>
          <w:p w:rsidR="000F7236" w:rsidRPr="00BA711B" w:rsidRDefault="000F7236" w:rsidP="008D0F24">
            <w:pPr>
              <w:spacing w:after="120"/>
              <w:jc w:val="center"/>
              <w:rPr>
                <w:b/>
              </w:rPr>
            </w:pPr>
            <w:r w:rsidRPr="00BA711B">
              <w:rPr>
                <w:b/>
              </w:rPr>
              <w:t>PSDU</w:t>
            </w:r>
          </w:p>
          <w:p w:rsidR="000F7236" w:rsidRPr="00BA711B" w:rsidRDefault="000F7236" w:rsidP="008D0F24">
            <w:pPr>
              <w:spacing w:after="120"/>
              <w:jc w:val="center"/>
            </w:pPr>
            <w:r w:rsidRPr="00BA711B">
              <w:t xml:space="preserve">(see </w:t>
            </w:r>
            <w:r w:rsidR="00EE306F" w:rsidRPr="00BA711B">
              <w:rPr>
                <w:b/>
              </w:rPr>
              <w:t>9.6.8.5</w:t>
            </w:r>
            <w:r w:rsidRPr="00BA711B">
              <w:t>.4)</w:t>
            </w:r>
          </w:p>
        </w:tc>
      </w:tr>
      <w:tr w:rsidR="000F7236" w:rsidRPr="00BA711B" w:rsidTr="008D0F24">
        <w:tc>
          <w:tcPr>
            <w:tcW w:w="1616" w:type="dxa"/>
          </w:tcPr>
          <w:p w:rsidR="000F7236" w:rsidRPr="00BA711B" w:rsidRDefault="000F7236" w:rsidP="008D0F24">
            <w:pPr>
              <w:spacing w:after="120"/>
              <w:jc w:val="center"/>
            </w:pPr>
            <w:r w:rsidRPr="00BA711B">
              <w:t>SHR</w:t>
            </w:r>
          </w:p>
        </w:tc>
        <w:tc>
          <w:tcPr>
            <w:tcW w:w="4382" w:type="dxa"/>
            <w:gridSpan w:val="2"/>
          </w:tcPr>
          <w:p w:rsidR="000F7236" w:rsidRPr="00BA711B" w:rsidRDefault="000F7236" w:rsidP="008D0F24">
            <w:pPr>
              <w:spacing w:after="120"/>
              <w:jc w:val="center"/>
            </w:pPr>
            <w:r w:rsidRPr="00BA711B">
              <w:t>PHR</w:t>
            </w:r>
          </w:p>
        </w:tc>
        <w:tc>
          <w:tcPr>
            <w:tcW w:w="2457" w:type="dxa"/>
          </w:tcPr>
          <w:p w:rsidR="000F7236" w:rsidRPr="00BA711B" w:rsidRDefault="000F7236" w:rsidP="008D0F24">
            <w:pPr>
              <w:spacing w:after="120"/>
              <w:jc w:val="center"/>
            </w:pPr>
            <w:r w:rsidRPr="00BA711B">
              <w:t>PHY payload</w:t>
            </w:r>
          </w:p>
        </w:tc>
      </w:tr>
    </w:tbl>
    <w:p w:rsidR="000F7236" w:rsidRPr="00BA711B" w:rsidRDefault="000F7236" w:rsidP="000F7236">
      <w:pPr>
        <w:spacing w:after="120"/>
      </w:pPr>
      <w:r w:rsidRPr="00BA711B">
        <w:t>The</w:t>
      </w:r>
      <w:r w:rsidR="008D0F24" w:rsidRPr="00BA711B">
        <w:t xml:space="preserve"> Kookmin</w:t>
      </w:r>
      <w:r w:rsidRPr="00BA711B">
        <w:t xml:space="preserve"> </w:t>
      </w:r>
      <w:r w:rsidR="008D0F24" w:rsidRPr="00BA711B">
        <w:t xml:space="preserve">invisible code </w:t>
      </w:r>
      <w:r w:rsidRPr="00BA711B">
        <w:t xml:space="preserve">PPDU frame structure consists of the preamble field, PHR sub-fields, and the PSDU PHY payload. </w:t>
      </w:r>
    </w:p>
    <w:p w:rsidR="000F7236" w:rsidRPr="00BA711B" w:rsidRDefault="000F7236" w:rsidP="000F7236">
      <w:pPr>
        <w:spacing w:after="120"/>
        <w:rPr>
          <w:b/>
        </w:rPr>
      </w:pPr>
      <w:r w:rsidRPr="00BA711B">
        <w:rPr>
          <w:b/>
        </w:rPr>
        <w:t>9.6.8.1</w:t>
      </w:r>
      <w:r w:rsidRPr="00BA711B">
        <w:t xml:space="preserve">.1 </w:t>
      </w:r>
      <w:r w:rsidRPr="00BA711B">
        <w:rPr>
          <w:b/>
        </w:rPr>
        <w:t>Preamble field</w:t>
      </w:r>
    </w:p>
    <w:p w:rsidR="000F7236" w:rsidRPr="00BA711B" w:rsidRDefault="000F7236" w:rsidP="000F7236">
      <w:pPr>
        <w:spacing w:after="120"/>
        <w:jc w:val="both"/>
      </w:pPr>
      <w:r w:rsidRPr="00BA711B">
        <w:t xml:space="preserve">The preamble field for </w:t>
      </w:r>
      <w:r w:rsidR="008D0F24" w:rsidRPr="00BA711B">
        <w:t>invisible code</w:t>
      </w:r>
      <w:r w:rsidRPr="00BA711B">
        <w:t xml:space="preserve"> PHY mode is four </w:t>
      </w:r>
      <w:r w:rsidR="006409C9" w:rsidRPr="00BA711B">
        <w:t>data-block</w:t>
      </w:r>
      <w:r w:rsidRPr="00BA711B">
        <w:t xml:space="preserve"> times long. Each </w:t>
      </w:r>
      <w:r w:rsidR="006409C9" w:rsidRPr="00BA711B">
        <w:t xml:space="preserve">block </w:t>
      </w:r>
      <w:r w:rsidRPr="00BA711B">
        <w:t>time is for a specific preamble matrix as follows.</w:t>
      </w:r>
    </w:p>
    <w:tbl>
      <w:tblPr>
        <w:tblStyle w:val="TableGrid"/>
        <w:tblW w:w="0" w:type="auto"/>
        <w:tblInd w:w="805" w:type="dxa"/>
        <w:tblLook w:val="04A0"/>
      </w:tblPr>
      <w:tblGrid>
        <w:gridCol w:w="1370"/>
        <w:gridCol w:w="1780"/>
        <w:gridCol w:w="1800"/>
        <w:gridCol w:w="1800"/>
        <w:gridCol w:w="1795"/>
      </w:tblGrid>
      <w:tr w:rsidR="000F7236" w:rsidRPr="00BA711B" w:rsidTr="008D0F24">
        <w:tc>
          <w:tcPr>
            <w:tcW w:w="1370" w:type="dxa"/>
          </w:tcPr>
          <w:p w:rsidR="000F7236" w:rsidRPr="00BA711B" w:rsidRDefault="000F7236" w:rsidP="008D0F24">
            <w:pPr>
              <w:spacing w:after="120"/>
              <w:jc w:val="center"/>
            </w:pPr>
            <w:r w:rsidRPr="00BA711B">
              <w:t>Duration</w:t>
            </w:r>
          </w:p>
        </w:tc>
        <w:tc>
          <w:tcPr>
            <w:tcW w:w="1780" w:type="dxa"/>
          </w:tcPr>
          <w:p w:rsidR="000F7236" w:rsidRPr="00BA711B" w:rsidRDefault="000F7236" w:rsidP="008D0F24">
            <w:pPr>
              <w:spacing w:after="120"/>
              <w:jc w:val="center"/>
            </w:pPr>
            <w:r w:rsidRPr="00BA711B">
              <w:t xml:space="preserve">one </w:t>
            </w:r>
            <w:r w:rsidR="008D0F24" w:rsidRPr="00BA711B">
              <w:t>block</w:t>
            </w:r>
            <w:r w:rsidRPr="00BA711B">
              <w:t xml:space="preserve"> time</w:t>
            </w:r>
          </w:p>
        </w:tc>
        <w:tc>
          <w:tcPr>
            <w:tcW w:w="1800" w:type="dxa"/>
          </w:tcPr>
          <w:p w:rsidR="000F7236" w:rsidRPr="00BA711B" w:rsidRDefault="000F7236" w:rsidP="008D0F24">
            <w:pPr>
              <w:spacing w:after="120"/>
              <w:jc w:val="center"/>
            </w:pPr>
            <w:r w:rsidRPr="00BA711B">
              <w:t xml:space="preserve">one </w:t>
            </w:r>
            <w:r w:rsidR="008D0F24" w:rsidRPr="00BA711B">
              <w:t>block</w:t>
            </w:r>
            <w:r w:rsidRPr="00BA711B">
              <w:t xml:space="preserve"> time</w:t>
            </w:r>
          </w:p>
        </w:tc>
        <w:tc>
          <w:tcPr>
            <w:tcW w:w="1800" w:type="dxa"/>
          </w:tcPr>
          <w:p w:rsidR="000F7236" w:rsidRPr="00BA711B" w:rsidRDefault="000F7236" w:rsidP="008D0F24">
            <w:pPr>
              <w:spacing w:after="120"/>
              <w:jc w:val="center"/>
            </w:pPr>
            <w:r w:rsidRPr="00BA711B">
              <w:t xml:space="preserve">one </w:t>
            </w:r>
            <w:r w:rsidR="006409C9" w:rsidRPr="00BA711B">
              <w:t>block</w:t>
            </w:r>
            <w:r w:rsidRPr="00BA711B">
              <w:t xml:space="preserve"> time</w:t>
            </w:r>
          </w:p>
        </w:tc>
        <w:tc>
          <w:tcPr>
            <w:tcW w:w="1795" w:type="dxa"/>
          </w:tcPr>
          <w:p w:rsidR="000F7236" w:rsidRPr="00BA711B" w:rsidRDefault="000F7236" w:rsidP="008D0F24">
            <w:pPr>
              <w:spacing w:after="120"/>
              <w:jc w:val="center"/>
            </w:pPr>
            <w:r w:rsidRPr="00BA711B">
              <w:t xml:space="preserve">one </w:t>
            </w:r>
            <w:r w:rsidR="006409C9" w:rsidRPr="00BA711B">
              <w:t>block</w:t>
            </w:r>
            <w:r w:rsidRPr="00BA711B">
              <w:t xml:space="preserve"> time</w:t>
            </w:r>
          </w:p>
        </w:tc>
      </w:tr>
      <w:tr w:rsidR="000F7236" w:rsidRPr="00BA711B" w:rsidTr="008D0F24">
        <w:tc>
          <w:tcPr>
            <w:tcW w:w="1370" w:type="dxa"/>
          </w:tcPr>
          <w:p w:rsidR="000F7236" w:rsidRPr="00BA711B" w:rsidRDefault="000F7236" w:rsidP="008D0F24">
            <w:pPr>
              <w:spacing w:after="120"/>
              <w:jc w:val="center"/>
            </w:pPr>
            <w:r w:rsidRPr="00BA711B">
              <w:t>Preamble</w:t>
            </w:r>
          </w:p>
        </w:tc>
        <w:tc>
          <w:tcPr>
            <w:tcW w:w="1780" w:type="dxa"/>
          </w:tcPr>
          <w:p w:rsidR="000F7236" w:rsidRPr="00BA711B" w:rsidRDefault="000F7236" w:rsidP="008D0F24">
            <w:pPr>
              <w:spacing w:after="120"/>
              <w:jc w:val="center"/>
            </w:pPr>
            <w:r w:rsidRPr="00BA711B">
              <w:rPr>
                <w:rFonts w:ascii="Verdana" w:eastAsia="Gulim" w:hAnsi="Verdana" w:cs="Arial"/>
                <w:kern w:val="24"/>
                <w:sz w:val="20"/>
                <w:szCs w:val="28"/>
              </w:rPr>
              <w:t>A</w:t>
            </w:r>
          </w:p>
        </w:tc>
        <w:tc>
          <w:tcPr>
            <w:tcW w:w="1800" w:type="dxa"/>
          </w:tcPr>
          <w:p w:rsidR="000F7236" w:rsidRPr="00BA711B" w:rsidRDefault="000F7236" w:rsidP="008D0F24">
            <w:pPr>
              <w:spacing w:after="120"/>
              <w:jc w:val="center"/>
            </w:pPr>
            <w:r w:rsidRPr="00BA711B">
              <w:rPr>
                <w:rFonts w:ascii="Verdana" w:eastAsia="Gulim" w:hAnsi="Verdana" w:cs="Arial"/>
                <w:kern w:val="24"/>
                <w:sz w:val="20"/>
                <w:szCs w:val="28"/>
              </w:rPr>
              <w:t>A’</w:t>
            </w:r>
          </w:p>
        </w:tc>
        <w:tc>
          <w:tcPr>
            <w:tcW w:w="1800" w:type="dxa"/>
          </w:tcPr>
          <w:p w:rsidR="000F7236" w:rsidRPr="00BA711B" w:rsidRDefault="000F7236" w:rsidP="008D0F24">
            <w:pPr>
              <w:spacing w:after="120"/>
              <w:jc w:val="center"/>
              <w:rPr>
                <w:rFonts w:ascii="Verdana" w:eastAsia="Gulim" w:hAnsi="Verdana" w:cs="Arial"/>
                <w:kern w:val="24"/>
                <w:sz w:val="20"/>
                <w:szCs w:val="28"/>
              </w:rPr>
            </w:pPr>
            <w:r w:rsidRPr="00BA711B">
              <w:rPr>
                <w:rFonts w:ascii="Verdana" w:eastAsia="Gulim" w:hAnsi="Verdana" w:cs="Arial"/>
                <w:kern w:val="24"/>
                <w:sz w:val="20"/>
                <w:szCs w:val="28"/>
              </w:rPr>
              <w:t>A</w:t>
            </w:r>
          </w:p>
        </w:tc>
        <w:tc>
          <w:tcPr>
            <w:tcW w:w="1795" w:type="dxa"/>
          </w:tcPr>
          <w:p w:rsidR="000F7236" w:rsidRPr="00BA711B" w:rsidRDefault="000F7236" w:rsidP="008D0F24">
            <w:pPr>
              <w:spacing w:after="120"/>
              <w:jc w:val="center"/>
              <w:rPr>
                <w:rFonts w:ascii="Verdana" w:eastAsia="Gulim" w:hAnsi="Verdana" w:cs="Arial"/>
                <w:kern w:val="24"/>
                <w:sz w:val="20"/>
                <w:szCs w:val="28"/>
              </w:rPr>
            </w:pPr>
            <w:r w:rsidRPr="00BA711B">
              <w:rPr>
                <w:rFonts w:ascii="Verdana" w:eastAsia="Gulim" w:hAnsi="Verdana" w:cs="Arial"/>
                <w:kern w:val="24"/>
                <w:sz w:val="20"/>
                <w:szCs w:val="28"/>
              </w:rPr>
              <w:t>A’</w:t>
            </w:r>
          </w:p>
        </w:tc>
      </w:tr>
    </w:tbl>
    <w:p w:rsidR="000F7236" w:rsidRPr="00BA711B" w:rsidRDefault="000F7236" w:rsidP="000F7236">
      <w:pPr>
        <w:jc w:val="both"/>
        <w:rPr>
          <w:sz w:val="6"/>
        </w:rPr>
      </w:pPr>
    </w:p>
    <w:p w:rsidR="000F7236" w:rsidRPr="00BA711B" w:rsidRDefault="000F7236" w:rsidP="000F7236">
      <w:pPr>
        <w:spacing w:after="120"/>
      </w:pPr>
      <w:r w:rsidRPr="00BA711B">
        <w:t xml:space="preserve">A and </w:t>
      </w:r>
      <w:proofErr w:type="gramStart"/>
      <w:r w:rsidRPr="00BA711B">
        <w:t>A</w:t>
      </w:r>
      <w:proofErr w:type="gramEnd"/>
      <w:r w:rsidRPr="00BA711B">
        <w:t xml:space="preserve">’ are two inverse forms of the 2D-code. </w:t>
      </w:r>
    </w:p>
    <w:p w:rsidR="000F7236" w:rsidRPr="00BA711B" w:rsidRDefault="0044635A" w:rsidP="000F7236">
      <w:pPr>
        <w:spacing w:after="120"/>
      </w:pPr>
      <m:oMathPara>
        <m:oMath>
          <m:sSub>
            <m:sSubPr>
              <m:ctrlPr>
                <w:rPr>
                  <w:rFonts w:ascii="Cambria Math" w:hAnsi="Cambria Math"/>
                  <w:i/>
                </w:rPr>
              </m:ctrlPr>
            </m:sSubPr>
            <m:e>
              <m:r>
                <w:rPr>
                  <w:rFonts w:ascii="Cambria Math" w:hAnsi="Cambria Math"/>
                </w:rPr>
                <m:t>A</m:t>
              </m:r>
            </m:e>
            <m:sub>
              <m:r>
                <w:rPr>
                  <w:rFonts w:ascii="Cambria Math" w:hAnsi="Cambria Math"/>
                </w:rPr>
                <m:t>m×m</m:t>
              </m:r>
            </m:sub>
          </m:sSub>
          <m:r>
            <w:rPr>
              <w:rFonts w:ascii="Cambria Math" w:hAnsi="Cambria Math"/>
            </w:rPr>
            <m:t>=</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1    0</m:t>
                    </m:r>
                  </m:e>
                  <m:e>
                    <m:r>
                      <w:rPr>
                        <w:rFonts w:ascii="Cambria Math" w:hAnsi="Cambria Math"/>
                      </w:rPr>
                      <m:t>⋯</m:t>
                    </m:r>
                  </m:e>
                  <m:e>
                    <m:r>
                      <w:rPr>
                        <w:rFonts w:ascii="Cambria Math" w:hAnsi="Cambria Math"/>
                      </w:rPr>
                      <m:t>1    0</m:t>
                    </m:r>
                  </m:e>
                </m:mr>
                <m:mr>
                  <m:e>
                    <m:r>
                      <w:rPr>
                        <w:rFonts w:ascii="Cambria Math" w:hAnsi="Cambria Math"/>
                      </w:rPr>
                      <m:t>⋮</m:t>
                    </m:r>
                  </m:e>
                  <m:e>
                    <m:r>
                      <w:rPr>
                        <w:rFonts w:ascii="Cambria Math" w:hAnsi="Cambria Math"/>
                      </w:rPr>
                      <m:t>⋱</m:t>
                    </m:r>
                  </m:e>
                  <m:e>
                    <m:r>
                      <w:rPr>
                        <w:rFonts w:ascii="Cambria Math" w:hAnsi="Cambria Math"/>
                      </w:rPr>
                      <m:t>⋮</m:t>
                    </m:r>
                  </m:e>
                </m:mr>
                <m:mr>
                  <m:e>
                    <m:r>
                      <w:rPr>
                        <w:rFonts w:ascii="Cambria Math" w:hAnsi="Cambria Math"/>
                      </w:rPr>
                      <m:t>0   1</m:t>
                    </m:r>
                  </m:e>
                  <m:e>
                    <m:r>
                      <w:rPr>
                        <w:rFonts w:ascii="Cambria Math" w:hAnsi="Cambria Math"/>
                      </w:rPr>
                      <m:t>⋯</m:t>
                    </m:r>
                  </m:e>
                  <m:e>
                    <m:r>
                      <w:rPr>
                        <w:rFonts w:ascii="Cambria Math" w:hAnsi="Cambria Math"/>
                      </w:rPr>
                      <m:t>0    1</m:t>
                    </m:r>
                  </m:e>
                </m:mr>
              </m:m>
            </m:e>
          </m:d>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m×m</m:t>
              </m:r>
            </m:sub>
          </m:sSub>
          <m:r>
            <w:rPr>
              <w:rFonts w:ascii="Cambria Math" w:hAnsi="Cambria Math"/>
            </w:rPr>
            <m:t>=</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0    1</m:t>
                    </m:r>
                  </m:e>
                  <m:e>
                    <m:r>
                      <w:rPr>
                        <w:rFonts w:ascii="Cambria Math" w:hAnsi="Cambria Math"/>
                      </w:rPr>
                      <m:t>⋯</m:t>
                    </m:r>
                  </m:e>
                  <m:e>
                    <m:r>
                      <w:rPr>
                        <w:rFonts w:ascii="Cambria Math" w:hAnsi="Cambria Math"/>
                      </w:rPr>
                      <m:t>0    1</m:t>
                    </m:r>
                  </m:e>
                </m:mr>
                <m:mr>
                  <m:e>
                    <m:r>
                      <w:rPr>
                        <w:rFonts w:ascii="Cambria Math" w:hAnsi="Cambria Math"/>
                      </w:rPr>
                      <m:t>⋮</m:t>
                    </m:r>
                  </m:e>
                  <m:e>
                    <m:r>
                      <w:rPr>
                        <w:rFonts w:ascii="Cambria Math" w:hAnsi="Cambria Math"/>
                      </w:rPr>
                      <m:t>⋱</m:t>
                    </m:r>
                  </m:e>
                  <m:e>
                    <m:r>
                      <w:rPr>
                        <w:rFonts w:ascii="Cambria Math" w:hAnsi="Cambria Math"/>
                      </w:rPr>
                      <m:t>⋮</m:t>
                    </m:r>
                  </m:e>
                </m:mr>
                <m:mr>
                  <m:e>
                    <m:r>
                      <w:rPr>
                        <w:rFonts w:ascii="Cambria Math" w:hAnsi="Cambria Math"/>
                      </w:rPr>
                      <m:t>1   0</m:t>
                    </m:r>
                  </m:e>
                  <m:e>
                    <m:r>
                      <w:rPr>
                        <w:rFonts w:ascii="Cambria Math" w:hAnsi="Cambria Math"/>
                      </w:rPr>
                      <m:t>⋯</m:t>
                    </m:r>
                  </m:e>
                  <m:e>
                    <m:r>
                      <w:rPr>
                        <w:rFonts w:ascii="Cambria Math" w:hAnsi="Cambria Math"/>
                      </w:rPr>
                      <m:t>1    0</m:t>
                    </m:r>
                  </m:e>
                </m:mr>
              </m:m>
            </m:e>
          </m:d>
          <m:r>
            <w:rPr>
              <w:rFonts w:ascii="Cambria Math" w:hAnsi="Cambria Math"/>
            </w:rPr>
            <m:t xml:space="preserve">;   </m:t>
          </m:r>
        </m:oMath>
      </m:oMathPara>
    </w:p>
    <w:p w:rsidR="000F7236" w:rsidRPr="00BA711B" w:rsidRDefault="000F7236" w:rsidP="000F7236">
      <w:pPr>
        <w:spacing w:after="120"/>
      </w:pPr>
      <w:r w:rsidRPr="00BA711B">
        <w:t>The preamble is also helpful in helping the rec</w:t>
      </w:r>
      <w:r w:rsidR="006409C9" w:rsidRPr="00BA711B">
        <w:t>eiver to distinguish individual invisible-cells</w:t>
      </w:r>
      <w:r w:rsidRPr="00BA711B">
        <w:t xml:space="preserve"> on the transmitter.</w:t>
      </w:r>
    </w:p>
    <w:p w:rsidR="000F7236" w:rsidRPr="00BA711B" w:rsidRDefault="000F7236" w:rsidP="000F7236">
      <w:pPr>
        <w:spacing w:after="120"/>
      </w:pPr>
    </w:p>
    <w:p w:rsidR="000F7236" w:rsidRPr="00BA711B" w:rsidRDefault="000F7236" w:rsidP="000F7236">
      <w:pPr>
        <w:spacing w:after="120"/>
        <w:rPr>
          <w:b/>
        </w:rPr>
      </w:pPr>
      <w:r w:rsidRPr="00BA711B">
        <w:rPr>
          <w:b/>
        </w:rPr>
        <w:t>9.6.8.1</w:t>
      </w:r>
      <w:r w:rsidRPr="00BA711B">
        <w:t xml:space="preserve">.2 </w:t>
      </w:r>
      <w:r w:rsidRPr="00BA711B">
        <w:rPr>
          <w:b/>
        </w:rPr>
        <w:t>PHY header</w:t>
      </w:r>
    </w:p>
    <w:p w:rsidR="000F7236" w:rsidRPr="00BA711B" w:rsidRDefault="000F7236" w:rsidP="000F7236">
      <w:pPr>
        <w:spacing w:after="120"/>
        <w:jc w:val="both"/>
      </w:pPr>
      <w:r w:rsidRPr="00BA711B">
        <w:t xml:space="preserve">The PHY header will support the related communication modes those are specified by MAC frame, at least bidirectional communications mode, and D2D mode will be supported. The PHY header </w:t>
      </w:r>
      <w:commentRangeStart w:id="2"/>
      <w:r w:rsidRPr="00BA711B">
        <w:t xml:space="preserve">is TBD, </w:t>
      </w:r>
      <w:commentRangeEnd w:id="2"/>
      <w:r w:rsidRPr="00BA711B">
        <w:rPr>
          <w:rStyle w:val="CommentReference"/>
        </w:rPr>
        <w:commentReference w:id="2"/>
      </w:r>
      <w:r w:rsidRPr="00BA711B">
        <w:t>will be clarified along with MAC frame when D1 comes out.</w:t>
      </w:r>
    </w:p>
    <w:p w:rsidR="000F7236" w:rsidRPr="00BA711B" w:rsidRDefault="000F7236" w:rsidP="000F7236">
      <w:pPr>
        <w:spacing w:after="120"/>
        <w:jc w:val="both"/>
      </w:pPr>
      <w:r w:rsidRPr="00BA711B">
        <w:t xml:space="preserve">PHY header is sent at the lowest data rate among available PHY modes of </w:t>
      </w:r>
      <w:r w:rsidR="006409C9" w:rsidRPr="00BA711B">
        <w:t>invisible code.</w:t>
      </w:r>
    </w:p>
    <w:p w:rsidR="000F7236" w:rsidRPr="00BA711B" w:rsidRDefault="000F7236" w:rsidP="000F7236">
      <w:pPr>
        <w:spacing w:after="120"/>
        <w:jc w:val="both"/>
      </w:pPr>
    </w:p>
    <w:p w:rsidR="000F7236" w:rsidRDefault="000F7236" w:rsidP="000F7236">
      <w:pPr>
        <w:spacing w:after="120"/>
        <w:rPr>
          <w:b/>
        </w:rPr>
      </w:pPr>
      <w:r w:rsidRPr="00BA711B">
        <w:rPr>
          <w:b/>
        </w:rPr>
        <w:t>9.6.8.1</w:t>
      </w:r>
      <w:r w:rsidRPr="00BA711B">
        <w:t xml:space="preserve">.3 </w:t>
      </w:r>
      <w:r w:rsidRPr="00BA711B">
        <w:rPr>
          <w:b/>
        </w:rPr>
        <w:t>HSC field</w:t>
      </w:r>
    </w:p>
    <w:p w:rsidR="000F7236" w:rsidRDefault="000F7236" w:rsidP="000F7236">
      <w:pPr>
        <w:spacing w:after="120"/>
      </w:pPr>
      <w:r>
        <w:t>TBD along with PHY header.</w:t>
      </w:r>
    </w:p>
    <w:p w:rsidR="000F7236" w:rsidRDefault="000F7236" w:rsidP="000F7236">
      <w:pPr>
        <w:spacing w:after="120"/>
      </w:pPr>
    </w:p>
    <w:p w:rsidR="000F7236" w:rsidRDefault="000F7236" w:rsidP="000F7236">
      <w:pPr>
        <w:spacing w:after="120"/>
      </w:pPr>
    </w:p>
    <w:p w:rsidR="000F7236" w:rsidRDefault="000F7236" w:rsidP="000F7236">
      <w:pPr>
        <w:spacing w:after="120"/>
        <w:rPr>
          <w:b/>
        </w:rPr>
      </w:pPr>
    </w:p>
    <w:p w:rsidR="000F7236" w:rsidRDefault="000F7236" w:rsidP="000F7236">
      <w:pPr>
        <w:spacing w:after="120"/>
        <w:rPr>
          <w:b/>
        </w:rPr>
      </w:pPr>
    </w:p>
    <w:p w:rsidR="000F7236" w:rsidRDefault="000F7236" w:rsidP="000F7236">
      <w:pPr>
        <w:spacing w:after="120"/>
        <w:rPr>
          <w:b/>
        </w:rPr>
      </w:pPr>
    </w:p>
    <w:p w:rsidR="000F7236" w:rsidRDefault="000F7236" w:rsidP="000F7236">
      <w:pPr>
        <w:spacing w:after="120"/>
        <w:rPr>
          <w:b/>
        </w:rPr>
      </w:pPr>
    </w:p>
    <w:p w:rsidR="000F7236" w:rsidRDefault="000F7236" w:rsidP="000F7236">
      <w:pPr>
        <w:spacing w:after="120"/>
        <w:rPr>
          <w:b/>
        </w:rPr>
      </w:pPr>
      <w:r>
        <w:rPr>
          <w:b/>
        </w:rPr>
        <w:lastRenderedPageBreak/>
        <w:t>9.6</w:t>
      </w:r>
      <w:r w:rsidRPr="00453356">
        <w:rPr>
          <w:b/>
        </w:rPr>
        <w:t>.8.1</w:t>
      </w:r>
      <w:r w:rsidRPr="00453356">
        <w:t xml:space="preserve">.4 </w:t>
      </w:r>
      <w:r w:rsidRPr="00453356">
        <w:rPr>
          <w:b/>
        </w:rPr>
        <w:t>PSDU</w:t>
      </w:r>
      <w:r>
        <w:rPr>
          <w:b/>
        </w:rPr>
        <w:t xml:space="preserve"> PHY payload</w:t>
      </w:r>
    </w:p>
    <w:p w:rsidR="000F7236" w:rsidRDefault="000F7236" w:rsidP="000F7236">
      <w:pPr>
        <w:spacing w:after="120"/>
      </w:pPr>
      <w:r>
        <w:t xml:space="preserve">The count of payload blocks in PSDU (N) is read from the PHY header. </w:t>
      </w:r>
    </w:p>
    <w:p w:rsidR="000F7236" w:rsidRPr="006C3C2C" w:rsidRDefault="000F7236" w:rsidP="000F7236">
      <w:pPr>
        <w:spacing w:after="120"/>
        <w:rPr>
          <w:b/>
        </w:rPr>
      </w:pPr>
      <w:r w:rsidRPr="006C3C2C">
        <w:rPr>
          <w:b/>
        </w:rPr>
        <w:t xml:space="preserve">Table – </w:t>
      </w:r>
      <w:r>
        <w:rPr>
          <w:b/>
        </w:rPr>
        <w:t>(</w:t>
      </w:r>
      <w:r w:rsidR="006409C9">
        <w:rPr>
          <w:b/>
        </w:rPr>
        <w:t>Invisible code</w:t>
      </w:r>
      <w:r w:rsidRPr="006C3C2C">
        <w:rPr>
          <w:b/>
        </w:rPr>
        <w:t xml:space="preserve"> PHY mode</w:t>
      </w:r>
      <w:r>
        <w:rPr>
          <w:b/>
        </w:rPr>
        <w:t>)</w:t>
      </w:r>
      <w:r w:rsidRPr="006C3C2C">
        <w:rPr>
          <w:b/>
        </w:rPr>
        <w:t xml:space="preserve"> PSDU frame format</w:t>
      </w:r>
    </w:p>
    <w:tbl>
      <w:tblPr>
        <w:tblStyle w:val="TableGrid"/>
        <w:tblW w:w="0" w:type="auto"/>
        <w:tblLook w:val="04A0"/>
      </w:tblPr>
      <w:tblGrid>
        <w:gridCol w:w="2056"/>
        <w:gridCol w:w="1984"/>
        <w:gridCol w:w="1984"/>
        <w:gridCol w:w="1663"/>
        <w:gridCol w:w="1663"/>
      </w:tblGrid>
      <w:tr w:rsidR="009E1F08" w:rsidTr="008D0F24">
        <w:tc>
          <w:tcPr>
            <w:tcW w:w="2056" w:type="dxa"/>
          </w:tcPr>
          <w:p w:rsidR="009E1F08" w:rsidRPr="00EF3B2F" w:rsidRDefault="009E1F08" w:rsidP="009E1F08">
            <w:pPr>
              <w:spacing w:after="120"/>
              <w:jc w:val="center"/>
              <w:rPr>
                <w:color w:val="FF0000"/>
              </w:rPr>
            </w:pPr>
          </w:p>
        </w:tc>
        <w:tc>
          <w:tcPr>
            <w:tcW w:w="1984" w:type="dxa"/>
          </w:tcPr>
          <w:p w:rsidR="009E1F08" w:rsidRPr="00EF3B2F" w:rsidRDefault="009E1F08" w:rsidP="009E1F08">
            <w:pPr>
              <w:spacing w:after="120"/>
              <w:jc w:val="center"/>
              <w:rPr>
                <w:color w:val="FF0000"/>
              </w:rPr>
            </w:pPr>
            <w:r>
              <w:t>Data block 1</w:t>
            </w:r>
          </w:p>
        </w:tc>
        <w:tc>
          <w:tcPr>
            <w:tcW w:w="1984" w:type="dxa"/>
          </w:tcPr>
          <w:p w:rsidR="009E1F08" w:rsidRPr="00EF3B2F" w:rsidRDefault="009E1F08" w:rsidP="009E1F08">
            <w:pPr>
              <w:spacing w:after="120"/>
              <w:jc w:val="center"/>
              <w:rPr>
                <w:color w:val="FF0000"/>
              </w:rPr>
            </w:pPr>
            <w:r>
              <w:t>Data block 2</w:t>
            </w:r>
          </w:p>
        </w:tc>
        <w:tc>
          <w:tcPr>
            <w:tcW w:w="1663" w:type="dxa"/>
          </w:tcPr>
          <w:p w:rsidR="009E1F08" w:rsidRDefault="009E1F08" w:rsidP="009E1F08">
            <w:pPr>
              <w:spacing w:after="120"/>
              <w:jc w:val="center"/>
            </w:pPr>
            <w:r>
              <w:t>…</w:t>
            </w:r>
          </w:p>
        </w:tc>
        <w:tc>
          <w:tcPr>
            <w:tcW w:w="1663" w:type="dxa"/>
          </w:tcPr>
          <w:p w:rsidR="009E1F08" w:rsidRDefault="009E1F08" w:rsidP="009E1F08">
            <w:pPr>
              <w:spacing w:after="120"/>
              <w:jc w:val="center"/>
            </w:pPr>
            <w:r>
              <w:t>Data block N</w:t>
            </w:r>
          </w:p>
        </w:tc>
      </w:tr>
      <w:tr w:rsidR="009E1F08" w:rsidTr="008D0F24">
        <w:tc>
          <w:tcPr>
            <w:tcW w:w="2056" w:type="dxa"/>
          </w:tcPr>
          <w:p w:rsidR="009E1F08" w:rsidRPr="00491FAD" w:rsidRDefault="009E1F08" w:rsidP="009E1F08">
            <w:pPr>
              <w:spacing w:after="120"/>
              <w:jc w:val="center"/>
            </w:pPr>
            <w:r w:rsidRPr="00491FAD">
              <w:t>Data bits</w:t>
            </w:r>
          </w:p>
        </w:tc>
        <w:tc>
          <w:tcPr>
            <w:tcW w:w="1984" w:type="dxa"/>
          </w:tcPr>
          <w:p w:rsidR="009E1F08" w:rsidRPr="00491FAD" w:rsidRDefault="009E1F08" w:rsidP="009E1F08">
            <w:pPr>
              <w:spacing w:after="120"/>
              <w:jc w:val="center"/>
            </w:pPr>
            <m:oMathPara>
              <m:oMath>
                <m:r>
                  <w:rPr>
                    <w:rFonts w:ascii="Cambria Math" w:hAnsi="Cambria Math"/>
                    <w:noProof/>
                    <w:lang w:eastAsia="ko-KR"/>
                  </w:rPr>
                  <m:t>(m×m-4</m:t>
                </m:r>
                <m:r>
                  <w:rPr>
                    <w:rFonts w:ascii="Cambria Math" w:eastAsiaTheme="minorEastAsia" w:hAnsi="Cambria Math"/>
                    <w:noProof/>
                    <w:lang w:eastAsia="ko-KR"/>
                  </w:rPr>
                  <m:t>)</m:t>
                </m:r>
              </m:oMath>
            </m:oMathPara>
          </w:p>
        </w:tc>
        <w:tc>
          <w:tcPr>
            <w:tcW w:w="1984" w:type="dxa"/>
          </w:tcPr>
          <w:p w:rsidR="009E1F08" w:rsidRPr="00491FAD" w:rsidRDefault="009E1F08" w:rsidP="009E1F08">
            <w:pPr>
              <w:spacing w:after="120"/>
              <w:jc w:val="center"/>
            </w:pPr>
            <m:oMathPara>
              <m:oMath>
                <m:r>
                  <w:rPr>
                    <w:rFonts w:ascii="Cambria Math" w:hAnsi="Cambria Math"/>
                    <w:noProof/>
                    <w:lang w:eastAsia="ko-KR"/>
                  </w:rPr>
                  <m:t>(m×m-4</m:t>
                </m:r>
                <m:r>
                  <w:rPr>
                    <w:rFonts w:ascii="Cambria Math" w:eastAsiaTheme="minorEastAsia" w:hAnsi="Cambria Math"/>
                    <w:noProof/>
                    <w:lang w:eastAsia="ko-KR"/>
                  </w:rPr>
                  <m:t>)</m:t>
                </m:r>
              </m:oMath>
            </m:oMathPara>
          </w:p>
        </w:tc>
        <w:tc>
          <w:tcPr>
            <w:tcW w:w="1663" w:type="dxa"/>
          </w:tcPr>
          <w:p w:rsidR="009E1F08" w:rsidRPr="00491FAD" w:rsidRDefault="009E1F08" w:rsidP="009E1F08">
            <w:pPr>
              <w:spacing w:after="120"/>
              <w:jc w:val="center"/>
            </w:pPr>
          </w:p>
        </w:tc>
        <w:tc>
          <w:tcPr>
            <w:tcW w:w="1663" w:type="dxa"/>
          </w:tcPr>
          <w:p w:rsidR="009E1F08" w:rsidRPr="00491FAD" w:rsidRDefault="009E1F08" w:rsidP="009E1F08">
            <w:pPr>
              <w:spacing w:after="120"/>
              <w:jc w:val="center"/>
              <w:rPr>
                <w:b/>
              </w:rPr>
            </w:pPr>
            <m:oMathPara>
              <m:oMath>
                <m:r>
                  <w:rPr>
                    <w:rFonts w:ascii="Cambria Math" w:hAnsi="Cambria Math"/>
                    <w:noProof/>
                    <w:lang w:eastAsia="ko-KR"/>
                  </w:rPr>
                  <m:t>(m×m-4</m:t>
                </m:r>
                <m:r>
                  <w:rPr>
                    <w:rFonts w:ascii="Cambria Math" w:eastAsiaTheme="minorEastAsia" w:hAnsi="Cambria Math"/>
                    <w:noProof/>
                    <w:lang w:eastAsia="ko-KR"/>
                  </w:rPr>
                  <m:t>)</m:t>
                </m:r>
              </m:oMath>
            </m:oMathPara>
          </w:p>
        </w:tc>
      </w:tr>
    </w:tbl>
    <w:p w:rsidR="009E1F08" w:rsidRPr="00687925" w:rsidRDefault="009E1F08" w:rsidP="009E1F08">
      <w:pPr>
        <w:spacing w:after="120"/>
        <w:rPr>
          <w:sz w:val="18"/>
        </w:rPr>
      </w:pPr>
      <w:proofErr w:type="gramStart"/>
      <w:r>
        <w:rPr>
          <w:sz w:val="18"/>
        </w:rPr>
        <w:t>w</w:t>
      </w:r>
      <w:r w:rsidRPr="00687925">
        <w:rPr>
          <w:sz w:val="18"/>
        </w:rPr>
        <w:t>here</w:t>
      </w:r>
      <w:proofErr w:type="gramEnd"/>
      <w:r w:rsidRPr="00687925">
        <w:rPr>
          <w:sz w:val="18"/>
        </w:rPr>
        <w:t xml:space="preserve"> </w:t>
      </w:r>
      <w:proofErr w:type="spellStart"/>
      <w:r>
        <w:rPr>
          <w:sz w:val="18"/>
        </w:rPr>
        <w:t>m</w:t>
      </w:r>
      <w:r w:rsidRPr="00687925">
        <w:rPr>
          <w:sz w:val="18"/>
        </w:rPr>
        <w:t>x</w:t>
      </w:r>
      <w:r>
        <w:rPr>
          <w:sz w:val="18"/>
        </w:rPr>
        <w:t>m</w:t>
      </w:r>
      <w:proofErr w:type="spellEnd"/>
      <w:r w:rsidRPr="00687925">
        <w:rPr>
          <w:sz w:val="18"/>
        </w:rPr>
        <w:t xml:space="preserve"> is the number of </w:t>
      </w:r>
      <w:r>
        <w:rPr>
          <w:sz w:val="18"/>
        </w:rPr>
        <w:t>invisible-cells</w:t>
      </w:r>
      <w:r w:rsidRPr="00687925">
        <w:rPr>
          <w:sz w:val="18"/>
        </w:rPr>
        <w:t xml:space="preserve"> in the transmitter.</w:t>
      </w:r>
      <w:r>
        <w:rPr>
          <w:sz w:val="18"/>
        </w:rPr>
        <w:t xml:space="preserve"> </w:t>
      </w:r>
    </w:p>
    <w:p w:rsidR="000F7236" w:rsidRDefault="000F7236" w:rsidP="000F7236">
      <w:pPr>
        <w:jc w:val="both"/>
      </w:pPr>
      <w:r>
        <w:t xml:space="preserve">The block interval is specified at longer than the maximum interframe interval of camera sampling to make sure that every symbol is sampled at least once. </w:t>
      </w:r>
    </w:p>
    <w:p w:rsidR="00E93A30" w:rsidRDefault="00D52716" w:rsidP="000F7236">
      <w:pPr>
        <w:jc w:val="both"/>
      </w:pPr>
      <w:r>
        <w:t>Also, the</w:t>
      </w:r>
      <w:r w:rsidR="00E93A30">
        <w:t xml:space="preserve"> data block utilizes 1/2-rate line coding. The</w:t>
      </w:r>
      <w:r w:rsidR="00572C71">
        <w:t xml:space="preserve"> optical</w:t>
      </w:r>
      <w:r w:rsidR="00E93A30">
        <w:t xml:space="preserve"> clock rate is usually </w:t>
      </w:r>
      <w:r>
        <w:t xml:space="preserve">specified at </w:t>
      </w:r>
      <w:r w:rsidR="00E93A30">
        <w:t>10Hz and</w:t>
      </w:r>
      <w:r>
        <w:t xml:space="preserve"> therefore, the block rate is at 5Hz to support 30fps camera receiver that has time-variant frame rate.</w:t>
      </w:r>
    </w:p>
    <w:p w:rsidR="009A40FD" w:rsidRDefault="009A40FD" w:rsidP="000F7236">
      <w:pPr>
        <w:jc w:val="both"/>
      </w:pPr>
    </w:p>
    <w:p w:rsidR="000F7236" w:rsidRDefault="000F7236" w:rsidP="000F7236">
      <w:pPr>
        <w:spacing w:after="120"/>
      </w:pPr>
      <w:r w:rsidRPr="006C3C2C">
        <w:rPr>
          <w:b/>
        </w:rPr>
        <w:t xml:space="preserve">Table – </w:t>
      </w:r>
      <w:r w:rsidR="00CA12D2">
        <w:rPr>
          <w:b/>
        </w:rPr>
        <w:t>(Invisible code</w:t>
      </w:r>
      <w:r w:rsidR="00CA12D2" w:rsidRPr="006C3C2C">
        <w:rPr>
          <w:b/>
        </w:rPr>
        <w:t xml:space="preserve"> PHY mode</w:t>
      </w:r>
      <w:r w:rsidR="00CA12D2">
        <w:rPr>
          <w:b/>
        </w:rPr>
        <w:t>)</w:t>
      </w:r>
      <w:r w:rsidR="00CA12D2" w:rsidRPr="006C3C2C">
        <w:rPr>
          <w:b/>
        </w:rPr>
        <w:t xml:space="preserve"> </w:t>
      </w:r>
      <w:r>
        <w:rPr>
          <w:b/>
        </w:rPr>
        <w:t>data block</w:t>
      </w:r>
      <w:r w:rsidRPr="006C3C2C">
        <w:rPr>
          <w:b/>
        </w:rPr>
        <w:t xml:space="preserve"> format</w:t>
      </w:r>
    </w:p>
    <w:tbl>
      <w:tblPr>
        <w:tblStyle w:val="TableGrid"/>
        <w:tblW w:w="9625" w:type="dxa"/>
        <w:tblLayout w:type="fixed"/>
        <w:tblLook w:val="04A0"/>
      </w:tblPr>
      <w:tblGrid>
        <w:gridCol w:w="2065"/>
        <w:gridCol w:w="1890"/>
        <w:gridCol w:w="1800"/>
        <w:gridCol w:w="1890"/>
        <w:gridCol w:w="1980"/>
      </w:tblGrid>
      <w:tr w:rsidR="00340B31" w:rsidTr="0059022A">
        <w:trPr>
          <w:trHeight w:val="395"/>
        </w:trPr>
        <w:tc>
          <w:tcPr>
            <w:tcW w:w="2065" w:type="dxa"/>
          </w:tcPr>
          <w:p w:rsidR="00340B31" w:rsidRDefault="00340B31" w:rsidP="008D0F24">
            <w:pPr>
              <w:spacing w:after="120"/>
              <w:jc w:val="center"/>
            </w:pPr>
          </w:p>
        </w:tc>
        <w:tc>
          <w:tcPr>
            <w:tcW w:w="3690" w:type="dxa"/>
            <w:gridSpan w:val="2"/>
          </w:tcPr>
          <w:p w:rsidR="00340B31" w:rsidRDefault="00340B31" w:rsidP="00335F29">
            <w:pPr>
              <w:spacing w:after="120"/>
              <w:jc w:val="center"/>
            </w:pPr>
            <w:r>
              <w:t>Data block (</w:t>
            </w:r>
            <w:proofErr w:type="spellStart"/>
            <w:r>
              <w:t>i</w:t>
            </w:r>
            <w:proofErr w:type="spellEnd"/>
            <w:r>
              <w:t>)</w:t>
            </w:r>
          </w:p>
        </w:tc>
        <w:tc>
          <w:tcPr>
            <w:tcW w:w="3870" w:type="dxa"/>
            <w:gridSpan w:val="2"/>
          </w:tcPr>
          <w:p w:rsidR="00340B31" w:rsidRDefault="00340B31" w:rsidP="008D0F24">
            <w:pPr>
              <w:spacing w:after="120"/>
              <w:jc w:val="center"/>
            </w:pPr>
            <w:r>
              <w:t>Data block (i+1)</w:t>
            </w:r>
          </w:p>
        </w:tc>
      </w:tr>
      <w:tr w:rsidR="00340B31" w:rsidTr="0059022A">
        <w:trPr>
          <w:trHeight w:val="1715"/>
        </w:trPr>
        <w:tc>
          <w:tcPr>
            <w:tcW w:w="2065" w:type="dxa"/>
          </w:tcPr>
          <w:p w:rsidR="00340B31" w:rsidRDefault="00340B31" w:rsidP="00340B31">
            <w:pPr>
              <w:spacing w:after="120"/>
              <w:jc w:val="center"/>
              <w:rPr>
                <w:noProof/>
                <w:lang w:eastAsia="ko-KR"/>
              </w:rPr>
            </w:pPr>
          </w:p>
        </w:tc>
        <w:tc>
          <w:tcPr>
            <w:tcW w:w="1890" w:type="dxa"/>
          </w:tcPr>
          <w:p w:rsidR="00340B31" w:rsidRDefault="00DC0D43" w:rsidP="00340B31">
            <w:pPr>
              <w:spacing w:after="120"/>
              <w:jc w:val="center"/>
            </w:pPr>
            <w:r>
              <w:object w:dxaOrig="4830" w:dyaOrig="4935">
                <v:shape id="_x0000_i1027" type="#_x0000_t75" style="width:84pt;height:85.5pt" o:ole="">
                  <v:imagedata r:id="rId13" o:title=""/>
                </v:shape>
                <o:OLEObject Type="Embed" ProgID="PBrush" ShapeID="_x0000_i1027" DrawAspect="Content" ObjectID="_1535192279" r:id="rId14"/>
              </w:object>
            </w:r>
          </w:p>
        </w:tc>
        <w:tc>
          <w:tcPr>
            <w:tcW w:w="1800" w:type="dxa"/>
          </w:tcPr>
          <w:p w:rsidR="00340B31" w:rsidRDefault="00DC0D43" w:rsidP="00340B31">
            <w:pPr>
              <w:spacing w:after="120"/>
              <w:jc w:val="center"/>
            </w:pPr>
            <w:r>
              <w:object w:dxaOrig="4815" w:dyaOrig="4935">
                <v:shape id="_x0000_i1028" type="#_x0000_t75" style="width:78.75pt;height:81pt" o:ole="">
                  <v:imagedata r:id="rId15" o:title=""/>
                </v:shape>
                <o:OLEObject Type="Embed" ProgID="PBrush" ShapeID="_x0000_i1028" DrawAspect="Content" ObjectID="_1535192280" r:id="rId16"/>
              </w:object>
            </w:r>
          </w:p>
        </w:tc>
        <w:tc>
          <w:tcPr>
            <w:tcW w:w="1890" w:type="dxa"/>
          </w:tcPr>
          <w:p w:rsidR="00340B31" w:rsidRDefault="00DC0D43" w:rsidP="00340B31">
            <w:pPr>
              <w:spacing w:after="120"/>
              <w:jc w:val="center"/>
            </w:pPr>
            <w:r>
              <w:object w:dxaOrig="4830" w:dyaOrig="4935">
                <v:shape id="_x0000_i1029" type="#_x0000_t75" style="width:84pt;height:85.5pt" o:ole="">
                  <v:imagedata r:id="rId13" o:title=""/>
                </v:shape>
                <o:OLEObject Type="Embed" ProgID="PBrush" ShapeID="_x0000_i1029" DrawAspect="Content" ObjectID="_1535192281" r:id="rId17"/>
              </w:object>
            </w:r>
          </w:p>
        </w:tc>
        <w:tc>
          <w:tcPr>
            <w:tcW w:w="1980" w:type="dxa"/>
          </w:tcPr>
          <w:p w:rsidR="00340B31" w:rsidRDefault="00DC0D43" w:rsidP="00340B31">
            <w:pPr>
              <w:spacing w:after="120"/>
              <w:jc w:val="center"/>
              <w:rPr>
                <w:noProof/>
                <w:lang w:eastAsia="ko-KR"/>
              </w:rPr>
            </w:pPr>
            <w:r>
              <w:object w:dxaOrig="4815" w:dyaOrig="4935">
                <v:shape id="_x0000_i1030" type="#_x0000_t75" style="width:81pt;height:83.25pt" o:ole="">
                  <v:imagedata r:id="rId15" o:title=""/>
                </v:shape>
                <o:OLEObject Type="Embed" ProgID="PBrush" ShapeID="_x0000_i1030" DrawAspect="Content" ObjectID="_1535192282" r:id="rId18"/>
              </w:object>
            </w:r>
          </w:p>
        </w:tc>
      </w:tr>
      <w:tr w:rsidR="00340B31" w:rsidTr="0059022A">
        <w:trPr>
          <w:trHeight w:val="842"/>
        </w:trPr>
        <w:tc>
          <w:tcPr>
            <w:tcW w:w="2065" w:type="dxa"/>
          </w:tcPr>
          <w:p w:rsidR="00340B31" w:rsidRDefault="00340B31" w:rsidP="00340B31">
            <w:pPr>
              <w:jc w:val="center"/>
              <w:rPr>
                <w:noProof/>
                <w:lang w:eastAsia="ko-KR"/>
              </w:rPr>
            </w:pPr>
            <w:r>
              <w:rPr>
                <w:noProof/>
                <w:lang w:eastAsia="ko-KR"/>
              </w:rPr>
              <w:t>Clock information at</w:t>
            </w:r>
          </w:p>
          <w:p w:rsidR="00340B31" w:rsidRDefault="00340B31" w:rsidP="00340B31">
            <w:pPr>
              <w:spacing w:after="120"/>
              <w:jc w:val="center"/>
              <w:rPr>
                <w:noProof/>
                <w:lang w:eastAsia="ko-KR"/>
              </w:rPr>
            </w:pPr>
            <w:r>
              <w:rPr>
                <w:noProof/>
                <w:lang w:eastAsia="ko-KR"/>
              </w:rPr>
              <w:t>reference LEDs</w:t>
            </w:r>
          </w:p>
        </w:tc>
        <w:tc>
          <w:tcPr>
            <w:tcW w:w="1890" w:type="dxa"/>
          </w:tcPr>
          <w:p w:rsidR="00340B31" w:rsidRDefault="0044635A" w:rsidP="00340B31">
            <w:pPr>
              <w:spacing w:after="120"/>
              <w:jc w:val="center"/>
              <w:rPr>
                <w:noProof/>
                <w:lang w:eastAsia="ko-KR"/>
              </w:rPr>
            </w:pPr>
            <m:oMathPara>
              <m:oMath>
                <m:sSub>
                  <m:sSubPr>
                    <m:ctrlPr>
                      <w:rPr>
                        <w:rFonts w:ascii="Cambria Math" w:hAnsi="Cambria Math"/>
                        <w:i/>
                        <w:noProof/>
                        <w:lang w:eastAsia="ko-KR"/>
                      </w:rPr>
                    </m:ctrlPr>
                  </m:sSubPr>
                  <m:e>
                    <m:r>
                      <w:rPr>
                        <w:rFonts w:ascii="Cambria Math" w:hAnsi="Cambria Math"/>
                        <w:noProof/>
                        <w:lang w:eastAsia="ko-KR"/>
                      </w:rPr>
                      <m:t>R</m:t>
                    </m:r>
                  </m:e>
                  <m:sub>
                    <m:r>
                      <w:rPr>
                        <w:rFonts w:ascii="Cambria Math" w:hAnsi="Cambria Math"/>
                        <w:noProof/>
                        <w:lang w:eastAsia="ko-KR"/>
                      </w:rPr>
                      <m:t>invisible_chl.</m:t>
                    </m:r>
                  </m:sub>
                </m:sSub>
                <m:r>
                  <w:rPr>
                    <w:rFonts w:ascii="Cambria Math" w:hAnsi="Cambria Math"/>
                    <w:noProof/>
                    <w:lang w:eastAsia="ko-KR"/>
                  </w:rPr>
                  <m:t>=</m:t>
                </m:r>
                <m:d>
                  <m:dPr>
                    <m:begChr m:val="["/>
                    <m:endChr m:val="]"/>
                    <m:ctrlPr>
                      <w:rPr>
                        <w:rFonts w:ascii="Cambria Math" w:hAnsi="Cambria Math"/>
                        <w:i/>
                        <w:noProof/>
                        <w:lang w:eastAsia="ko-KR"/>
                      </w:rPr>
                    </m:ctrlPr>
                  </m:dPr>
                  <m:e>
                    <m:m>
                      <m:mPr>
                        <m:mcs>
                          <m:mc>
                            <m:mcPr>
                              <m:count m:val="2"/>
                              <m:mcJc m:val="center"/>
                            </m:mcPr>
                          </m:mc>
                        </m:mcs>
                        <m:ctrlPr>
                          <w:rPr>
                            <w:rFonts w:ascii="Cambria Math" w:hAnsi="Cambria Math"/>
                            <w:i/>
                            <w:noProof/>
                            <w:lang w:eastAsia="ko-KR"/>
                          </w:rPr>
                        </m:ctrlPr>
                      </m:mPr>
                      <m:mr>
                        <m:e>
                          <m:r>
                            <w:rPr>
                              <w:rFonts w:ascii="Cambria Math" w:hAnsi="Cambria Math"/>
                              <w:noProof/>
                              <w:lang w:eastAsia="ko-KR"/>
                            </w:rPr>
                            <m:t>1</m:t>
                          </m:r>
                        </m:e>
                        <m:e>
                          <m:r>
                            <w:rPr>
                              <w:rFonts w:ascii="Cambria Math" w:hAnsi="Cambria Math"/>
                              <w:noProof/>
                              <w:lang w:eastAsia="ko-KR"/>
                            </w:rPr>
                            <m:t>1</m:t>
                          </m:r>
                        </m:e>
                      </m:mr>
                      <m:mr>
                        <m:e>
                          <m:r>
                            <w:rPr>
                              <w:rFonts w:ascii="Cambria Math" w:hAnsi="Cambria Math"/>
                              <w:noProof/>
                              <w:lang w:eastAsia="ko-KR"/>
                            </w:rPr>
                            <m:t>1</m:t>
                          </m:r>
                        </m:e>
                        <m:e>
                          <m:r>
                            <w:rPr>
                              <w:rFonts w:ascii="Cambria Math" w:hAnsi="Cambria Math"/>
                              <w:noProof/>
                              <w:lang w:eastAsia="ko-KR"/>
                            </w:rPr>
                            <m:t>1</m:t>
                          </m:r>
                        </m:e>
                      </m:mr>
                    </m:m>
                  </m:e>
                </m:d>
              </m:oMath>
            </m:oMathPara>
          </w:p>
        </w:tc>
        <w:tc>
          <w:tcPr>
            <w:tcW w:w="1800" w:type="dxa"/>
          </w:tcPr>
          <w:p w:rsidR="00340B31" w:rsidRDefault="0044635A" w:rsidP="00340B31">
            <w:pPr>
              <w:spacing w:after="120"/>
              <w:jc w:val="center"/>
              <w:rPr>
                <w:noProof/>
                <w:lang w:eastAsia="ko-KR"/>
              </w:rPr>
            </w:pPr>
            <m:oMathPara>
              <m:oMath>
                <m:sSub>
                  <m:sSubPr>
                    <m:ctrlPr>
                      <w:rPr>
                        <w:rFonts w:ascii="Cambria Math" w:hAnsi="Cambria Math"/>
                        <w:i/>
                        <w:noProof/>
                        <w:lang w:eastAsia="ko-KR"/>
                      </w:rPr>
                    </m:ctrlPr>
                  </m:sSubPr>
                  <m:e>
                    <m:r>
                      <w:rPr>
                        <w:rFonts w:ascii="Cambria Math" w:hAnsi="Cambria Math"/>
                        <w:noProof/>
                        <w:lang w:eastAsia="ko-KR"/>
                      </w:rPr>
                      <m:t>R</m:t>
                    </m:r>
                  </m:e>
                  <m:sub>
                    <m:r>
                      <w:rPr>
                        <w:rFonts w:ascii="Cambria Math" w:hAnsi="Cambria Math"/>
                        <w:noProof/>
                        <w:lang w:eastAsia="ko-KR"/>
                      </w:rPr>
                      <m:t>invisible_chl.</m:t>
                    </m:r>
                  </m:sub>
                </m:sSub>
                <m:r>
                  <w:rPr>
                    <w:rFonts w:ascii="Cambria Math" w:hAnsi="Cambria Math"/>
                    <w:noProof/>
                    <w:lang w:eastAsia="ko-KR"/>
                  </w:rPr>
                  <m:t>=</m:t>
                </m:r>
                <m:d>
                  <m:dPr>
                    <m:begChr m:val="["/>
                    <m:endChr m:val="]"/>
                    <m:ctrlPr>
                      <w:rPr>
                        <w:rFonts w:ascii="Cambria Math" w:hAnsi="Cambria Math"/>
                        <w:i/>
                        <w:noProof/>
                        <w:lang w:eastAsia="ko-KR"/>
                      </w:rPr>
                    </m:ctrlPr>
                  </m:dPr>
                  <m:e>
                    <m:m>
                      <m:mPr>
                        <m:mcs>
                          <m:mc>
                            <m:mcPr>
                              <m:count m:val="2"/>
                              <m:mcJc m:val="center"/>
                            </m:mcPr>
                          </m:mc>
                        </m:mcs>
                        <m:ctrlPr>
                          <w:rPr>
                            <w:rFonts w:ascii="Cambria Math" w:hAnsi="Cambria Math"/>
                            <w:i/>
                            <w:noProof/>
                            <w:lang w:eastAsia="ko-KR"/>
                          </w:rPr>
                        </m:ctrlPr>
                      </m:mPr>
                      <m:mr>
                        <m:e>
                          <m:r>
                            <w:rPr>
                              <w:rFonts w:ascii="Cambria Math" w:hAnsi="Cambria Math"/>
                              <w:noProof/>
                              <w:lang w:eastAsia="ko-KR"/>
                            </w:rPr>
                            <m:t>0</m:t>
                          </m:r>
                        </m:e>
                        <m:e>
                          <m:r>
                            <w:rPr>
                              <w:rFonts w:ascii="Cambria Math" w:hAnsi="Cambria Math"/>
                              <w:noProof/>
                              <w:lang w:eastAsia="ko-KR"/>
                            </w:rPr>
                            <m:t>0</m:t>
                          </m:r>
                        </m:e>
                      </m:mr>
                      <m:mr>
                        <m:e>
                          <m:r>
                            <w:rPr>
                              <w:rFonts w:ascii="Cambria Math" w:hAnsi="Cambria Math"/>
                              <w:noProof/>
                              <w:lang w:eastAsia="ko-KR"/>
                            </w:rPr>
                            <m:t>0</m:t>
                          </m:r>
                        </m:e>
                        <m:e>
                          <m:r>
                            <w:rPr>
                              <w:rFonts w:ascii="Cambria Math" w:hAnsi="Cambria Math"/>
                              <w:noProof/>
                              <w:lang w:eastAsia="ko-KR"/>
                            </w:rPr>
                            <m:t>0</m:t>
                          </m:r>
                        </m:e>
                      </m:mr>
                    </m:m>
                  </m:e>
                </m:d>
              </m:oMath>
            </m:oMathPara>
          </w:p>
        </w:tc>
        <w:tc>
          <w:tcPr>
            <w:tcW w:w="1890" w:type="dxa"/>
          </w:tcPr>
          <w:p w:rsidR="00340B31" w:rsidRDefault="0044635A" w:rsidP="00340B31">
            <w:pPr>
              <w:spacing w:after="120"/>
              <w:jc w:val="center"/>
              <w:rPr>
                <w:noProof/>
                <w:lang w:eastAsia="ko-KR"/>
              </w:rPr>
            </w:pPr>
            <m:oMathPara>
              <m:oMath>
                <m:sSub>
                  <m:sSubPr>
                    <m:ctrlPr>
                      <w:rPr>
                        <w:rFonts w:ascii="Cambria Math" w:hAnsi="Cambria Math"/>
                        <w:i/>
                        <w:noProof/>
                        <w:lang w:eastAsia="ko-KR"/>
                      </w:rPr>
                    </m:ctrlPr>
                  </m:sSubPr>
                  <m:e>
                    <m:r>
                      <w:rPr>
                        <w:rFonts w:ascii="Cambria Math" w:hAnsi="Cambria Math"/>
                        <w:noProof/>
                        <w:lang w:eastAsia="ko-KR"/>
                      </w:rPr>
                      <m:t>R</m:t>
                    </m:r>
                  </m:e>
                  <m:sub>
                    <m:r>
                      <w:rPr>
                        <w:rFonts w:ascii="Cambria Math" w:hAnsi="Cambria Math"/>
                        <w:noProof/>
                        <w:lang w:eastAsia="ko-KR"/>
                      </w:rPr>
                      <m:t>invisible_chl.</m:t>
                    </m:r>
                  </m:sub>
                </m:sSub>
                <m:r>
                  <w:rPr>
                    <w:rFonts w:ascii="Cambria Math" w:hAnsi="Cambria Math"/>
                    <w:noProof/>
                    <w:lang w:eastAsia="ko-KR"/>
                  </w:rPr>
                  <m:t>=</m:t>
                </m:r>
                <m:d>
                  <m:dPr>
                    <m:begChr m:val="["/>
                    <m:endChr m:val="]"/>
                    <m:ctrlPr>
                      <w:rPr>
                        <w:rFonts w:ascii="Cambria Math" w:hAnsi="Cambria Math"/>
                        <w:i/>
                        <w:noProof/>
                        <w:lang w:eastAsia="ko-KR"/>
                      </w:rPr>
                    </m:ctrlPr>
                  </m:dPr>
                  <m:e>
                    <m:m>
                      <m:mPr>
                        <m:mcs>
                          <m:mc>
                            <m:mcPr>
                              <m:count m:val="2"/>
                              <m:mcJc m:val="center"/>
                            </m:mcPr>
                          </m:mc>
                        </m:mcs>
                        <m:ctrlPr>
                          <w:rPr>
                            <w:rFonts w:ascii="Cambria Math" w:hAnsi="Cambria Math"/>
                            <w:i/>
                            <w:noProof/>
                            <w:lang w:eastAsia="ko-KR"/>
                          </w:rPr>
                        </m:ctrlPr>
                      </m:mPr>
                      <m:mr>
                        <m:e>
                          <m:r>
                            <w:rPr>
                              <w:rFonts w:ascii="Cambria Math" w:hAnsi="Cambria Math"/>
                              <w:noProof/>
                              <w:lang w:eastAsia="ko-KR"/>
                            </w:rPr>
                            <m:t>1</m:t>
                          </m:r>
                        </m:e>
                        <m:e>
                          <m:r>
                            <w:rPr>
                              <w:rFonts w:ascii="Cambria Math" w:hAnsi="Cambria Math"/>
                              <w:noProof/>
                              <w:lang w:eastAsia="ko-KR"/>
                            </w:rPr>
                            <m:t>1</m:t>
                          </m:r>
                        </m:e>
                      </m:mr>
                      <m:mr>
                        <m:e>
                          <m:r>
                            <w:rPr>
                              <w:rFonts w:ascii="Cambria Math" w:hAnsi="Cambria Math"/>
                              <w:noProof/>
                              <w:lang w:eastAsia="ko-KR"/>
                            </w:rPr>
                            <m:t>1</m:t>
                          </m:r>
                        </m:e>
                        <m:e>
                          <m:r>
                            <w:rPr>
                              <w:rFonts w:ascii="Cambria Math" w:hAnsi="Cambria Math"/>
                              <w:noProof/>
                              <w:lang w:eastAsia="ko-KR"/>
                            </w:rPr>
                            <m:t>1</m:t>
                          </m:r>
                        </m:e>
                      </m:mr>
                    </m:m>
                  </m:e>
                </m:d>
              </m:oMath>
            </m:oMathPara>
          </w:p>
        </w:tc>
        <w:tc>
          <w:tcPr>
            <w:tcW w:w="1980" w:type="dxa"/>
          </w:tcPr>
          <w:p w:rsidR="00340B31" w:rsidRPr="00BC42D4" w:rsidRDefault="0044635A" w:rsidP="00340B31">
            <w:pPr>
              <w:spacing w:after="120"/>
              <w:jc w:val="center"/>
              <w:rPr>
                <w:rFonts w:ascii="Times New Roman" w:eastAsia="Malgun Gothic" w:hAnsi="Times New Roman" w:cs="Times New Roman"/>
                <w:noProof/>
                <w:lang w:eastAsia="ko-KR"/>
              </w:rPr>
            </w:pPr>
            <m:oMathPara>
              <m:oMath>
                <m:sSub>
                  <m:sSubPr>
                    <m:ctrlPr>
                      <w:rPr>
                        <w:rFonts w:ascii="Cambria Math" w:hAnsi="Cambria Math"/>
                        <w:i/>
                        <w:noProof/>
                        <w:lang w:eastAsia="ko-KR"/>
                      </w:rPr>
                    </m:ctrlPr>
                  </m:sSubPr>
                  <m:e>
                    <m:r>
                      <w:rPr>
                        <w:rFonts w:ascii="Cambria Math" w:hAnsi="Cambria Math"/>
                        <w:noProof/>
                        <w:lang w:eastAsia="ko-KR"/>
                      </w:rPr>
                      <m:t>R</m:t>
                    </m:r>
                  </m:e>
                  <m:sub>
                    <m:r>
                      <w:rPr>
                        <w:rFonts w:ascii="Cambria Math" w:hAnsi="Cambria Math"/>
                        <w:noProof/>
                        <w:lang w:eastAsia="ko-KR"/>
                      </w:rPr>
                      <m:t>invisible_chl.</m:t>
                    </m:r>
                  </m:sub>
                </m:sSub>
                <m:r>
                  <w:rPr>
                    <w:rFonts w:ascii="Cambria Math" w:hAnsi="Cambria Math"/>
                    <w:noProof/>
                    <w:lang w:eastAsia="ko-KR"/>
                  </w:rPr>
                  <m:t>=</m:t>
                </m:r>
                <m:d>
                  <m:dPr>
                    <m:begChr m:val="["/>
                    <m:endChr m:val="]"/>
                    <m:ctrlPr>
                      <w:rPr>
                        <w:rFonts w:ascii="Cambria Math" w:hAnsi="Cambria Math"/>
                        <w:i/>
                        <w:noProof/>
                        <w:lang w:eastAsia="ko-KR"/>
                      </w:rPr>
                    </m:ctrlPr>
                  </m:dPr>
                  <m:e>
                    <m:m>
                      <m:mPr>
                        <m:mcs>
                          <m:mc>
                            <m:mcPr>
                              <m:count m:val="2"/>
                              <m:mcJc m:val="center"/>
                            </m:mcPr>
                          </m:mc>
                        </m:mcs>
                        <m:ctrlPr>
                          <w:rPr>
                            <w:rFonts w:ascii="Cambria Math" w:hAnsi="Cambria Math"/>
                            <w:i/>
                            <w:noProof/>
                            <w:lang w:eastAsia="ko-KR"/>
                          </w:rPr>
                        </m:ctrlPr>
                      </m:mPr>
                      <m:mr>
                        <m:e>
                          <m:r>
                            <w:rPr>
                              <w:rFonts w:ascii="Cambria Math" w:hAnsi="Cambria Math"/>
                              <w:noProof/>
                              <w:lang w:eastAsia="ko-KR"/>
                            </w:rPr>
                            <m:t>0</m:t>
                          </m:r>
                        </m:e>
                        <m:e>
                          <m:r>
                            <w:rPr>
                              <w:rFonts w:ascii="Cambria Math" w:hAnsi="Cambria Math"/>
                              <w:noProof/>
                              <w:lang w:eastAsia="ko-KR"/>
                            </w:rPr>
                            <m:t>0</m:t>
                          </m:r>
                        </m:e>
                      </m:mr>
                      <m:mr>
                        <m:e>
                          <m:r>
                            <w:rPr>
                              <w:rFonts w:ascii="Cambria Math" w:hAnsi="Cambria Math"/>
                              <w:noProof/>
                              <w:lang w:eastAsia="ko-KR"/>
                            </w:rPr>
                            <m:t>0</m:t>
                          </m:r>
                        </m:e>
                        <m:e>
                          <m:r>
                            <w:rPr>
                              <w:rFonts w:ascii="Cambria Math" w:hAnsi="Cambria Math"/>
                              <w:noProof/>
                              <w:lang w:eastAsia="ko-KR"/>
                            </w:rPr>
                            <m:t>0</m:t>
                          </m:r>
                        </m:e>
                      </m:mr>
                    </m:m>
                  </m:e>
                </m:d>
              </m:oMath>
            </m:oMathPara>
          </w:p>
        </w:tc>
      </w:tr>
      <w:tr w:rsidR="0059022A" w:rsidTr="0059022A">
        <w:trPr>
          <w:trHeight w:val="385"/>
        </w:trPr>
        <w:tc>
          <w:tcPr>
            <w:tcW w:w="2065" w:type="dxa"/>
          </w:tcPr>
          <w:p w:rsidR="0059022A" w:rsidRDefault="0059022A" w:rsidP="0059022A">
            <w:pPr>
              <w:jc w:val="center"/>
              <w:rPr>
                <w:noProof/>
                <w:lang w:eastAsia="ko-KR"/>
              </w:rPr>
            </w:pPr>
            <w:r>
              <w:rPr>
                <w:noProof/>
                <w:lang w:eastAsia="ko-KR"/>
              </w:rPr>
              <w:t>Data bits</w:t>
            </w:r>
          </w:p>
        </w:tc>
        <w:tc>
          <w:tcPr>
            <w:tcW w:w="1890" w:type="dxa"/>
          </w:tcPr>
          <w:p w:rsidR="0059022A" w:rsidRDefault="0059022A" w:rsidP="0059022A">
            <w:pPr>
              <w:spacing w:after="120"/>
              <w:jc w:val="center"/>
              <w:rPr>
                <w:noProof/>
                <w:lang w:eastAsia="ko-KR"/>
              </w:rPr>
            </w:pPr>
            <m:oMathPara>
              <m:oMath>
                <m:r>
                  <w:rPr>
                    <w:rFonts w:ascii="Cambria Math" w:hAnsi="Cambria Math"/>
                    <w:noProof/>
                    <w:lang w:eastAsia="ko-KR"/>
                  </w:rPr>
                  <m:t>m×m-4</m:t>
                </m:r>
              </m:oMath>
            </m:oMathPara>
          </w:p>
        </w:tc>
        <w:tc>
          <w:tcPr>
            <w:tcW w:w="1800" w:type="dxa"/>
          </w:tcPr>
          <w:p w:rsidR="0059022A" w:rsidRDefault="0059022A" w:rsidP="0059022A">
            <w:pPr>
              <w:spacing w:after="120"/>
              <w:jc w:val="center"/>
              <w:rPr>
                <w:noProof/>
                <w:lang w:eastAsia="ko-KR"/>
              </w:rPr>
            </w:pPr>
            <m:oMathPara>
              <m:oMath>
                <m:r>
                  <w:rPr>
                    <w:rFonts w:ascii="Cambria Math" w:hAnsi="Cambria Math"/>
                    <w:noProof/>
                    <w:lang w:eastAsia="ko-KR"/>
                  </w:rPr>
                  <m:t>m×m-4</m:t>
                </m:r>
              </m:oMath>
            </m:oMathPara>
          </w:p>
        </w:tc>
        <w:tc>
          <w:tcPr>
            <w:tcW w:w="1890" w:type="dxa"/>
          </w:tcPr>
          <w:p w:rsidR="0059022A" w:rsidRDefault="0059022A" w:rsidP="0059022A">
            <w:pPr>
              <w:spacing w:after="120"/>
              <w:jc w:val="center"/>
              <w:rPr>
                <w:noProof/>
                <w:lang w:eastAsia="ko-KR"/>
              </w:rPr>
            </w:pPr>
            <m:oMathPara>
              <m:oMath>
                <m:r>
                  <w:rPr>
                    <w:rFonts w:ascii="Cambria Math" w:hAnsi="Cambria Math"/>
                    <w:noProof/>
                    <w:lang w:eastAsia="ko-KR"/>
                  </w:rPr>
                  <m:t>m×m-4</m:t>
                </m:r>
              </m:oMath>
            </m:oMathPara>
          </w:p>
        </w:tc>
        <w:tc>
          <w:tcPr>
            <w:tcW w:w="1980" w:type="dxa"/>
          </w:tcPr>
          <w:p w:rsidR="0059022A" w:rsidRDefault="0059022A" w:rsidP="0059022A">
            <w:pPr>
              <w:spacing w:after="120"/>
              <w:jc w:val="center"/>
              <w:rPr>
                <w:rFonts w:ascii="Times New Roman" w:eastAsia="Malgun Gothic" w:hAnsi="Times New Roman" w:cs="Times New Roman"/>
                <w:noProof/>
                <w:lang w:eastAsia="ko-KR"/>
              </w:rPr>
            </w:pPr>
            <m:oMathPara>
              <m:oMath>
                <m:r>
                  <w:rPr>
                    <w:rFonts w:ascii="Cambria Math" w:hAnsi="Cambria Math"/>
                    <w:noProof/>
                    <w:lang w:eastAsia="ko-KR"/>
                  </w:rPr>
                  <m:t>m×m-4</m:t>
                </m:r>
              </m:oMath>
            </m:oMathPara>
          </w:p>
        </w:tc>
      </w:tr>
    </w:tbl>
    <w:p w:rsidR="0082575C" w:rsidRDefault="0082575C" w:rsidP="0082575C">
      <w:pPr>
        <w:spacing w:after="120"/>
        <w:rPr>
          <w:sz w:val="18"/>
        </w:rPr>
      </w:pPr>
      <w:proofErr w:type="gramStart"/>
      <w:r>
        <w:rPr>
          <w:sz w:val="18"/>
        </w:rPr>
        <w:t>w</w:t>
      </w:r>
      <w:r w:rsidRPr="00687925">
        <w:rPr>
          <w:sz w:val="18"/>
        </w:rPr>
        <w:t>here</w:t>
      </w:r>
      <w:proofErr w:type="gramEnd"/>
      <w:r w:rsidRPr="00687925">
        <w:rPr>
          <w:sz w:val="18"/>
        </w:rPr>
        <w:t xml:space="preserve"> </w:t>
      </w:r>
      <w:proofErr w:type="spellStart"/>
      <w:r>
        <w:rPr>
          <w:sz w:val="18"/>
        </w:rPr>
        <w:t>m</w:t>
      </w:r>
      <w:r w:rsidRPr="00687925">
        <w:rPr>
          <w:sz w:val="18"/>
        </w:rPr>
        <w:t>x</w:t>
      </w:r>
      <w:r>
        <w:rPr>
          <w:sz w:val="18"/>
        </w:rPr>
        <w:t>m</w:t>
      </w:r>
      <w:proofErr w:type="spellEnd"/>
      <w:r w:rsidRPr="00687925">
        <w:rPr>
          <w:sz w:val="18"/>
        </w:rPr>
        <w:t xml:space="preserve"> is the number of </w:t>
      </w:r>
      <w:r>
        <w:rPr>
          <w:sz w:val="18"/>
        </w:rPr>
        <w:t>invisible-cells</w:t>
      </w:r>
      <w:r w:rsidRPr="00687925">
        <w:rPr>
          <w:sz w:val="18"/>
        </w:rPr>
        <w:t xml:space="preserve"> in the transmitter.</w:t>
      </w:r>
      <w:r>
        <w:rPr>
          <w:sz w:val="18"/>
        </w:rPr>
        <w:t xml:space="preserve"> </w:t>
      </w:r>
    </w:p>
    <w:p w:rsidR="00802DE5" w:rsidRDefault="00802DE5">
      <w:pPr>
        <w:rPr>
          <w:b/>
        </w:rPr>
      </w:pPr>
    </w:p>
    <w:sectPr w:rsidR="00802DE5" w:rsidSect="0044635A">
      <w:headerReference w:type="default" r:id="rId19"/>
      <w:footerReference w:type="default" r:id="rId2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rang" w:date="2016-09-05T21:34:00Z" w:initials="T">
    <w:p w:rsidR="008D0F24" w:rsidRDefault="008D0F24" w:rsidP="006F306D">
      <w:pPr>
        <w:pStyle w:val="CommentText"/>
      </w:pPr>
      <w:r>
        <w:rPr>
          <w:rStyle w:val="CommentReference"/>
        </w:rPr>
        <w:annotationRef/>
      </w:r>
      <w:r>
        <w:t>TBD after D1</w:t>
      </w:r>
    </w:p>
    <w:p w:rsidR="008D0F24" w:rsidRDefault="008D0F24" w:rsidP="006F306D">
      <w:pPr>
        <w:pStyle w:val="CommentText"/>
      </w:pPr>
      <w:r>
        <w:t>PHY header will be along with MAC frame.</w:t>
      </w:r>
    </w:p>
  </w:comment>
  <w:comment w:id="2" w:author="Trang" w:date="2016-09-05T21:34:00Z" w:initials="T">
    <w:p w:rsidR="008D0F24" w:rsidRDefault="008D0F24" w:rsidP="000F7236">
      <w:pPr>
        <w:pStyle w:val="CommentText"/>
      </w:pPr>
      <w:r>
        <w:rPr>
          <w:rStyle w:val="CommentReference"/>
        </w:rPr>
        <w:annotationRef/>
      </w:r>
      <w:r>
        <w:t>TBD after D1</w:t>
      </w:r>
    </w:p>
    <w:p w:rsidR="008D0F24" w:rsidRDefault="008D0F24" w:rsidP="000F7236">
      <w:pPr>
        <w:pStyle w:val="CommentText"/>
      </w:pPr>
      <w:r>
        <w:t>PHY header will be along with MAC frame.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62966F" w15:done="0"/>
  <w15:commentEx w15:paraId="5DC7746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D9D" w:rsidRDefault="00262D9D" w:rsidP="00065CB2">
      <w:pPr>
        <w:spacing w:after="0" w:line="240" w:lineRule="auto"/>
      </w:pPr>
      <w:r>
        <w:separator/>
      </w:r>
    </w:p>
  </w:endnote>
  <w:endnote w:type="continuationSeparator" w:id="0">
    <w:p w:rsidR="00262D9D" w:rsidRDefault="00262D9D" w:rsidP="00065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HY Sinmyeongjo">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24" w:rsidRDefault="008D0F24" w:rsidP="00AD63FD">
    <w:pPr>
      <w:pStyle w:val="Footer"/>
      <w:widowControl w:val="0"/>
      <w:pBdr>
        <w:top w:val="single" w:sz="6" w:space="0" w:color="auto"/>
      </w:pBdr>
      <w:spacing w:before="240"/>
    </w:pPr>
    <w:r>
      <w:t xml:space="preserve">D0 Comments Resolutions </w:t>
    </w:r>
    <w:r>
      <w:tab/>
      <w:t xml:space="preserve">Page </w:t>
    </w:r>
    <w:r>
      <w:pgNum/>
    </w:r>
    <w:r>
      <w:tab/>
    </w:r>
    <w:r>
      <w:rPr>
        <w:rFonts w:ascii="Arial Narrow" w:hAnsi="Arial Narrow"/>
      </w:rPr>
      <w:t xml:space="preserve">Kookmin University </w:t>
    </w:r>
  </w:p>
  <w:p w:rsidR="008D0F24" w:rsidRDefault="008D0F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D9D" w:rsidRDefault="00262D9D" w:rsidP="00065CB2">
      <w:pPr>
        <w:spacing w:after="0" w:line="240" w:lineRule="auto"/>
      </w:pPr>
      <w:r>
        <w:separator/>
      </w:r>
    </w:p>
  </w:footnote>
  <w:footnote w:type="continuationSeparator" w:id="0">
    <w:p w:rsidR="00262D9D" w:rsidRDefault="00262D9D" w:rsidP="00065C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24" w:rsidRPr="009C47F1" w:rsidRDefault="008D0F24" w:rsidP="00AD63FD">
    <w:pPr>
      <w:pStyle w:val="Header"/>
      <w:widowControl w:val="0"/>
      <w:pBdr>
        <w:bottom w:val="single" w:sz="6" w:space="0" w:color="auto"/>
        <w:between w:val="single" w:sz="6" w:space="0" w:color="auto"/>
      </w:pBdr>
      <w:tabs>
        <w:tab w:val="right" w:pos="9270"/>
      </w:tabs>
      <w:spacing w:after="360"/>
      <w:jc w:val="right"/>
      <w:rPr>
        <w:b/>
        <w:sz w:val="28"/>
      </w:rPr>
    </w:pPr>
    <w:r>
      <w:rPr>
        <w:b/>
        <w:sz w:val="28"/>
      </w:rPr>
      <w:t>September</w:t>
    </w:r>
    <w:r w:rsidRPr="009C47F1">
      <w:rPr>
        <w:b/>
        <w:sz w:val="28"/>
      </w:rPr>
      <w:t>, 2016</w:t>
    </w:r>
    <w:r w:rsidRPr="009C47F1">
      <w:rPr>
        <w:b/>
        <w:sz w:val="28"/>
      </w:rPr>
      <w:tab/>
    </w:r>
    <w:r w:rsidRPr="009C47F1">
      <w:rPr>
        <w:b/>
        <w:sz w:val="28"/>
      </w:rPr>
      <w:tab/>
      <w:t xml:space="preserve"> IEEE P802.15-16-</w:t>
    </w:r>
    <w:r w:rsidRPr="00374FC5">
      <w:rPr>
        <w:b/>
        <w:color w:val="FF0000"/>
        <w:sz w:val="28"/>
      </w:rPr>
      <w:t>0</w:t>
    </w:r>
    <w:r w:rsidR="00FE2003">
      <w:rPr>
        <w:b/>
        <w:color w:val="FF0000"/>
        <w:sz w:val="28"/>
      </w:rPr>
      <w:t>619</w:t>
    </w:r>
    <w:r w:rsidRPr="00374FC5">
      <w:rPr>
        <w:b/>
        <w:color w:val="FF0000"/>
        <w:sz w:val="28"/>
      </w:rPr>
      <w:t>-</w:t>
    </w:r>
    <w:r w:rsidRPr="00BA711B">
      <w:rPr>
        <w:b/>
        <w:sz w:val="28"/>
      </w:rPr>
      <w:t>00</w:t>
    </w:r>
    <w:r w:rsidRPr="009C47F1">
      <w:rPr>
        <w:b/>
        <w:sz w:val="28"/>
      </w:rPr>
      <w:t>-007a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B50"/>
    <w:multiLevelType w:val="hybridMultilevel"/>
    <w:tmpl w:val="44028A8A"/>
    <w:lvl w:ilvl="0" w:tplc="3E6ADCAE">
      <w:start w:val="1"/>
      <w:numFmt w:val="bullet"/>
      <w:lvlText w:val=""/>
      <w:lvlJc w:val="left"/>
      <w:pPr>
        <w:tabs>
          <w:tab w:val="num" w:pos="720"/>
        </w:tabs>
        <w:ind w:left="720" w:hanging="360"/>
      </w:pPr>
      <w:rPr>
        <w:rFonts w:ascii="Wingdings" w:hAnsi="Wingdings" w:hint="default"/>
      </w:rPr>
    </w:lvl>
    <w:lvl w:ilvl="1" w:tplc="B86ECD9A">
      <w:start w:val="1639"/>
      <w:numFmt w:val="bullet"/>
      <w:lvlText w:val=""/>
      <w:lvlJc w:val="left"/>
      <w:pPr>
        <w:tabs>
          <w:tab w:val="num" w:pos="1440"/>
        </w:tabs>
        <w:ind w:left="1440" w:hanging="360"/>
      </w:pPr>
      <w:rPr>
        <w:rFonts w:ascii="Wingdings" w:hAnsi="Wingdings" w:hint="default"/>
      </w:rPr>
    </w:lvl>
    <w:lvl w:ilvl="2" w:tplc="3CF4C3E8" w:tentative="1">
      <w:start w:val="1"/>
      <w:numFmt w:val="bullet"/>
      <w:lvlText w:val=""/>
      <w:lvlJc w:val="left"/>
      <w:pPr>
        <w:tabs>
          <w:tab w:val="num" w:pos="2160"/>
        </w:tabs>
        <w:ind w:left="2160" w:hanging="360"/>
      </w:pPr>
      <w:rPr>
        <w:rFonts w:ascii="Wingdings" w:hAnsi="Wingdings" w:hint="default"/>
      </w:rPr>
    </w:lvl>
    <w:lvl w:ilvl="3" w:tplc="53DEDA70" w:tentative="1">
      <w:start w:val="1"/>
      <w:numFmt w:val="bullet"/>
      <w:lvlText w:val=""/>
      <w:lvlJc w:val="left"/>
      <w:pPr>
        <w:tabs>
          <w:tab w:val="num" w:pos="2880"/>
        </w:tabs>
        <w:ind w:left="2880" w:hanging="360"/>
      </w:pPr>
      <w:rPr>
        <w:rFonts w:ascii="Wingdings" w:hAnsi="Wingdings" w:hint="default"/>
      </w:rPr>
    </w:lvl>
    <w:lvl w:ilvl="4" w:tplc="8826B598" w:tentative="1">
      <w:start w:val="1"/>
      <w:numFmt w:val="bullet"/>
      <w:lvlText w:val=""/>
      <w:lvlJc w:val="left"/>
      <w:pPr>
        <w:tabs>
          <w:tab w:val="num" w:pos="3600"/>
        </w:tabs>
        <w:ind w:left="3600" w:hanging="360"/>
      </w:pPr>
      <w:rPr>
        <w:rFonts w:ascii="Wingdings" w:hAnsi="Wingdings" w:hint="default"/>
      </w:rPr>
    </w:lvl>
    <w:lvl w:ilvl="5" w:tplc="2778A4FE" w:tentative="1">
      <w:start w:val="1"/>
      <w:numFmt w:val="bullet"/>
      <w:lvlText w:val=""/>
      <w:lvlJc w:val="left"/>
      <w:pPr>
        <w:tabs>
          <w:tab w:val="num" w:pos="4320"/>
        </w:tabs>
        <w:ind w:left="4320" w:hanging="360"/>
      </w:pPr>
      <w:rPr>
        <w:rFonts w:ascii="Wingdings" w:hAnsi="Wingdings" w:hint="default"/>
      </w:rPr>
    </w:lvl>
    <w:lvl w:ilvl="6" w:tplc="0F5A2A6E" w:tentative="1">
      <w:start w:val="1"/>
      <w:numFmt w:val="bullet"/>
      <w:lvlText w:val=""/>
      <w:lvlJc w:val="left"/>
      <w:pPr>
        <w:tabs>
          <w:tab w:val="num" w:pos="5040"/>
        </w:tabs>
        <w:ind w:left="5040" w:hanging="360"/>
      </w:pPr>
      <w:rPr>
        <w:rFonts w:ascii="Wingdings" w:hAnsi="Wingdings" w:hint="default"/>
      </w:rPr>
    </w:lvl>
    <w:lvl w:ilvl="7" w:tplc="4D007012" w:tentative="1">
      <w:start w:val="1"/>
      <w:numFmt w:val="bullet"/>
      <w:lvlText w:val=""/>
      <w:lvlJc w:val="left"/>
      <w:pPr>
        <w:tabs>
          <w:tab w:val="num" w:pos="5760"/>
        </w:tabs>
        <w:ind w:left="5760" w:hanging="360"/>
      </w:pPr>
      <w:rPr>
        <w:rFonts w:ascii="Wingdings" w:hAnsi="Wingdings" w:hint="default"/>
      </w:rPr>
    </w:lvl>
    <w:lvl w:ilvl="8" w:tplc="D5ACC622" w:tentative="1">
      <w:start w:val="1"/>
      <w:numFmt w:val="bullet"/>
      <w:lvlText w:val=""/>
      <w:lvlJc w:val="left"/>
      <w:pPr>
        <w:tabs>
          <w:tab w:val="num" w:pos="6480"/>
        </w:tabs>
        <w:ind w:left="6480" w:hanging="360"/>
      </w:pPr>
      <w:rPr>
        <w:rFonts w:ascii="Wingdings" w:hAnsi="Wingdings" w:hint="default"/>
      </w:rPr>
    </w:lvl>
  </w:abstractNum>
  <w:abstractNum w:abstractNumId="1">
    <w:nsid w:val="029B33FD"/>
    <w:multiLevelType w:val="hybridMultilevel"/>
    <w:tmpl w:val="40FC9512"/>
    <w:lvl w:ilvl="0" w:tplc="E5E894CE">
      <w:numFmt w:val="bullet"/>
      <w:lvlText w:val="-"/>
      <w:lvlJc w:val="left"/>
      <w:pPr>
        <w:ind w:left="810" w:hanging="360"/>
      </w:pPr>
      <w:rPr>
        <w:rFonts w:ascii="Calibri" w:eastAsiaTheme="minorHAnsi"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49C0753"/>
    <w:multiLevelType w:val="hybridMultilevel"/>
    <w:tmpl w:val="6A246AB0"/>
    <w:lvl w:ilvl="0" w:tplc="5F546F0A">
      <w:start w:val="1"/>
      <w:numFmt w:val="bullet"/>
      <w:lvlText w:val=""/>
      <w:lvlJc w:val="left"/>
      <w:pPr>
        <w:tabs>
          <w:tab w:val="num" w:pos="720"/>
        </w:tabs>
        <w:ind w:left="720" w:hanging="360"/>
      </w:pPr>
      <w:rPr>
        <w:rFonts w:ascii="Wingdings" w:hAnsi="Wingdings" w:hint="default"/>
      </w:rPr>
    </w:lvl>
    <w:lvl w:ilvl="1" w:tplc="47ECAAA4">
      <w:start w:val="1"/>
      <w:numFmt w:val="bullet"/>
      <w:lvlText w:val=""/>
      <w:lvlJc w:val="left"/>
      <w:pPr>
        <w:tabs>
          <w:tab w:val="num" w:pos="1440"/>
        </w:tabs>
        <w:ind w:left="1440" w:hanging="360"/>
      </w:pPr>
      <w:rPr>
        <w:rFonts w:ascii="Wingdings" w:hAnsi="Wingdings" w:hint="default"/>
      </w:rPr>
    </w:lvl>
    <w:lvl w:ilvl="2" w:tplc="F990A3C8" w:tentative="1">
      <w:start w:val="1"/>
      <w:numFmt w:val="bullet"/>
      <w:lvlText w:val=""/>
      <w:lvlJc w:val="left"/>
      <w:pPr>
        <w:tabs>
          <w:tab w:val="num" w:pos="2160"/>
        </w:tabs>
        <w:ind w:left="2160" w:hanging="360"/>
      </w:pPr>
      <w:rPr>
        <w:rFonts w:ascii="Wingdings" w:hAnsi="Wingdings" w:hint="default"/>
      </w:rPr>
    </w:lvl>
    <w:lvl w:ilvl="3" w:tplc="CDC48DC4" w:tentative="1">
      <w:start w:val="1"/>
      <w:numFmt w:val="bullet"/>
      <w:lvlText w:val=""/>
      <w:lvlJc w:val="left"/>
      <w:pPr>
        <w:tabs>
          <w:tab w:val="num" w:pos="2880"/>
        </w:tabs>
        <w:ind w:left="2880" w:hanging="360"/>
      </w:pPr>
      <w:rPr>
        <w:rFonts w:ascii="Wingdings" w:hAnsi="Wingdings" w:hint="default"/>
      </w:rPr>
    </w:lvl>
    <w:lvl w:ilvl="4" w:tplc="338E58CE" w:tentative="1">
      <w:start w:val="1"/>
      <w:numFmt w:val="bullet"/>
      <w:lvlText w:val=""/>
      <w:lvlJc w:val="left"/>
      <w:pPr>
        <w:tabs>
          <w:tab w:val="num" w:pos="3600"/>
        </w:tabs>
        <w:ind w:left="3600" w:hanging="360"/>
      </w:pPr>
      <w:rPr>
        <w:rFonts w:ascii="Wingdings" w:hAnsi="Wingdings" w:hint="default"/>
      </w:rPr>
    </w:lvl>
    <w:lvl w:ilvl="5" w:tplc="724C36D0" w:tentative="1">
      <w:start w:val="1"/>
      <w:numFmt w:val="bullet"/>
      <w:lvlText w:val=""/>
      <w:lvlJc w:val="left"/>
      <w:pPr>
        <w:tabs>
          <w:tab w:val="num" w:pos="4320"/>
        </w:tabs>
        <w:ind w:left="4320" w:hanging="360"/>
      </w:pPr>
      <w:rPr>
        <w:rFonts w:ascii="Wingdings" w:hAnsi="Wingdings" w:hint="default"/>
      </w:rPr>
    </w:lvl>
    <w:lvl w:ilvl="6" w:tplc="318894E2" w:tentative="1">
      <w:start w:val="1"/>
      <w:numFmt w:val="bullet"/>
      <w:lvlText w:val=""/>
      <w:lvlJc w:val="left"/>
      <w:pPr>
        <w:tabs>
          <w:tab w:val="num" w:pos="5040"/>
        </w:tabs>
        <w:ind w:left="5040" w:hanging="360"/>
      </w:pPr>
      <w:rPr>
        <w:rFonts w:ascii="Wingdings" w:hAnsi="Wingdings" w:hint="default"/>
      </w:rPr>
    </w:lvl>
    <w:lvl w:ilvl="7" w:tplc="4B00D83E" w:tentative="1">
      <w:start w:val="1"/>
      <w:numFmt w:val="bullet"/>
      <w:lvlText w:val=""/>
      <w:lvlJc w:val="left"/>
      <w:pPr>
        <w:tabs>
          <w:tab w:val="num" w:pos="5760"/>
        </w:tabs>
        <w:ind w:left="5760" w:hanging="360"/>
      </w:pPr>
      <w:rPr>
        <w:rFonts w:ascii="Wingdings" w:hAnsi="Wingdings" w:hint="default"/>
      </w:rPr>
    </w:lvl>
    <w:lvl w:ilvl="8" w:tplc="60C2633E" w:tentative="1">
      <w:start w:val="1"/>
      <w:numFmt w:val="bullet"/>
      <w:lvlText w:val=""/>
      <w:lvlJc w:val="left"/>
      <w:pPr>
        <w:tabs>
          <w:tab w:val="num" w:pos="6480"/>
        </w:tabs>
        <w:ind w:left="6480" w:hanging="360"/>
      </w:pPr>
      <w:rPr>
        <w:rFonts w:ascii="Wingdings" w:hAnsi="Wingdings" w:hint="default"/>
      </w:rPr>
    </w:lvl>
  </w:abstractNum>
  <w:abstractNum w:abstractNumId="3">
    <w:nsid w:val="070C000E"/>
    <w:multiLevelType w:val="multilevel"/>
    <w:tmpl w:val="9782D142"/>
    <w:lvl w:ilvl="0">
      <w:start w:val="14"/>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4F5D86"/>
    <w:multiLevelType w:val="hybridMultilevel"/>
    <w:tmpl w:val="5F4EC5E6"/>
    <w:lvl w:ilvl="0" w:tplc="B4B28DF2">
      <w:start w:val="1"/>
      <w:numFmt w:val="bullet"/>
      <w:lvlText w:val=""/>
      <w:lvlJc w:val="left"/>
      <w:pPr>
        <w:tabs>
          <w:tab w:val="num" w:pos="720"/>
        </w:tabs>
        <w:ind w:left="720" w:hanging="360"/>
      </w:pPr>
      <w:rPr>
        <w:rFonts w:ascii="Wingdings" w:hAnsi="Wingdings" w:hint="default"/>
      </w:rPr>
    </w:lvl>
    <w:lvl w:ilvl="1" w:tplc="0EF2D340" w:tentative="1">
      <w:start w:val="1"/>
      <w:numFmt w:val="bullet"/>
      <w:lvlText w:val=""/>
      <w:lvlJc w:val="left"/>
      <w:pPr>
        <w:tabs>
          <w:tab w:val="num" w:pos="1440"/>
        </w:tabs>
        <w:ind w:left="1440" w:hanging="360"/>
      </w:pPr>
      <w:rPr>
        <w:rFonts w:ascii="Wingdings" w:hAnsi="Wingdings" w:hint="default"/>
      </w:rPr>
    </w:lvl>
    <w:lvl w:ilvl="2" w:tplc="D91C8E3E" w:tentative="1">
      <w:start w:val="1"/>
      <w:numFmt w:val="bullet"/>
      <w:lvlText w:val=""/>
      <w:lvlJc w:val="left"/>
      <w:pPr>
        <w:tabs>
          <w:tab w:val="num" w:pos="2160"/>
        </w:tabs>
        <w:ind w:left="2160" w:hanging="360"/>
      </w:pPr>
      <w:rPr>
        <w:rFonts w:ascii="Wingdings" w:hAnsi="Wingdings" w:hint="default"/>
      </w:rPr>
    </w:lvl>
    <w:lvl w:ilvl="3" w:tplc="80781C6E" w:tentative="1">
      <w:start w:val="1"/>
      <w:numFmt w:val="bullet"/>
      <w:lvlText w:val=""/>
      <w:lvlJc w:val="left"/>
      <w:pPr>
        <w:tabs>
          <w:tab w:val="num" w:pos="2880"/>
        </w:tabs>
        <w:ind w:left="2880" w:hanging="360"/>
      </w:pPr>
      <w:rPr>
        <w:rFonts w:ascii="Wingdings" w:hAnsi="Wingdings" w:hint="default"/>
      </w:rPr>
    </w:lvl>
    <w:lvl w:ilvl="4" w:tplc="25325280" w:tentative="1">
      <w:start w:val="1"/>
      <w:numFmt w:val="bullet"/>
      <w:lvlText w:val=""/>
      <w:lvlJc w:val="left"/>
      <w:pPr>
        <w:tabs>
          <w:tab w:val="num" w:pos="3600"/>
        </w:tabs>
        <w:ind w:left="3600" w:hanging="360"/>
      </w:pPr>
      <w:rPr>
        <w:rFonts w:ascii="Wingdings" w:hAnsi="Wingdings" w:hint="default"/>
      </w:rPr>
    </w:lvl>
    <w:lvl w:ilvl="5" w:tplc="6112660C" w:tentative="1">
      <w:start w:val="1"/>
      <w:numFmt w:val="bullet"/>
      <w:lvlText w:val=""/>
      <w:lvlJc w:val="left"/>
      <w:pPr>
        <w:tabs>
          <w:tab w:val="num" w:pos="4320"/>
        </w:tabs>
        <w:ind w:left="4320" w:hanging="360"/>
      </w:pPr>
      <w:rPr>
        <w:rFonts w:ascii="Wingdings" w:hAnsi="Wingdings" w:hint="default"/>
      </w:rPr>
    </w:lvl>
    <w:lvl w:ilvl="6" w:tplc="6F243B18" w:tentative="1">
      <w:start w:val="1"/>
      <w:numFmt w:val="bullet"/>
      <w:lvlText w:val=""/>
      <w:lvlJc w:val="left"/>
      <w:pPr>
        <w:tabs>
          <w:tab w:val="num" w:pos="5040"/>
        </w:tabs>
        <w:ind w:left="5040" w:hanging="360"/>
      </w:pPr>
      <w:rPr>
        <w:rFonts w:ascii="Wingdings" w:hAnsi="Wingdings" w:hint="default"/>
      </w:rPr>
    </w:lvl>
    <w:lvl w:ilvl="7" w:tplc="547A534C" w:tentative="1">
      <w:start w:val="1"/>
      <w:numFmt w:val="bullet"/>
      <w:lvlText w:val=""/>
      <w:lvlJc w:val="left"/>
      <w:pPr>
        <w:tabs>
          <w:tab w:val="num" w:pos="5760"/>
        </w:tabs>
        <w:ind w:left="5760" w:hanging="360"/>
      </w:pPr>
      <w:rPr>
        <w:rFonts w:ascii="Wingdings" w:hAnsi="Wingdings" w:hint="default"/>
      </w:rPr>
    </w:lvl>
    <w:lvl w:ilvl="8" w:tplc="064CFB06" w:tentative="1">
      <w:start w:val="1"/>
      <w:numFmt w:val="bullet"/>
      <w:lvlText w:val=""/>
      <w:lvlJc w:val="left"/>
      <w:pPr>
        <w:tabs>
          <w:tab w:val="num" w:pos="6480"/>
        </w:tabs>
        <w:ind w:left="6480" w:hanging="360"/>
      </w:pPr>
      <w:rPr>
        <w:rFonts w:ascii="Wingdings" w:hAnsi="Wingdings" w:hint="default"/>
      </w:rPr>
    </w:lvl>
  </w:abstractNum>
  <w:abstractNum w:abstractNumId="5">
    <w:nsid w:val="0CDA326C"/>
    <w:multiLevelType w:val="hybridMultilevel"/>
    <w:tmpl w:val="3ED0270A"/>
    <w:lvl w:ilvl="0" w:tplc="3146BC24">
      <w:start w:val="1"/>
      <w:numFmt w:val="bullet"/>
      <w:lvlText w:val=""/>
      <w:lvlJc w:val="left"/>
      <w:pPr>
        <w:tabs>
          <w:tab w:val="num" w:pos="720"/>
        </w:tabs>
        <w:ind w:left="720" w:hanging="360"/>
      </w:pPr>
      <w:rPr>
        <w:rFonts w:ascii="Wingdings" w:hAnsi="Wingdings" w:hint="default"/>
      </w:rPr>
    </w:lvl>
    <w:lvl w:ilvl="1" w:tplc="293EA1A6">
      <w:start w:val="1"/>
      <w:numFmt w:val="bullet"/>
      <w:lvlText w:val=""/>
      <w:lvlJc w:val="left"/>
      <w:pPr>
        <w:tabs>
          <w:tab w:val="num" w:pos="1440"/>
        </w:tabs>
        <w:ind w:left="1440" w:hanging="360"/>
      </w:pPr>
      <w:rPr>
        <w:rFonts w:ascii="Wingdings" w:hAnsi="Wingdings" w:hint="default"/>
      </w:rPr>
    </w:lvl>
    <w:lvl w:ilvl="2" w:tplc="D63C417C" w:tentative="1">
      <w:start w:val="1"/>
      <w:numFmt w:val="bullet"/>
      <w:lvlText w:val=""/>
      <w:lvlJc w:val="left"/>
      <w:pPr>
        <w:tabs>
          <w:tab w:val="num" w:pos="2160"/>
        </w:tabs>
        <w:ind w:left="2160" w:hanging="360"/>
      </w:pPr>
      <w:rPr>
        <w:rFonts w:ascii="Wingdings" w:hAnsi="Wingdings" w:hint="default"/>
      </w:rPr>
    </w:lvl>
    <w:lvl w:ilvl="3" w:tplc="B76EA8FA" w:tentative="1">
      <w:start w:val="1"/>
      <w:numFmt w:val="bullet"/>
      <w:lvlText w:val=""/>
      <w:lvlJc w:val="left"/>
      <w:pPr>
        <w:tabs>
          <w:tab w:val="num" w:pos="2880"/>
        </w:tabs>
        <w:ind w:left="2880" w:hanging="360"/>
      </w:pPr>
      <w:rPr>
        <w:rFonts w:ascii="Wingdings" w:hAnsi="Wingdings" w:hint="default"/>
      </w:rPr>
    </w:lvl>
    <w:lvl w:ilvl="4" w:tplc="223A7C08" w:tentative="1">
      <w:start w:val="1"/>
      <w:numFmt w:val="bullet"/>
      <w:lvlText w:val=""/>
      <w:lvlJc w:val="left"/>
      <w:pPr>
        <w:tabs>
          <w:tab w:val="num" w:pos="3600"/>
        </w:tabs>
        <w:ind w:left="3600" w:hanging="360"/>
      </w:pPr>
      <w:rPr>
        <w:rFonts w:ascii="Wingdings" w:hAnsi="Wingdings" w:hint="default"/>
      </w:rPr>
    </w:lvl>
    <w:lvl w:ilvl="5" w:tplc="A5F8B024" w:tentative="1">
      <w:start w:val="1"/>
      <w:numFmt w:val="bullet"/>
      <w:lvlText w:val=""/>
      <w:lvlJc w:val="left"/>
      <w:pPr>
        <w:tabs>
          <w:tab w:val="num" w:pos="4320"/>
        </w:tabs>
        <w:ind w:left="4320" w:hanging="360"/>
      </w:pPr>
      <w:rPr>
        <w:rFonts w:ascii="Wingdings" w:hAnsi="Wingdings" w:hint="default"/>
      </w:rPr>
    </w:lvl>
    <w:lvl w:ilvl="6" w:tplc="E47E6EDE" w:tentative="1">
      <w:start w:val="1"/>
      <w:numFmt w:val="bullet"/>
      <w:lvlText w:val=""/>
      <w:lvlJc w:val="left"/>
      <w:pPr>
        <w:tabs>
          <w:tab w:val="num" w:pos="5040"/>
        </w:tabs>
        <w:ind w:left="5040" w:hanging="360"/>
      </w:pPr>
      <w:rPr>
        <w:rFonts w:ascii="Wingdings" w:hAnsi="Wingdings" w:hint="default"/>
      </w:rPr>
    </w:lvl>
    <w:lvl w:ilvl="7" w:tplc="D75C8728" w:tentative="1">
      <w:start w:val="1"/>
      <w:numFmt w:val="bullet"/>
      <w:lvlText w:val=""/>
      <w:lvlJc w:val="left"/>
      <w:pPr>
        <w:tabs>
          <w:tab w:val="num" w:pos="5760"/>
        </w:tabs>
        <w:ind w:left="5760" w:hanging="360"/>
      </w:pPr>
      <w:rPr>
        <w:rFonts w:ascii="Wingdings" w:hAnsi="Wingdings" w:hint="default"/>
      </w:rPr>
    </w:lvl>
    <w:lvl w:ilvl="8" w:tplc="88406666" w:tentative="1">
      <w:start w:val="1"/>
      <w:numFmt w:val="bullet"/>
      <w:lvlText w:val=""/>
      <w:lvlJc w:val="left"/>
      <w:pPr>
        <w:tabs>
          <w:tab w:val="num" w:pos="6480"/>
        </w:tabs>
        <w:ind w:left="6480" w:hanging="360"/>
      </w:pPr>
      <w:rPr>
        <w:rFonts w:ascii="Wingdings" w:hAnsi="Wingdings" w:hint="default"/>
      </w:rPr>
    </w:lvl>
  </w:abstractNum>
  <w:abstractNum w:abstractNumId="6">
    <w:nsid w:val="0D46695E"/>
    <w:multiLevelType w:val="hybridMultilevel"/>
    <w:tmpl w:val="17B4CCAA"/>
    <w:lvl w:ilvl="0" w:tplc="0B6CA7A8">
      <w:start w:val="1"/>
      <w:numFmt w:val="bullet"/>
      <w:lvlText w:val=""/>
      <w:lvlJc w:val="left"/>
      <w:pPr>
        <w:tabs>
          <w:tab w:val="num" w:pos="720"/>
        </w:tabs>
        <w:ind w:left="720" w:hanging="360"/>
      </w:pPr>
      <w:rPr>
        <w:rFonts w:ascii="Wingdings" w:hAnsi="Wingdings" w:hint="default"/>
      </w:rPr>
    </w:lvl>
    <w:lvl w:ilvl="1" w:tplc="799252AA">
      <w:start w:val="1"/>
      <w:numFmt w:val="bullet"/>
      <w:lvlText w:val=""/>
      <w:lvlJc w:val="left"/>
      <w:pPr>
        <w:tabs>
          <w:tab w:val="num" w:pos="1440"/>
        </w:tabs>
        <w:ind w:left="1440" w:hanging="360"/>
      </w:pPr>
      <w:rPr>
        <w:rFonts w:ascii="Wingdings" w:hAnsi="Wingdings" w:hint="default"/>
      </w:rPr>
    </w:lvl>
    <w:lvl w:ilvl="2" w:tplc="BE0A0058" w:tentative="1">
      <w:start w:val="1"/>
      <w:numFmt w:val="bullet"/>
      <w:lvlText w:val=""/>
      <w:lvlJc w:val="left"/>
      <w:pPr>
        <w:tabs>
          <w:tab w:val="num" w:pos="2160"/>
        </w:tabs>
        <w:ind w:left="2160" w:hanging="360"/>
      </w:pPr>
      <w:rPr>
        <w:rFonts w:ascii="Wingdings" w:hAnsi="Wingdings" w:hint="default"/>
      </w:rPr>
    </w:lvl>
    <w:lvl w:ilvl="3" w:tplc="A414FB62" w:tentative="1">
      <w:start w:val="1"/>
      <w:numFmt w:val="bullet"/>
      <w:lvlText w:val=""/>
      <w:lvlJc w:val="left"/>
      <w:pPr>
        <w:tabs>
          <w:tab w:val="num" w:pos="2880"/>
        </w:tabs>
        <w:ind w:left="2880" w:hanging="360"/>
      </w:pPr>
      <w:rPr>
        <w:rFonts w:ascii="Wingdings" w:hAnsi="Wingdings" w:hint="default"/>
      </w:rPr>
    </w:lvl>
    <w:lvl w:ilvl="4" w:tplc="88C205D6" w:tentative="1">
      <w:start w:val="1"/>
      <w:numFmt w:val="bullet"/>
      <w:lvlText w:val=""/>
      <w:lvlJc w:val="left"/>
      <w:pPr>
        <w:tabs>
          <w:tab w:val="num" w:pos="3600"/>
        </w:tabs>
        <w:ind w:left="3600" w:hanging="360"/>
      </w:pPr>
      <w:rPr>
        <w:rFonts w:ascii="Wingdings" w:hAnsi="Wingdings" w:hint="default"/>
      </w:rPr>
    </w:lvl>
    <w:lvl w:ilvl="5" w:tplc="1B84E172" w:tentative="1">
      <w:start w:val="1"/>
      <w:numFmt w:val="bullet"/>
      <w:lvlText w:val=""/>
      <w:lvlJc w:val="left"/>
      <w:pPr>
        <w:tabs>
          <w:tab w:val="num" w:pos="4320"/>
        </w:tabs>
        <w:ind w:left="4320" w:hanging="360"/>
      </w:pPr>
      <w:rPr>
        <w:rFonts w:ascii="Wingdings" w:hAnsi="Wingdings" w:hint="default"/>
      </w:rPr>
    </w:lvl>
    <w:lvl w:ilvl="6" w:tplc="545EEED2" w:tentative="1">
      <w:start w:val="1"/>
      <w:numFmt w:val="bullet"/>
      <w:lvlText w:val=""/>
      <w:lvlJc w:val="left"/>
      <w:pPr>
        <w:tabs>
          <w:tab w:val="num" w:pos="5040"/>
        </w:tabs>
        <w:ind w:left="5040" w:hanging="360"/>
      </w:pPr>
      <w:rPr>
        <w:rFonts w:ascii="Wingdings" w:hAnsi="Wingdings" w:hint="default"/>
      </w:rPr>
    </w:lvl>
    <w:lvl w:ilvl="7" w:tplc="A9A21F00" w:tentative="1">
      <w:start w:val="1"/>
      <w:numFmt w:val="bullet"/>
      <w:lvlText w:val=""/>
      <w:lvlJc w:val="left"/>
      <w:pPr>
        <w:tabs>
          <w:tab w:val="num" w:pos="5760"/>
        </w:tabs>
        <w:ind w:left="5760" w:hanging="360"/>
      </w:pPr>
      <w:rPr>
        <w:rFonts w:ascii="Wingdings" w:hAnsi="Wingdings" w:hint="default"/>
      </w:rPr>
    </w:lvl>
    <w:lvl w:ilvl="8" w:tplc="C6EAB65E" w:tentative="1">
      <w:start w:val="1"/>
      <w:numFmt w:val="bullet"/>
      <w:lvlText w:val=""/>
      <w:lvlJc w:val="left"/>
      <w:pPr>
        <w:tabs>
          <w:tab w:val="num" w:pos="6480"/>
        </w:tabs>
        <w:ind w:left="6480" w:hanging="360"/>
      </w:pPr>
      <w:rPr>
        <w:rFonts w:ascii="Wingdings" w:hAnsi="Wingdings" w:hint="default"/>
      </w:rPr>
    </w:lvl>
  </w:abstractNum>
  <w:abstractNum w:abstractNumId="7">
    <w:nsid w:val="16707D2D"/>
    <w:multiLevelType w:val="hybridMultilevel"/>
    <w:tmpl w:val="0D76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D37447"/>
    <w:multiLevelType w:val="hybridMultilevel"/>
    <w:tmpl w:val="2AB013AA"/>
    <w:lvl w:ilvl="0" w:tplc="D8664AF2">
      <w:start w:val="1"/>
      <w:numFmt w:val="bullet"/>
      <w:lvlText w:val=""/>
      <w:lvlJc w:val="left"/>
      <w:pPr>
        <w:tabs>
          <w:tab w:val="num" w:pos="720"/>
        </w:tabs>
        <w:ind w:left="720" w:hanging="360"/>
      </w:pPr>
      <w:rPr>
        <w:rFonts w:ascii="Wingdings" w:hAnsi="Wingdings" w:hint="default"/>
      </w:rPr>
    </w:lvl>
    <w:lvl w:ilvl="1" w:tplc="93E0A5E6">
      <w:start w:val="492"/>
      <w:numFmt w:val="bullet"/>
      <w:lvlText w:val=""/>
      <w:lvlJc w:val="left"/>
      <w:pPr>
        <w:tabs>
          <w:tab w:val="num" w:pos="1440"/>
        </w:tabs>
        <w:ind w:left="1440" w:hanging="360"/>
      </w:pPr>
      <w:rPr>
        <w:rFonts w:ascii="Wingdings" w:hAnsi="Wingdings" w:hint="default"/>
      </w:rPr>
    </w:lvl>
    <w:lvl w:ilvl="2" w:tplc="EFF42740" w:tentative="1">
      <w:start w:val="1"/>
      <w:numFmt w:val="bullet"/>
      <w:lvlText w:val=""/>
      <w:lvlJc w:val="left"/>
      <w:pPr>
        <w:tabs>
          <w:tab w:val="num" w:pos="2160"/>
        </w:tabs>
        <w:ind w:left="2160" w:hanging="360"/>
      </w:pPr>
      <w:rPr>
        <w:rFonts w:ascii="Wingdings" w:hAnsi="Wingdings" w:hint="default"/>
      </w:rPr>
    </w:lvl>
    <w:lvl w:ilvl="3" w:tplc="1C96ED6E" w:tentative="1">
      <w:start w:val="1"/>
      <w:numFmt w:val="bullet"/>
      <w:lvlText w:val=""/>
      <w:lvlJc w:val="left"/>
      <w:pPr>
        <w:tabs>
          <w:tab w:val="num" w:pos="2880"/>
        </w:tabs>
        <w:ind w:left="2880" w:hanging="360"/>
      </w:pPr>
      <w:rPr>
        <w:rFonts w:ascii="Wingdings" w:hAnsi="Wingdings" w:hint="default"/>
      </w:rPr>
    </w:lvl>
    <w:lvl w:ilvl="4" w:tplc="435697A4" w:tentative="1">
      <w:start w:val="1"/>
      <w:numFmt w:val="bullet"/>
      <w:lvlText w:val=""/>
      <w:lvlJc w:val="left"/>
      <w:pPr>
        <w:tabs>
          <w:tab w:val="num" w:pos="3600"/>
        </w:tabs>
        <w:ind w:left="3600" w:hanging="360"/>
      </w:pPr>
      <w:rPr>
        <w:rFonts w:ascii="Wingdings" w:hAnsi="Wingdings" w:hint="default"/>
      </w:rPr>
    </w:lvl>
    <w:lvl w:ilvl="5" w:tplc="06F8AC84" w:tentative="1">
      <w:start w:val="1"/>
      <w:numFmt w:val="bullet"/>
      <w:lvlText w:val=""/>
      <w:lvlJc w:val="left"/>
      <w:pPr>
        <w:tabs>
          <w:tab w:val="num" w:pos="4320"/>
        </w:tabs>
        <w:ind w:left="4320" w:hanging="360"/>
      </w:pPr>
      <w:rPr>
        <w:rFonts w:ascii="Wingdings" w:hAnsi="Wingdings" w:hint="default"/>
      </w:rPr>
    </w:lvl>
    <w:lvl w:ilvl="6" w:tplc="F19EFD4A" w:tentative="1">
      <w:start w:val="1"/>
      <w:numFmt w:val="bullet"/>
      <w:lvlText w:val=""/>
      <w:lvlJc w:val="left"/>
      <w:pPr>
        <w:tabs>
          <w:tab w:val="num" w:pos="5040"/>
        </w:tabs>
        <w:ind w:left="5040" w:hanging="360"/>
      </w:pPr>
      <w:rPr>
        <w:rFonts w:ascii="Wingdings" w:hAnsi="Wingdings" w:hint="default"/>
      </w:rPr>
    </w:lvl>
    <w:lvl w:ilvl="7" w:tplc="CAAE1362" w:tentative="1">
      <w:start w:val="1"/>
      <w:numFmt w:val="bullet"/>
      <w:lvlText w:val=""/>
      <w:lvlJc w:val="left"/>
      <w:pPr>
        <w:tabs>
          <w:tab w:val="num" w:pos="5760"/>
        </w:tabs>
        <w:ind w:left="5760" w:hanging="360"/>
      </w:pPr>
      <w:rPr>
        <w:rFonts w:ascii="Wingdings" w:hAnsi="Wingdings" w:hint="default"/>
      </w:rPr>
    </w:lvl>
    <w:lvl w:ilvl="8" w:tplc="D8723F6A" w:tentative="1">
      <w:start w:val="1"/>
      <w:numFmt w:val="bullet"/>
      <w:lvlText w:val=""/>
      <w:lvlJc w:val="left"/>
      <w:pPr>
        <w:tabs>
          <w:tab w:val="num" w:pos="6480"/>
        </w:tabs>
        <w:ind w:left="6480" w:hanging="360"/>
      </w:pPr>
      <w:rPr>
        <w:rFonts w:ascii="Wingdings" w:hAnsi="Wingdings" w:hint="default"/>
      </w:rPr>
    </w:lvl>
  </w:abstractNum>
  <w:abstractNum w:abstractNumId="9">
    <w:nsid w:val="1E7F1751"/>
    <w:multiLevelType w:val="hybridMultilevel"/>
    <w:tmpl w:val="70828BC0"/>
    <w:lvl w:ilvl="0" w:tplc="E782EA1C">
      <w:start w:val="1"/>
      <w:numFmt w:val="bullet"/>
      <w:lvlText w:val="•"/>
      <w:lvlJc w:val="left"/>
      <w:pPr>
        <w:tabs>
          <w:tab w:val="num" w:pos="720"/>
        </w:tabs>
        <w:ind w:left="720" w:hanging="360"/>
      </w:pPr>
      <w:rPr>
        <w:rFonts w:ascii="Times New Roman" w:hAnsi="Times New Roman" w:hint="default"/>
      </w:rPr>
    </w:lvl>
    <w:lvl w:ilvl="1" w:tplc="D1786DE2" w:tentative="1">
      <w:start w:val="1"/>
      <w:numFmt w:val="bullet"/>
      <w:lvlText w:val="•"/>
      <w:lvlJc w:val="left"/>
      <w:pPr>
        <w:tabs>
          <w:tab w:val="num" w:pos="1440"/>
        </w:tabs>
        <w:ind w:left="1440" w:hanging="360"/>
      </w:pPr>
      <w:rPr>
        <w:rFonts w:ascii="Times New Roman" w:hAnsi="Times New Roman" w:hint="default"/>
      </w:rPr>
    </w:lvl>
    <w:lvl w:ilvl="2" w:tplc="19588D9A" w:tentative="1">
      <w:start w:val="1"/>
      <w:numFmt w:val="bullet"/>
      <w:lvlText w:val="•"/>
      <w:lvlJc w:val="left"/>
      <w:pPr>
        <w:tabs>
          <w:tab w:val="num" w:pos="2160"/>
        </w:tabs>
        <w:ind w:left="2160" w:hanging="360"/>
      </w:pPr>
      <w:rPr>
        <w:rFonts w:ascii="Times New Roman" w:hAnsi="Times New Roman" w:hint="default"/>
      </w:rPr>
    </w:lvl>
    <w:lvl w:ilvl="3" w:tplc="EA2088AE" w:tentative="1">
      <w:start w:val="1"/>
      <w:numFmt w:val="bullet"/>
      <w:lvlText w:val="•"/>
      <w:lvlJc w:val="left"/>
      <w:pPr>
        <w:tabs>
          <w:tab w:val="num" w:pos="2880"/>
        </w:tabs>
        <w:ind w:left="2880" w:hanging="360"/>
      </w:pPr>
      <w:rPr>
        <w:rFonts w:ascii="Times New Roman" w:hAnsi="Times New Roman" w:hint="default"/>
      </w:rPr>
    </w:lvl>
    <w:lvl w:ilvl="4" w:tplc="FB520BB6" w:tentative="1">
      <w:start w:val="1"/>
      <w:numFmt w:val="bullet"/>
      <w:lvlText w:val="•"/>
      <w:lvlJc w:val="left"/>
      <w:pPr>
        <w:tabs>
          <w:tab w:val="num" w:pos="3600"/>
        </w:tabs>
        <w:ind w:left="3600" w:hanging="360"/>
      </w:pPr>
      <w:rPr>
        <w:rFonts w:ascii="Times New Roman" w:hAnsi="Times New Roman" w:hint="default"/>
      </w:rPr>
    </w:lvl>
    <w:lvl w:ilvl="5" w:tplc="C1E2723E" w:tentative="1">
      <w:start w:val="1"/>
      <w:numFmt w:val="bullet"/>
      <w:lvlText w:val="•"/>
      <w:lvlJc w:val="left"/>
      <w:pPr>
        <w:tabs>
          <w:tab w:val="num" w:pos="4320"/>
        </w:tabs>
        <w:ind w:left="4320" w:hanging="360"/>
      </w:pPr>
      <w:rPr>
        <w:rFonts w:ascii="Times New Roman" w:hAnsi="Times New Roman" w:hint="default"/>
      </w:rPr>
    </w:lvl>
    <w:lvl w:ilvl="6" w:tplc="39086F8E" w:tentative="1">
      <w:start w:val="1"/>
      <w:numFmt w:val="bullet"/>
      <w:lvlText w:val="•"/>
      <w:lvlJc w:val="left"/>
      <w:pPr>
        <w:tabs>
          <w:tab w:val="num" w:pos="5040"/>
        </w:tabs>
        <w:ind w:left="5040" w:hanging="360"/>
      </w:pPr>
      <w:rPr>
        <w:rFonts w:ascii="Times New Roman" w:hAnsi="Times New Roman" w:hint="default"/>
      </w:rPr>
    </w:lvl>
    <w:lvl w:ilvl="7" w:tplc="18C0FB02" w:tentative="1">
      <w:start w:val="1"/>
      <w:numFmt w:val="bullet"/>
      <w:lvlText w:val="•"/>
      <w:lvlJc w:val="left"/>
      <w:pPr>
        <w:tabs>
          <w:tab w:val="num" w:pos="5760"/>
        </w:tabs>
        <w:ind w:left="5760" w:hanging="360"/>
      </w:pPr>
      <w:rPr>
        <w:rFonts w:ascii="Times New Roman" w:hAnsi="Times New Roman" w:hint="default"/>
      </w:rPr>
    </w:lvl>
    <w:lvl w:ilvl="8" w:tplc="1FA2DED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3E4080A"/>
    <w:multiLevelType w:val="hybridMultilevel"/>
    <w:tmpl w:val="26D0518E"/>
    <w:lvl w:ilvl="0" w:tplc="49C69588">
      <w:start w:val="1"/>
      <w:numFmt w:val="bullet"/>
      <w:lvlText w:val=""/>
      <w:lvlJc w:val="left"/>
      <w:pPr>
        <w:tabs>
          <w:tab w:val="num" w:pos="720"/>
        </w:tabs>
        <w:ind w:left="720" w:hanging="360"/>
      </w:pPr>
      <w:rPr>
        <w:rFonts w:ascii="Wingdings" w:hAnsi="Wingdings" w:hint="default"/>
      </w:rPr>
    </w:lvl>
    <w:lvl w:ilvl="1" w:tplc="E6BEBF6E">
      <w:start w:val="1689"/>
      <w:numFmt w:val="bullet"/>
      <w:lvlText w:val=""/>
      <w:lvlJc w:val="left"/>
      <w:pPr>
        <w:tabs>
          <w:tab w:val="num" w:pos="1440"/>
        </w:tabs>
        <w:ind w:left="1440" w:hanging="360"/>
      </w:pPr>
      <w:rPr>
        <w:rFonts w:ascii="Wingdings" w:hAnsi="Wingdings" w:hint="default"/>
      </w:rPr>
    </w:lvl>
    <w:lvl w:ilvl="2" w:tplc="6AB2A2F8" w:tentative="1">
      <w:start w:val="1"/>
      <w:numFmt w:val="bullet"/>
      <w:lvlText w:val=""/>
      <w:lvlJc w:val="left"/>
      <w:pPr>
        <w:tabs>
          <w:tab w:val="num" w:pos="2160"/>
        </w:tabs>
        <w:ind w:left="2160" w:hanging="360"/>
      </w:pPr>
      <w:rPr>
        <w:rFonts w:ascii="Wingdings" w:hAnsi="Wingdings" w:hint="default"/>
      </w:rPr>
    </w:lvl>
    <w:lvl w:ilvl="3" w:tplc="8CF415EC" w:tentative="1">
      <w:start w:val="1"/>
      <w:numFmt w:val="bullet"/>
      <w:lvlText w:val=""/>
      <w:lvlJc w:val="left"/>
      <w:pPr>
        <w:tabs>
          <w:tab w:val="num" w:pos="2880"/>
        </w:tabs>
        <w:ind w:left="2880" w:hanging="360"/>
      </w:pPr>
      <w:rPr>
        <w:rFonts w:ascii="Wingdings" w:hAnsi="Wingdings" w:hint="default"/>
      </w:rPr>
    </w:lvl>
    <w:lvl w:ilvl="4" w:tplc="7278D56A" w:tentative="1">
      <w:start w:val="1"/>
      <w:numFmt w:val="bullet"/>
      <w:lvlText w:val=""/>
      <w:lvlJc w:val="left"/>
      <w:pPr>
        <w:tabs>
          <w:tab w:val="num" w:pos="3600"/>
        </w:tabs>
        <w:ind w:left="3600" w:hanging="360"/>
      </w:pPr>
      <w:rPr>
        <w:rFonts w:ascii="Wingdings" w:hAnsi="Wingdings" w:hint="default"/>
      </w:rPr>
    </w:lvl>
    <w:lvl w:ilvl="5" w:tplc="C184653A" w:tentative="1">
      <w:start w:val="1"/>
      <w:numFmt w:val="bullet"/>
      <w:lvlText w:val=""/>
      <w:lvlJc w:val="left"/>
      <w:pPr>
        <w:tabs>
          <w:tab w:val="num" w:pos="4320"/>
        </w:tabs>
        <w:ind w:left="4320" w:hanging="360"/>
      </w:pPr>
      <w:rPr>
        <w:rFonts w:ascii="Wingdings" w:hAnsi="Wingdings" w:hint="default"/>
      </w:rPr>
    </w:lvl>
    <w:lvl w:ilvl="6" w:tplc="C8C253F2" w:tentative="1">
      <w:start w:val="1"/>
      <w:numFmt w:val="bullet"/>
      <w:lvlText w:val=""/>
      <w:lvlJc w:val="left"/>
      <w:pPr>
        <w:tabs>
          <w:tab w:val="num" w:pos="5040"/>
        </w:tabs>
        <w:ind w:left="5040" w:hanging="360"/>
      </w:pPr>
      <w:rPr>
        <w:rFonts w:ascii="Wingdings" w:hAnsi="Wingdings" w:hint="default"/>
      </w:rPr>
    </w:lvl>
    <w:lvl w:ilvl="7" w:tplc="E7066586" w:tentative="1">
      <w:start w:val="1"/>
      <w:numFmt w:val="bullet"/>
      <w:lvlText w:val=""/>
      <w:lvlJc w:val="left"/>
      <w:pPr>
        <w:tabs>
          <w:tab w:val="num" w:pos="5760"/>
        </w:tabs>
        <w:ind w:left="5760" w:hanging="360"/>
      </w:pPr>
      <w:rPr>
        <w:rFonts w:ascii="Wingdings" w:hAnsi="Wingdings" w:hint="default"/>
      </w:rPr>
    </w:lvl>
    <w:lvl w:ilvl="8" w:tplc="50123E78" w:tentative="1">
      <w:start w:val="1"/>
      <w:numFmt w:val="bullet"/>
      <w:lvlText w:val=""/>
      <w:lvlJc w:val="left"/>
      <w:pPr>
        <w:tabs>
          <w:tab w:val="num" w:pos="6480"/>
        </w:tabs>
        <w:ind w:left="6480" w:hanging="360"/>
      </w:pPr>
      <w:rPr>
        <w:rFonts w:ascii="Wingdings" w:hAnsi="Wingdings" w:hint="default"/>
      </w:rPr>
    </w:lvl>
  </w:abstractNum>
  <w:abstractNum w:abstractNumId="11">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12">
    <w:nsid w:val="2A581CC8"/>
    <w:multiLevelType w:val="hybridMultilevel"/>
    <w:tmpl w:val="9D2AF7DC"/>
    <w:lvl w:ilvl="0" w:tplc="60A642D8">
      <w:start w:val="1"/>
      <w:numFmt w:val="bullet"/>
      <w:lvlText w:val=""/>
      <w:lvlJc w:val="left"/>
      <w:pPr>
        <w:tabs>
          <w:tab w:val="num" w:pos="720"/>
        </w:tabs>
        <w:ind w:left="720" w:hanging="360"/>
      </w:pPr>
      <w:rPr>
        <w:rFonts w:ascii="Wingdings" w:hAnsi="Wingdings" w:hint="default"/>
      </w:rPr>
    </w:lvl>
    <w:lvl w:ilvl="1" w:tplc="EAE047EA">
      <w:start w:val="1"/>
      <w:numFmt w:val="bullet"/>
      <w:lvlText w:val=""/>
      <w:lvlJc w:val="left"/>
      <w:pPr>
        <w:tabs>
          <w:tab w:val="num" w:pos="1440"/>
        </w:tabs>
        <w:ind w:left="1440" w:hanging="360"/>
      </w:pPr>
      <w:rPr>
        <w:rFonts w:ascii="Wingdings" w:hAnsi="Wingdings" w:hint="default"/>
      </w:rPr>
    </w:lvl>
    <w:lvl w:ilvl="2" w:tplc="5F80503C" w:tentative="1">
      <w:start w:val="1"/>
      <w:numFmt w:val="bullet"/>
      <w:lvlText w:val=""/>
      <w:lvlJc w:val="left"/>
      <w:pPr>
        <w:tabs>
          <w:tab w:val="num" w:pos="2160"/>
        </w:tabs>
        <w:ind w:left="2160" w:hanging="360"/>
      </w:pPr>
      <w:rPr>
        <w:rFonts w:ascii="Wingdings" w:hAnsi="Wingdings" w:hint="default"/>
      </w:rPr>
    </w:lvl>
    <w:lvl w:ilvl="3" w:tplc="9468C364" w:tentative="1">
      <w:start w:val="1"/>
      <w:numFmt w:val="bullet"/>
      <w:lvlText w:val=""/>
      <w:lvlJc w:val="left"/>
      <w:pPr>
        <w:tabs>
          <w:tab w:val="num" w:pos="2880"/>
        </w:tabs>
        <w:ind w:left="2880" w:hanging="360"/>
      </w:pPr>
      <w:rPr>
        <w:rFonts w:ascii="Wingdings" w:hAnsi="Wingdings" w:hint="default"/>
      </w:rPr>
    </w:lvl>
    <w:lvl w:ilvl="4" w:tplc="6EE0F49A" w:tentative="1">
      <w:start w:val="1"/>
      <w:numFmt w:val="bullet"/>
      <w:lvlText w:val=""/>
      <w:lvlJc w:val="left"/>
      <w:pPr>
        <w:tabs>
          <w:tab w:val="num" w:pos="3600"/>
        </w:tabs>
        <w:ind w:left="3600" w:hanging="360"/>
      </w:pPr>
      <w:rPr>
        <w:rFonts w:ascii="Wingdings" w:hAnsi="Wingdings" w:hint="default"/>
      </w:rPr>
    </w:lvl>
    <w:lvl w:ilvl="5" w:tplc="5396F0F6" w:tentative="1">
      <w:start w:val="1"/>
      <w:numFmt w:val="bullet"/>
      <w:lvlText w:val=""/>
      <w:lvlJc w:val="left"/>
      <w:pPr>
        <w:tabs>
          <w:tab w:val="num" w:pos="4320"/>
        </w:tabs>
        <w:ind w:left="4320" w:hanging="360"/>
      </w:pPr>
      <w:rPr>
        <w:rFonts w:ascii="Wingdings" w:hAnsi="Wingdings" w:hint="default"/>
      </w:rPr>
    </w:lvl>
    <w:lvl w:ilvl="6" w:tplc="9296F624" w:tentative="1">
      <w:start w:val="1"/>
      <w:numFmt w:val="bullet"/>
      <w:lvlText w:val=""/>
      <w:lvlJc w:val="left"/>
      <w:pPr>
        <w:tabs>
          <w:tab w:val="num" w:pos="5040"/>
        </w:tabs>
        <w:ind w:left="5040" w:hanging="360"/>
      </w:pPr>
      <w:rPr>
        <w:rFonts w:ascii="Wingdings" w:hAnsi="Wingdings" w:hint="default"/>
      </w:rPr>
    </w:lvl>
    <w:lvl w:ilvl="7" w:tplc="456A455A" w:tentative="1">
      <w:start w:val="1"/>
      <w:numFmt w:val="bullet"/>
      <w:lvlText w:val=""/>
      <w:lvlJc w:val="left"/>
      <w:pPr>
        <w:tabs>
          <w:tab w:val="num" w:pos="5760"/>
        </w:tabs>
        <w:ind w:left="5760" w:hanging="360"/>
      </w:pPr>
      <w:rPr>
        <w:rFonts w:ascii="Wingdings" w:hAnsi="Wingdings" w:hint="default"/>
      </w:rPr>
    </w:lvl>
    <w:lvl w:ilvl="8" w:tplc="DEC027E2" w:tentative="1">
      <w:start w:val="1"/>
      <w:numFmt w:val="bullet"/>
      <w:lvlText w:val=""/>
      <w:lvlJc w:val="left"/>
      <w:pPr>
        <w:tabs>
          <w:tab w:val="num" w:pos="6480"/>
        </w:tabs>
        <w:ind w:left="6480" w:hanging="360"/>
      </w:pPr>
      <w:rPr>
        <w:rFonts w:ascii="Wingdings" w:hAnsi="Wingdings" w:hint="default"/>
      </w:rPr>
    </w:lvl>
  </w:abstractNum>
  <w:abstractNum w:abstractNumId="13">
    <w:nsid w:val="2C5F6866"/>
    <w:multiLevelType w:val="multilevel"/>
    <w:tmpl w:val="B62C3BE0"/>
    <w:lvl w:ilvl="0">
      <w:start w:val="1"/>
      <w:numFmt w:val="bullet"/>
      <w:suff w:val="space"/>
      <w:lvlText w:val="q"/>
      <w:lvlJc w:val="left"/>
      <w:pPr>
        <w:ind w:left="0" w:firstLine="0"/>
      </w:pPr>
      <w:rPr>
        <w:rFonts w:ascii="Wingdings" w:eastAsia="Wingdings" w:hAnsi="Wingdings" w:hint="default"/>
        <w:color w:val="000000"/>
        <w:w w:val="1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CD514B2"/>
    <w:multiLevelType w:val="hybridMultilevel"/>
    <w:tmpl w:val="3C4A2E6E"/>
    <w:lvl w:ilvl="0" w:tplc="A252C8C0">
      <w:start w:val="1"/>
      <w:numFmt w:val="bullet"/>
      <w:lvlText w:val=""/>
      <w:lvlJc w:val="left"/>
      <w:pPr>
        <w:tabs>
          <w:tab w:val="num" w:pos="720"/>
        </w:tabs>
        <w:ind w:left="720" w:hanging="360"/>
      </w:pPr>
      <w:rPr>
        <w:rFonts w:ascii="Wingdings" w:hAnsi="Wingdings" w:hint="default"/>
      </w:rPr>
    </w:lvl>
    <w:lvl w:ilvl="1" w:tplc="F052379A" w:tentative="1">
      <w:start w:val="1"/>
      <w:numFmt w:val="bullet"/>
      <w:lvlText w:val=""/>
      <w:lvlJc w:val="left"/>
      <w:pPr>
        <w:tabs>
          <w:tab w:val="num" w:pos="1440"/>
        </w:tabs>
        <w:ind w:left="1440" w:hanging="360"/>
      </w:pPr>
      <w:rPr>
        <w:rFonts w:ascii="Wingdings" w:hAnsi="Wingdings" w:hint="default"/>
      </w:rPr>
    </w:lvl>
    <w:lvl w:ilvl="2" w:tplc="8988C0D6" w:tentative="1">
      <w:start w:val="1"/>
      <w:numFmt w:val="bullet"/>
      <w:lvlText w:val=""/>
      <w:lvlJc w:val="left"/>
      <w:pPr>
        <w:tabs>
          <w:tab w:val="num" w:pos="2160"/>
        </w:tabs>
        <w:ind w:left="2160" w:hanging="360"/>
      </w:pPr>
      <w:rPr>
        <w:rFonts w:ascii="Wingdings" w:hAnsi="Wingdings" w:hint="default"/>
      </w:rPr>
    </w:lvl>
    <w:lvl w:ilvl="3" w:tplc="6A1C274C" w:tentative="1">
      <w:start w:val="1"/>
      <w:numFmt w:val="bullet"/>
      <w:lvlText w:val=""/>
      <w:lvlJc w:val="left"/>
      <w:pPr>
        <w:tabs>
          <w:tab w:val="num" w:pos="2880"/>
        </w:tabs>
        <w:ind w:left="2880" w:hanging="360"/>
      </w:pPr>
      <w:rPr>
        <w:rFonts w:ascii="Wingdings" w:hAnsi="Wingdings" w:hint="default"/>
      </w:rPr>
    </w:lvl>
    <w:lvl w:ilvl="4" w:tplc="E500DB18" w:tentative="1">
      <w:start w:val="1"/>
      <w:numFmt w:val="bullet"/>
      <w:lvlText w:val=""/>
      <w:lvlJc w:val="left"/>
      <w:pPr>
        <w:tabs>
          <w:tab w:val="num" w:pos="3600"/>
        </w:tabs>
        <w:ind w:left="3600" w:hanging="360"/>
      </w:pPr>
      <w:rPr>
        <w:rFonts w:ascii="Wingdings" w:hAnsi="Wingdings" w:hint="default"/>
      </w:rPr>
    </w:lvl>
    <w:lvl w:ilvl="5" w:tplc="A7D65076" w:tentative="1">
      <w:start w:val="1"/>
      <w:numFmt w:val="bullet"/>
      <w:lvlText w:val=""/>
      <w:lvlJc w:val="left"/>
      <w:pPr>
        <w:tabs>
          <w:tab w:val="num" w:pos="4320"/>
        </w:tabs>
        <w:ind w:left="4320" w:hanging="360"/>
      </w:pPr>
      <w:rPr>
        <w:rFonts w:ascii="Wingdings" w:hAnsi="Wingdings" w:hint="default"/>
      </w:rPr>
    </w:lvl>
    <w:lvl w:ilvl="6" w:tplc="28F22F68" w:tentative="1">
      <w:start w:val="1"/>
      <w:numFmt w:val="bullet"/>
      <w:lvlText w:val=""/>
      <w:lvlJc w:val="left"/>
      <w:pPr>
        <w:tabs>
          <w:tab w:val="num" w:pos="5040"/>
        </w:tabs>
        <w:ind w:left="5040" w:hanging="360"/>
      </w:pPr>
      <w:rPr>
        <w:rFonts w:ascii="Wingdings" w:hAnsi="Wingdings" w:hint="default"/>
      </w:rPr>
    </w:lvl>
    <w:lvl w:ilvl="7" w:tplc="25742F06" w:tentative="1">
      <w:start w:val="1"/>
      <w:numFmt w:val="bullet"/>
      <w:lvlText w:val=""/>
      <w:lvlJc w:val="left"/>
      <w:pPr>
        <w:tabs>
          <w:tab w:val="num" w:pos="5760"/>
        </w:tabs>
        <w:ind w:left="5760" w:hanging="360"/>
      </w:pPr>
      <w:rPr>
        <w:rFonts w:ascii="Wingdings" w:hAnsi="Wingdings" w:hint="default"/>
      </w:rPr>
    </w:lvl>
    <w:lvl w:ilvl="8" w:tplc="79DC8496" w:tentative="1">
      <w:start w:val="1"/>
      <w:numFmt w:val="bullet"/>
      <w:lvlText w:val=""/>
      <w:lvlJc w:val="left"/>
      <w:pPr>
        <w:tabs>
          <w:tab w:val="num" w:pos="6480"/>
        </w:tabs>
        <w:ind w:left="6480" w:hanging="360"/>
      </w:pPr>
      <w:rPr>
        <w:rFonts w:ascii="Wingdings" w:hAnsi="Wingdings" w:hint="default"/>
      </w:rPr>
    </w:lvl>
  </w:abstractNum>
  <w:abstractNum w:abstractNumId="15">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3588720F"/>
    <w:multiLevelType w:val="hybridMultilevel"/>
    <w:tmpl w:val="193A0508"/>
    <w:lvl w:ilvl="0" w:tplc="5BAEBE14">
      <w:start w:val="1"/>
      <w:numFmt w:val="bullet"/>
      <w:lvlText w:val=""/>
      <w:lvlJc w:val="left"/>
      <w:pPr>
        <w:tabs>
          <w:tab w:val="num" w:pos="720"/>
        </w:tabs>
        <w:ind w:left="720" w:hanging="360"/>
      </w:pPr>
      <w:rPr>
        <w:rFonts w:ascii="Wingdings" w:hAnsi="Wingdings" w:hint="default"/>
      </w:rPr>
    </w:lvl>
    <w:lvl w:ilvl="1" w:tplc="BA9C9DC8">
      <w:start w:val="1639"/>
      <w:numFmt w:val="bullet"/>
      <w:lvlText w:val=""/>
      <w:lvlJc w:val="left"/>
      <w:pPr>
        <w:tabs>
          <w:tab w:val="num" w:pos="1440"/>
        </w:tabs>
        <w:ind w:left="1440" w:hanging="360"/>
      </w:pPr>
      <w:rPr>
        <w:rFonts w:ascii="Wingdings" w:hAnsi="Wingdings" w:hint="default"/>
      </w:rPr>
    </w:lvl>
    <w:lvl w:ilvl="2" w:tplc="A69AF8E4" w:tentative="1">
      <w:start w:val="1"/>
      <w:numFmt w:val="bullet"/>
      <w:lvlText w:val=""/>
      <w:lvlJc w:val="left"/>
      <w:pPr>
        <w:tabs>
          <w:tab w:val="num" w:pos="2160"/>
        </w:tabs>
        <w:ind w:left="2160" w:hanging="360"/>
      </w:pPr>
      <w:rPr>
        <w:rFonts w:ascii="Wingdings" w:hAnsi="Wingdings" w:hint="default"/>
      </w:rPr>
    </w:lvl>
    <w:lvl w:ilvl="3" w:tplc="ECF89DCE" w:tentative="1">
      <w:start w:val="1"/>
      <w:numFmt w:val="bullet"/>
      <w:lvlText w:val=""/>
      <w:lvlJc w:val="left"/>
      <w:pPr>
        <w:tabs>
          <w:tab w:val="num" w:pos="2880"/>
        </w:tabs>
        <w:ind w:left="2880" w:hanging="360"/>
      </w:pPr>
      <w:rPr>
        <w:rFonts w:ascii="Wingdings" w:hAnsi="Wingdings" w:hint="default"/>
      </w:rPr>
    </w:lvl>
    <w:lvl w:ilvl="4" w:tplc="56A2FA44" w:tentative="1">
      <w:start w:val="1"/>
      <w:numFmt w:val="bullet"/>
      <w:lvlText w:val=""/>
      <w:lvlJc w:val="left"/>
      <w:pPr>
        <w:tabs>
          <w:tab w:val="num" w:pos="3600"/>
        </w:tabs>
        <w:ind w:left="3600" w:hanging="360"/>
      </w:pPr>
      <w:rPr>
        <w:rFonts w:ascii="Wingdings" w:hAnsi="Wingdings" w:hint="default"/>
      </w:rPr>
    </w:lvl>
    <w:lvl w:ilvl="5" w:tplc="C9D48716" w:tentative="1">
      <w:start w:val="1"/>
      <w:numFmt w:val="bullet"/>
      <w:lvlText w:val=""/>
      <w:lvlJc w:val="left"/>
      <w:pPr>
        <w:tabs>
          <w:tab w:val="num" w:pos="4320"/>
        </w:tabs>
        <w:ind w:left="4320" w:hanging="360"/>
      </w:pPr>
      <w:rPr>
        <w:rFonts w:ascii="Wingdings" w:hAnsi="Wingdings" w:hint="default"/>
      </w:rPr>
    </w:lvl>
    <w:lvl w:ilvl="6" w:tplc="D41E1698" w:tentative="1">
      <w:start w:val="1"/>
      <w:numFmt w:val="bullet"/>
      <w:lvlText w:val=""/>
      <w:lvlJc w:val="left"/>
      <w:pPr>
        <w:tabs>
          <w:tab w:val="num" w:pos="5040"/>
        </w:tabs>
        <w:ind w:left="5040" w:hanging="360"/>
      </w:pPr>
      <w:rPr>
        <w:rFonts w:ascii="Wingdings" w:hAnsi="Wingdings" w:hint="default"/>
      </w:rPr>
    </w:lvl>
    <w:lvl w:ilvl="7" w:tplc="2A0A1580" w:tentative="1">
      <w:start w:val="1"/>
      <w:numFmt w:val="bullet"/>
      <w:lvlText w:val=""/>
      <w:lvlJc w:val="left"/>
      <w:pPr>
        <w:tabs>
          <w:tab w:val="num" w:pos="5760"/>
        </w:tabs>
        <w:ind w:left="5760" w:hanging="360"/>
      </w:pPr>
      <w:rPr>
        <w:rFonts w:ascii="Wingdings" w:hAnsi="Wingdings" w:hint="default"/>
      </w:rPr>
    </w:lvl>
    <w:lvl w:ilvl="8" w:tplc="21B227C6" w:tentative="1">
      <w:start w:val="1"/>
      <w:numFmt w:val="bullet"/>
      <w:lvlText w:val=""/>
      <w:lvlJc w:val="left"/>
      <w:pPr>
        <w:tabs>
          <w:tab w:val="num" w:pos="6480"/>
        </w:tabs>
        <w:ind w:left="6480" w:hanging="360"/>
      </w:pPr>
      <w:rPr>
        <w:rFonts w:ascii="Wingdings" w:hAnsi="Wingdings" w:hint="default"/>
      </w:rPr>
    </w:lvl>
  </w:abstractNum>
  <w:abstractNum w:abstractNumId="17">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452882"/>
    <w:multiLevelType w:val="hybridMultilevel"/>
    <w:tmpl w:val="849A6622"/>
    <w:lvl w:ilvl="0" w:tplc="92B4B132">
      <w:start w:val="1"/>
      <w:numFmt w:val="bullet"/>
      <w:lvlText w:val=""/>
      <w:lvlJc w:val="left"/>
      <w:pPr>
        <w:tabs>
          <w:tab w:val="num" w:pos="720"/>
        </w:tabs>
        <w:ind w:left="720" w:hanging="360"/>
      </w:pPr>
      <w:rPr>
        <w:rFonts w:ascii="Wingdings" w:hAnsi="Wingdings" w:hint="default"/>
      </w:rPr>
    </w:lvl>
    <w:lvl w:ilvl="1" w:tplc="73121766">
      <w:start w:val="1292"/>
      <w:numFmt w:val="bullet"/>
      <w:lvlText w:val=""/>
      <w:lvlJc w:val="left"/>
      <w:pPr>
        <w:tabs>
          <w:tab w:val="num" w:pos="1440"/>
        </w:tabs>
        <w:ind w:left="1440" w:hanging="360"/>
      </w:pPr>
      <w:rPr>
        <w:rFonts w:ascii="Wingdings" w:hAnsi="Wingdings" w:hint="default"/>
      </w:rPr>
    </w:lvl>
    <w:lvl w:ilvl="2" w:tplc="F376B9DE" w:tentative="1">
      <w:start w:val="1"/>
      <w:numFmt w:val="bullet"/>
      <w:lvlText w:val=""/>
      <w:lvlJc w:val="left"/>
      <w:pPr>
        <w:tabs>
          <w:tab w:val="num" w:pos="2160"/>
        </w:tabs>
        <w:ind w:left="2160" w:hanging="360"/>
      </w:pPr>
      <w:rPr>
        <w:rFonts w:ascii="Wingdings" w:hAnsi="Wingdings" w:hint="default"/>
      </w:rPr>
    </w:lvl>
    <w:lvl w:ilvl="3" w:tplc="133E9758" w:tentative="1">
      <w:start w:val="1"/>
      <w:numFmt w:val="bullet"/>
      <w:lvlText w:val=""/>
      <w:lvlJc w:val="left"/>
      <w:pPr>
        <w:tabs>
          <w:tab w:val="num" w:pos="2880"/>
        </w:tabs>
        <w:ind w:left="2880" w:hanging="360"/>
      </w:pPr>
      <w:rPr>
        <w:rFonts w:ascii="Wingdings" w:hAnsi="Wingdings" w:hint="default"/>
      </w:rPr>
    </w:lvl>
    <w:lvl w:ilvl="4" w:tplc="8CF061A4" w:tentative="1">
      <w:start w:val="1"/>
      <w:numFmt w:val="bullet"/>
      <w:lvlText w:val=""/>
      <w:lvlJc w:val="left"/>
      <w:pPr>
        <w:tabs>
          <w:tab w:val="num" w:pos="3600"/>
        </w:tabs>
        <w:ind w:left="3600" w:hanging="360"/>
      </w:pPr>
      <w:rPr>
        <w:rFonts w:ascii="Wingdings" w:hAnsi="Wingdings" w:hint="default"/>
      </w:rPr>
    </w:lvl>
    <w:lvl w:ilvl="5" w:tplc="6568A90E" w:tentative="1">
      <w:start w:val="1"/>
      <w:numFmt w:val="bullet"/>
      <w:lvlText w:val=""/>
      <w:lvlJc w:val="left"/>
      <w:pPr>
        <w:tabs>
          <w:tab w:val="num" w:pos="4320"/>
        </w:tabs>
        <w:ind w:left="4320" w:hanging="360"/>
      </w:pPr>
      <w:rPr>
        <w:rFonts w:ascii="Wingdings" w:hAnsi="Wingdings" w:hint="default"/>
      </w:rPr>
    </w:lvl>
    <w:lvl w:ilvl="6" w:tplc="21948730" w:tentative="1">
      <w:start w:val="1"/>
      <w:numFmt w:val="bullet"/>
      <w:lvlText w:val=""/>
      <w:lvlJc w:val="left"/>
      <w:pPr>
        <w:tabs>
          <w:tab w:val="num" w:pos="5040"/>
        </w:tabs>
        <w:ind w:left="5040" w:hanging="360"/>
      </w:pPr>
      <w:rPr>
        <w:rFonts w:ascii="Wingdings" w:hAnsi="Wingdings" w:hint="default"/>
      </w:rPr>
    </w:lvl>
    <w:lvl w:ilvl="7" w:tplc="A1AA99D8" w:tentative="1">
      <w:start w:val="1"/>
      <w:numFmt w:val="bullet"/>
      <w:lvlText w:val=""/>
      <w:lvlJc w:val="left"/>
      <w:pPr>
        <w:tabs>
          <w:tab w:val="num" w:pos="5760"/>
        </w:tabs>
        <w:ind w:left="5760" w:hanging="360"/>
      </w:pPr>
      <w:rPr>
        <w:rFonts w:ascii="Wingdings" w:hAnsi="Wingdings" w:hint="default"/>
      </w:rPr>
    </w:lvl>
    <w:lvl w:ilvl="8" w:tplc="7304DF80" w:tentative="1">
      <w:start w:val="1"/>
      <w:numFmt w:val="bullet"/>
      <w:lvlText w:val=""/>
      <w:lvlJc w:val="left"/>
      <w:pPr>
        <w:tabs>
          <w:tab w:val="num" w:pos="6480"/>
        </w:tabs>
        <w:ind w:left="6480" w:hanging="360"/>
      </w:pPr>
      <w:rPr>
        <w:rFonts w:ascii="Wingdings" w:hAnsi="Wingdings" w:hint="default"/>
      </w:rPr>
    </w:lvl>
  </w:abstractNum>
  <w:abstractNum w:abstractNumId="19">
    <w:nsid w:val="42630C4D"/>
    <w:multiLevelType w:val="hybridMultilevel"/>
    <w:tmpl w:val="9996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4AA3B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D8F3505"/>
    <w:multiLevelType w:val="hybridMultilevel"/>
    <w:tmpl w:val="8090BD74"/>
    <w:lvl w:ilvl="0" w:tplc="C17AE412">
      <w:start w:val="1"/>
      <w:numFmt w:val="bullet"/>
      <w:lvlText w:val=""/>
      <w:lvlJc w:val="left"/>
      <w:pPr>
        <w:tabs>
          <w:tab w:val="num" w:pos="720"/>
        </w:tabs>
        <w:ind w:left="720" w:hanging="360"/>
      </w:pPr>
      <w:rPr>
        <w:rFonts w:ascii="Wingdings" w:hAnsi="Wingdings" w:hint="default"/>
      </w:rPr>
    </w:lvl>
    <w:lvl w:ilvl="1" w:tplc="38A471B0" w:tentative="1">
      <w:start w:val="1"/>
      <w:numFmt w:val="bullet"/>
      <w:lvlText w:val=""/>
      <w:lvlJc w:val="left"/>
      <w:pPr>
        <w:tabs>
          <w:tab w:val="num" w:pos="1440"/>
        </w:tabs>
        <w:ind w:left="1440" w:hanging="360"/>
      </w:pPr>
      <w:rPr>
        <w:rFonts w:ascii="Wingdings" w:hAnsi="Wingdings" w:hint="default"/>
      </w:rPr>
    </w:lvl>
    <w:lvl w:ilvl="2" w:tplc="D7FED4B8" w:tentative="1">
      <w:start w:val="1"/>
      <w:numFmt w:val="bullet"/>
      <w:lvlText w:val=""/>
      <w:lvlJc w:val="left"/>
      <w:pPr>
        <w:tabs>
          <w:tab w:val="num" w:pos="2160"/>
        </w:tabs>
        <w:ind w:left="2160" w:hanging="360"/>
      </w:pPr>
      <w:rPr>
        <w:rFonts w:ascii="Wingdings" w:hAnsi="Wingdings" w:hint="default"/>
      </w:rPr>
    </w:lvl>
    <w:lvl w:ilvl="3" w:tplc="0DEA17A4" w:tentative="1">
      <w:start w:val="1"/>
      <w:numFmt w:val="bullet"/>
      <w:lvlText w:val=""/>
      <w:lvlJc w:val="left"/>
      <w:pPr>
        <w:tabs>
          <w:tab w:val="num" w:pos="2880"/>
        </w:tabs>
        <w:ind w:left="2880" w:hanging="360"/>
      </w:pPr>
      <w:rPr>
        <w:rFonts w:ascii="Wingdings" w:hAnsi="Wingdings" w:hint="default"/>
      </w:rPr>
    </w:lvl>
    <w:lvl w:ilvl="4" w:tplc="6E0C4FE0" w:tentative="1">
      <w:start w:val="1"/>
      <w:numFmt w:val="bullet"/>
      <w:lvlText w:val=""/>
      <w:lvlJc w:val="left"/>
      <w:pPr>
        <w:tabs>
          <w:tab w:val="num" w:pos="3600"/>
        </w:tabs>
        <w:ind w:left="3600" w:hanging="360"/>
      </w:pPr>
      <w:rPr>
        <w:rFonts w:ascii="Wingdings" w:hAnsi="Wingdings" w:hint="default"/>
      </w:rPr>
    </w:lvl>
    <w:lvl w:ilvl="5" w:tplc="B9B63016" w:tentative="1">
      <w:start w:val="1"/>
      <w:numFmt w:val="bullet"/>
      <w:lvlText w:val=""/>
      <w:lvlJc w:val="left"/>
      <w:pPr>
        <w:tabs>
          <w:tab w:val="num" w:pos="4320"/>
        </w:tabs>
        <w:ind w:left="4320" w:hanging="360"/>
      </w:pPr>
      <w:rPr>
        <w:rFonts w:ascii="Wingdings" w:hAnsi="Wingdings" w:hint="default"/>
      </w:rPr>
    </w:lvl>
    <w:lvl w:ilvl="6" w:tplc="095213B4" w:tentative="1">
      <w:start w:val="1"/>
      <w:numFmt w:val="bullet"/>
      <w:lvlText w:val=""/>
      <w:lvlJc w:val="left"/>
      <w:pPr>
        <w:tabs>
          <w:tab w:val="num" w:pos="5040"/>
        </w:tabs>
        <w:ind w:left="5040" w:hanging="360"/>
      </w:pPr>
      <w:rPr>
        <w:rFonts w:ascii="Wingdings" w:hAnsi="Wingdings" w:hint="default"/>
      </w:rPr>
    </w:lvl>
    <w:lvl w:ilvl="7" w:tplc="5FD04460" w:tentative="1">
      <w:start w:val="1"/>
      <w:numFmt w:val="bullet"/>
      <w:lvlText w:val=""/>
      <w:lvlJc w:val="left"/>
      <w:pPr>
        <w:tabs>
          <w:tab w:val="num" w:pos="5760"/>
        </w:tabs>
        <w:ind w:left="5760" w:hanging="360"/>
      </w:pPr>
      <w:rPr>
        <w:rFonts w:ascii="Wingdings" w:hAnsi="Wingdings" w:hint="default"/>
      </w:rPr>
    </w:lvl>
    <w:lvl w:ilvl="8" w:tplc="AC62BBB0" w:tentative="1">
      <w:start w:val="1"/>
      <w:numFmt w:val="bullet"/>
      <w:lvlText w:val=""/>
      <w:lvlJc w:val="left"/>
      <w:pPr>
        <w:tabs>
          <w:tab w:val="num" w:pos="6480"/>
        </w:tabs>
        <w:ind w:left="6480" w:hanging="360"/>
      </w:pPr>
      <w:rPr>
        <w:rFonts w:ascii="Wingdings" w:hAnsi="Wingdings" w:hint="default"/>
      </w:rPr>
    </w:lvl>
  </w:abstractNum>
  <w:abstractNum w:abstractNumId="22">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553B2A"/>
    <w:multiLevelType w:val="hybridMultilevel"/>
    <w:tmpl w:val="F93655A2"/>
    <w:lvl w:ilvl="0" w:tplc="7E2CF788">
      <w:start w:val="1"/>
      <w:numFmt w:val="bullet"/>
      <w:lvlText w:val=""/>
      <w:lvlJc w:val="left"/>
      <w:pPr>
        <w:tabs>
          <w:tab w:val="num" w:pos="720"/>
        </w:tabs>
        <w:ind w:left="720" w:hanging="360"/>
      </w:pPr>
      <w:rPr>
        <w:rFonts w:ascii="Wingdings" w:hAnsi="Wingdings" w:hint="default"/>
      </w:rPr>
    </w:lvl>
    <w:lvl w:ilvl="1" w:tplc="CEDC76CA">
      <w:start w:val="1662"/>
      <w:numFmt w:val="bullet"/>
      <w:lvlText w:val=""/>
      <w:lvlJc w:val="left"/>
      <w:pPr>
        <w:tabs>
          <w:tab w:val="num" w:pos="1440"/>
        </w:tabs>
        <w:ind w:left="1440" w:hanging="360"/>
      </w:pPr>
      <w:rPr>
        <w:rFonts w:ascii="Wingdings" w:hAnsi="Wingdings" w:hint="default"/>
      </w:rPr>
    </w:lvl>
    <w:lvl w:ilvl="2" w:tplc="C21E731C" w:tentative="1">
      <w:start w:val="1"/>
      <w:numFmt w:val="bullet"/>
      <w:lvlText w:val=""/>
      <w:lvlJc w:val="left"/>
      <w:pPr>
        <w:tabs>
          <w:tab w:val="num" w:pos="2160"/>
        </w:tabs>
        <w:ind w:left="2160" w:hanging="360"/>
      </w:pPr>
      <w:rPr>
        <w:rFonts w:ascii="Wingdings" w:hAnsi="Wingdings" w:hint="default"/>
      </w:rPr>
    </w:lvl>
    <w:lvl w:ilvl="3" w:tplc="782EFF2E" w:tentative="1">
      <w:start w:val="1"/>
      <w:numFmt w:val="bullet"/>
      <w:lvlText w:val=""/>
      <w:lvlJc w:val="left"/>
      <w:pPr>
        <w:tabs>
          <w:tab w:val="num" w:pos="2880"/>
        </w:tabs>
        <w:ind w:left="2880" w:hanging="360"/>
      </w:pPr>
      <w:rPr>
        <w:rFonts w:ascii="Wingdings" w:hAnsi="Wingdings" w:hint="default"/>
      </w:rPr>
    </w:lvl>
    <w:lvl w:ilvl="4" w:tplc="467C80CE" w:tentative="1">
      <w:start w:val="1"/>
      <w:numFmt w:val="bullet"/>
      <w:lvlText w:val=""/>
      <w:lvlJc w:val="left"/>
      <w:pPr>
        <w:tabs>
          <w:tab w:val="num" w:pos="3600"/>
        </w:tabs>
        <w:ind w:left="3600" w:hanging="360"/>
      </w:pPr>
      <w:rPr>
        <w:rFonts w:ascii="Wingdings" w:hAnsi="Wingdings" w:hint="default"/>
      </w:rPr>
    </w:lvl>
    <w:lvl w:ilvl="5" w:tplc="E68AF480" w:tentative="1">
      <w:start w:val="1"/>
      <w:numFmt w:val="bullet"/>
      <w:lvlText w:val=""/>
      <w:lvlJc w:val="left"/>
      <w:pPr>
        <w:tabs>
          <w:tab w:val="num" w:pos="4320"/>
        </w:tabs>
        <w:ind w:left="4320" w:hanging="360"/>
      </w:pPr>
      <w:rPr>
        <w:rFonts w:ascii="Wingdings" w:hAnsi="Wingdings" w:hint="default"/>
      </w:rPr>
    </w:lvl>
    <w:lvl w:ilvl="6" w:tplc="581A664E" w:tentative="1">
      <w:start w:val="1"/>
      <w:numFmt w:val="bullet"/>
      <w:lvlText w:val=""/>
      <w:lvlJc w:val="left"/>
      <w:pPr>
        <w:tabs>
          <w:tab w:val="num" w:pos="5040"/>
        </w:tabs>
        <w:ind w:left="5040" w:hanging="360"/>
      </w:pPr>
      <w:rPr>
        <w:rFonts w:ascii="Wingdings" w:hAnsi="Wingdings" w:hint="default"/>
      </w:rPr>
    </w:lvl>
    <w:lvl w:ilvl="7" w:tplc="42ECD142" w:tentative="1">
      <w:start w:val="1"/>
      <w:numFmt w:val="bullet"/>
      <w:lvlText w:val=""/>
      <w:lvlJc w:val="left"/>
      <w:pPr>
        <w:tabs>
          <w:tab w:val="num" w:pos="5760"/>
        </w:tabs>
        <w:ind w:left="5760" w:hanging="360"/>
      </w:pPr>
      <w:rPr>
        <w:rFonts w:ascii="Wingdings" w:hAnsi="Wingdings" w:hint="default"/>
      </w:rPr>
    </w:lvl>
    <w:lvl w:ilvl="8" w:tplc="49FCCCC0" w:tentative="1">
      <w:start w:val="1"/>
      <w:numFmt w:val="bullet"/>
      <w:lvlText w:val=""/>
      <w:lvlJc w:val="left"/>
      <w:pPr>
        <w:tabs>
          <w:tab w:val="num" w:pos="6480"/>
        </w:tabs>
        <w:ind w:left="6480" w:hanging="360"/>
      </w:pPr>
      <w:rPr>
        <w:rFonts w:ascii="Wingdings" w:hAnsi="Wingdings" w:hint="default"/>
      </w:rPr>
    </w:lvl>
  </w:abstractNum>
  <w:abstractNum w:abstractNumId="24">
    <w:nsid w:val="539E1949"/>
    <w:multiLevelType w:val="hybridMultilevel"/>
    <w:tmpl w:val="7BD0546A"/>
    <w:lvl w:ilvl="0" w:tplc="C21C63C0">
      <w:start w:val="1"/>
      <w:numFmt w:val="bullet"/>
      <w:lvlText w:val=""/>
      <w:lvlJc w:val="left"/>
      <w:pPr>
        <w:tabs>
          <w:tab w:val="num" w:pos="720"/>
        </w:tabs>
        <w:ind w:left="720" w:hanging="360"/>
      </w:pPr>
      <w:rPr>
        <w:rFonts w:ascii="Wingdings" w:hAnsi="Wingdings" w:hint="default"/>
      </w:rPr>
    </w:lvl>
    <w:lvl w:ilvl="1" w:tplc="56660646" w:tentative="1">
      <w:start w:val="1"/>
      <w:numFmt w:val="bullet"/>
      <w:lvlText w:val=""/>
      <w:lvlJc w:val="left"/>
      <w:pPr>
        <w:tabs>
          <w:tab w:val="num" w:pos="1440"/>
        </w:tabs>
        <w:ind w:left="1440" w:hanging="360"/>
      </w:pPr>
      <w:rPr>
        <w:rFonts w:ascii="Wingdings" w:hAnsi="Wingdings" w:hint="default"/>
      </w:rPr>
    </w:lvl>
    <w:lvl w:ilvl="2" w:tplc="04E0601C" w:tentative="1">
      <w:start w:val="1"/>
      <w:numFmt w:val="bullet"/>
      <w:lvlText w:val=""/>
      <w:lvlJc w:val="left"/>
      <w:pPr>
        <w:tabs>
          <w:tab w:val="num" w:pos="2160"/>
        </w:tabs>
        <w:ind w:left="2160" w:hanging="360"/>
      </w:pPr>
      <w:rPr>
        <w:rFonts w:ascii="Wingdings" w:hAnsi="Wingdings" w:hint="default"/>
      </w:rPr>
    </w:lvl>
    <w:lvl w:ilvl="3" w:tplc="A900017E" w:tentative="1">
      <w:start w:val="1"/>
      <w:numFmt w:val="bullet"/>
      <w:lvlText w:val=""/>
      <w:lvlJc w:val="left"/>
      <w:pPr>
        <w:tabs>
          <w:tab w:val="num" w:pos="2880"/>
        </w:tabs>
        <w:ind w:left="2880" w:hanging="360"/>
      </w:pPr>
      <w:rPr>
        <w:rFonts w:ascii="Wingdings" w:hAnsi="Wingdings" w:hint="default"/>
      </w:rPr>
    </w:lvl>
    <w:lvl w:ilvl="4" w:tplc="B4AEF2F4" w:tentative="1">
      <w:start w:val="1"/>
      <w:numFmt w:val="bullet"/>
      <w:lvlText w:val=""/>
      <w:lvlJc w:val="left"/>
      <w:pPr>
        <w:tabs>
          <w:tab w:val="num" w:pos="3600"/>
        </w:tabs>
        <w:ind w:left="3600" w:hanging="360"/>
      </w:pPr>
      <w:rPr>
        <w:rFonts w:ascii="Wingdings" w:hAnsi="Wingdings" w:hint="default"/>
      </w:rPr>
    </w:lvl>
    <w:lvl w:ilvl="5" w:tplc="2AE876DA" w:tentative="1">
      <w:start w:val="1"/>
      <w:numFmt w:val="bullet"/>
      <w:lvlText w:val=""/>
      <w:lvlJc w:val="left"/>
      <w:pPr>
        <w:tabs>
          <w:tab w:val="num" w:pos="4320"/>
        </w:tabs>
        <w:ind w:left="4320" w:hanging="360"/>
      </w:pPr>
      <w:rPr>
        <w:rFonts w:ascii="Wingdings" w:hAnsi="Wingdings" w:hint="default"/>
      </w:rPr>
    </w:lvl>
    <w:lvl w:ilvl="6" w:tplc="21C855D4" w:tentative="1">
      <w:start w:val="1"/>
      <w:numFmt w:val="bullet"/>
      <w:lvlText w:val=""/>
      <w:lvlJc w:val="left"/>
      <w:pPr>
        <w:tabs>
          <w:tab w:val="num" w:pos="5040"/>
        </w:tabs>
        <w:ind w:left="5040" w:hanging="360"/>
      </w:pPr>
      <w:rPr>
        <w:rFonts w:ascii="Wingdings" w:hAnsi="Wingdings" w:hint="default"/>
      </w:rPr>
    </w:lvl>
    <w:lvl w:ilvl="7" w:tplc="20BC426A" w:tentative="1">
      <w:start w:val="1"/>
      <w:numFmt w:val="bullet"/>
      <w:lvlText w:val=""/>
      <w:lvlJc w:val="left"/>
      <w:pPr>
        <w:tabs>
          <w:tab w:val="num" w:pos="5760"/>
        </w:tabs>
        <w:ind w:left="5760" w:hanging="360"/>
      </w:pPr>
      <w:rPr>
        <w:rFonts w:ascii="Wingdings" w:hAnsi="Wingdings" w:hint="default"/>
      </w:rPr>
    </w:lvl>
    <w:lvl w:ilvl="8" w:tplc="430210F2" w:tentative="1">
      <w:start w:val="1"/>
      <w:numFmt w:val="bullet"/>
      <w:lvlText w:val=""/>
      <w:lvlJc w:val="left"/>
      <w:pPr>
        <w:tabs>
          <w:tab w:val="num" w:pos="6480"/>
        </w:tabs>
        <w:ind w:left="6480" w:hanging="360"/>
      </w:pPr>
      <w:rPr>
        <w:rFonts w:ascii="Wingdings" w:hAnsi="Wingdings" w:hint="default"/>
      </w:rPr>
    </w:lvl>
  </w:abstractNum>
  <w:abstractNum w:abstractNumId="25">
    <w:nsid w:val="5C532C58"/>
    <w:multiLevelType w:val="hybridMultilevel"/>
    <w:tmpl w:val="D1DC8FC6"/>
    <w:lvl w:ilvl="0" w:tplc="04AE01BC">
      <w:start w:val="1"/>
      <w:numFmt w:val="bullet"/>
      <w:lvlText w:val=""/>
      <w:lvlJc w:val="left"/>
      <w:pPr>
        <w:tabs>
          <w:tab w:val="num" w:pos="720"/>
        </w:tabs>
        <w:ind w:left="720" w:hanging="360"/>
      </w:pPr>
      <w:rPr>
        <w:rFonts w:ascii="Wingdings" w:hAnsi="Wingdings" w:hint="default"/>
      </w:rPr>
    </w:lvl>
    <w:lvl w:ilvl="1" w:tplc="0A70F004" w:tentative="1">
      <w:start w:val="1"/>
      <w:numFmt w:val="bullet"/>
      <w:lvlText w:val=""/>
      <w:lvlJc w:val="left"/>
      <w:pPr>
        <w:tabs>
          <w:tab w:val="num" w:pos="1440"/>
        </w:tabs>
        <w:ind w:left="1440" w:hanging="360"/>
      </w:pPr>
      <w:rPr>
        <w:rFonts w:ascii="Wingdings" w:hAnsi="Wingdings" w:hint="default"/>
      </w:rPr>
    </w:lvl>
    <w:lvl w:ilvl="2" w:tplc="5E542760" w:tentative="1">
      <w:start w:val="1"/>
      <w:numFmt w:val="bullet"/>
      <w:lvlText w:val=""/>
      <w:lvlJc w:val="left"/>
      <w:pPr>
        <w:tabs>
          <w:tab w:val="num" w:pos="2160"/>
        </w:tabs>
        <w:ind w:left="2160" w:hanging="360"/>
      </w:pPr>
      <w:rPr>
        <w:rFonts w:ascii="Wingdings" w:hAnsi="Wingdings" w:hint="default"/>
      </w:rPr>
    </w:lvl>
    <w:lvl w:ilvl="3" w:tplc="09A666D8" w:tentative="1">
      <w:start w:val="1"/>
      <w:numFmt w:val="bullet"/>
      <w:lvlText w:val=""/>
      <w:lvlJc w:val="left"/>
      <w:pPr>
        <w:tabs>
          <w:tab w:val="num" w:pos="2880"/>
        </w:tabs>
        <w:ind w:left="2880" w:hanging="360"/>
      </w:pPr>
      <w:rPr>
        <w:rFonts w:ascii="Wingdings" w:hAnsi="Wingdings" w:hint="default"/>
      </w:rPr>
    </w:lvl>
    <w:lvl w:ilvl="4" w:tplc="06A0AB50" w:tentative="1">
      <w:start w:val="1"/>
      <w:numFmt w:val="bullet"/>
      <w:lvlText w:val=""/>
      <w:lvlJc w:val="left"/>
      <w:pPr>
        <w:tabs>
          <w:tab w:val="num" w:pos="3600"/>
        </w:tabs>
        <w:ind w:left="3600" w:hanging="360"/>
      </w:pPr>
      <w:rPr>
        <w:rFonts w:ascii="Wingdings" w:hAnsi="Wingdings" w:hint="default"/>
      </w:rPr>
    </w:lvl>
    <w:lvl w:ilvl="5" w:tplc="ACD04B34" w:tentative="1">
      <w:start w:val="1"/>
      <w:numFmt w:val="bullet"/>
      <w:lvlText w:val=""/>
      <w:lvlJc w:val="left"/>
      <w:pPr>
        <w:tabs>
          <w:tab w:val="num" w:pos="4320"/>
        </w:tabs>
        <w:ind w:left="4320" w:hanging="360"/>
      </w:pPr>
      <w:rPr>
        <w:rFonts w:ascii="Wingdings" w:hAnsi="Wingdings" w:hint="default"/>
      </w:rPr>
    </w:lvl>
    <w:lvl w:ilvl="6" w:tplc="5DE8E0E0" w:tentative="1">
      <w:start w:val="1"/>
      <w:numFmt w:val="bullet"/>
      <w:lvlText w:val=""/>
      <w:lvlJc w:val="left"/>
      <w:pPr>
        <w:tabs>
          <w:tab w:val="num" w:pos="5040"/>
        </w:tabs>
        <w:ind w:left="5040" w:hanging="360"/>
      </w:pPr>
      <w:rPr>
        <w:rFonts w:ascii="Wingdings" w:hAnsi="Wingdings" w:hint="default"/>
      </w:rPr>
    </w:lvl>
    <w:lvl w:ilvl="7" w:tplc="B66A8E10" w:tentative="1">
      <w:start w:val="1"/>
      <w:numFmt w:val="bullet"/>
      <w:lvlText w:val=""/>
      <w:lvlJc w:val="left"/>
      <w:pPr>
        <w:tabs>
          <w:tab w:val="num" w:pos="5760"/>
        </w:tabs>
        <w:ind w:left="5760" w:hanging="360"/>
      </w:pPr>
      <w:rPr>
        <w:rFonts w:ascii="Wingdings" w:hAnsi="Wingdings" w:hint="default"/>
      </w:rPr>
    </w:lvl>
    <w:lvl w:ilvl="8" w:tplc="985CABDE" w:tentative="1">
      <w:start w:val="1"/>
      <w:numFmt w:val="bullet"/>
      <w:lvlText w:val=""/>
      <w:lvlJc w:val="left"/>
      <w:pPr>
        <w:tabs>
          <w:tab w:val="num" w:pos="6480"/>
        </w:tabs>
        <w:ind w:left="6480" w:hanging="360"/>
      </w:pPr>
      <w:rPr>
        <w:rFonts w:ascii="Wingdings" w:hAnsi="Wingdings" w:hint="default"/>
      </w:rPr>
    </w:lvl>
  </w:abstractNum>
  <w:abstractNum w:abstractNumId="26">
    <w:nsid w:val="5FE9310C"/>
    <w:multiLevelType w:val="hybridMultilevel"/>
    <w:tmpl w:val="AC7A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8A19CE"/>
    <w:multiLevelType w:val="hybridMultilevel"/>
    <w:tmpl w:val="67A0F9E2"/>
    <w:lvl w:ilvl="0" w:tplc="07C43210">
      <w:start w:val="1"/>
      <w:numFmt w:val="bullet"/>
      <w:lvlText w:val=""/>
      <w:lvlJc w:val="left"/>
      <w:pPr>
        <w:tabs>
          <w:tab w:val="num" w:pos="720"/>
        </w:tabs>
        <w:ind w:left="720" w:hanging="360"/>
      </w:pPr>
      <w:rPr>
        <w:rFonts w:ascii="Wingdings" w:hAnsi="Wingdings" w:hint="default"/>
      </w:rPr>
    </w:lvl>
    <w:lvl w:ilvl="1" w:tplc="0652BF46">
      <w:start w:val="3419"/>
      <w:numFmt w:val="bullet"/>
      <w:lvlText w:val=""/>
      <w:lvlJc w:val="left"/>
      <w:pPr>
        <w:tabs>
          <w:tab w:val="num" w:pos="1440"/>
        </w:tabs>
        <w:ind w:left="1440" w:hanging="360"/>
      </w:pPr>
      <w:rPr>
        <w:rFonts w:ascii="Wingdings" w:hAnsi="Wingdings" w:hint="default"/>
      </w:rPr>
    </w:lvl>
    <w:lvl w:ilvl="2" w:tplc="629675BC" w:tentative="1">
      <w:start w:val="1"/>
      <w:numFmt w:val="bullet"/>
      <w:lvlText w:val=""/>
      <w:lvlJc w:val="left"/>
      <w:pPr>
        <w:tabs>
          <w:tab w:val="num" w:pos="2160"/>
        </w:tabs>
        <w:ind w:left="2160" w:hanging="360"/>
      </w:pPr>
      <w:rPr>
        <w:rFonts w:ascii="Wingdings" w:hAnsi="Wingdings" w:hint="default"/>
      </w:rPr>
    </w:lvl>
    <w:lvl w:ilvl="3" w:tplc="20386E1C" w:tentative="1">
      <w:start w:val="1"/>
      <w:numFmt w:val="bullet"/>
      <w:lvlText w:val=""/>
      <w:lvlJc w:val="left"/>
      <w:pPr>
        <w:tabs>
          <w:tab w:val="num" w:pos="2880"/>
        </w:tabs>
        <w:ind w:left="2880" w:hanging="360"/>
      </w:pPr>
      <w:rPr>
        <w:rFonts w:ascii="Wingdings" w:hAnsi="Wingdings" w:hint="default"/>
      </w:rPr>
    </w:lvl>
    <w:lvl w:ilvl="4" w:tplc="B0E6E08E" w:tentative="1">
      <w:start w:val="1"/>
      <w:numFmt w:val="bullet"/>
      <w:lvlText w:val=""/>
      <w:lvlJc w:val="left"/>
      <w:pPr>
        <w:tabs>
          <w:tab w:val="num" w:pos="3600"/>
        </w:tabs>
        <w:ind w:left="3600" w:hanging="360"/>
      </w:pPr>
      <w:rPr>
        <w:rFonts w:ascii="Wingdings" w:hAnsi="Wingdings" w:hint="default"/>
      </w:rPr>
    </w:lvl>
    <w:lvl w:ilvl="5" w:tplc="3C2833A2" w:tentative="1">
      <w:start w:val="1"/>
      <w:numFmt w:val="bullet"/>
      <w:lvlText w:val=""/>
      <w:lvlJc w:val="left"/>
      <w:pPr>
        <w:tabs>
          <w:tab w:val="num" w:pos="4320"/>
        </w:tabs>
        <w:ind w:left="4320" w:hanging="360"/>
      </w:pPr>
      <w:rPr>
        <w:rFonts w:ascii="Wingdings" w:hAnsi="Wingdings" w:hint="default"/>
      </w:rPr>
    </w:lvl>
    <w:lvl w:ilvl="6" w:tplc="3BFEDFEE" w:tentative="1">
      <w:start w:val="1"/>
      <w:numFmt w:val="bullet"/>
      <w:lvlText w:val=""/>
      <w:lvlJc w:val="left"/>
      <w:pPr>
        <w:tabs>
          <w:tab w:val="num" w:pos="5040"/>
        </w:tabs>
        <w:ind w:left="5040" w:hanging="360"/>
      </w:pPr>
      <w:rPr>
        <w:rFonts w:ascii="Wingdings" w:hAnsi="Wingdings" w:hint="default"/>
      </w:rPr>
    </w:lvl>
    <w:lvl w:ilvl="7" w:tplc="40DC828C" w:tentative="1">
      <w:start w:val="1"/>
      <w:numFmt w:val="bullet"/>
      <w:lvlText w:val=""/>
      <w:lvlJc w:val="left"/>
      <w:pPr>
        <w:tabs>
          <w:tab w:val="num" w:pos="5760"/>
        </w:tabs>
        <w:ind w:left="5760" w:hanging="360"/>
      </w:pPr>
      <w:rPr>
        <w:rFonts w:ascii="Wingdings" w:hAnsi="Wingdings" w:hint="default"/>
      </w:rPr>
    </w:lvl>
    <w:lvl w:ilvl="8" w:tplc="C640246A" w:tentative="1">
      <w:start w:val="1"/>
      <w:numFmt w:val="bullet"/>
      <w:lvlText w:val=""/>
      <w:lvlJc w:val="left"/>
      <w:pPr>
        <w:tabs>
          <w:tab w:val="num" w:pos="6480"/>
        </w:tabs>
        <w:ind w:left="6480" w:hanging="360"/>
      </w:pPr>
      <w:rPr>
        <w:rFonts w:ascii="Wingdings" w:hAnsi="Wingdings" w:hint="default"/>
      </w:rPr>
    </w:lvl>
  </w:abstractNum>
  <w:abstractNum w:abstractNumId="28">
    <w:nsid w:val="64DF0269"/>
    <w:multiLevelType w:val="hybridMultilevel"/>
    <w:tmpl w:val="41C6B40C"/>
    <w:lvl w:ilvl="0" w:tplc="A770F766">
      <w:start w:val="1"/>
      <w:numFmt w:val="bullet"/>
      <w:lvlText w:val=""/>
      <w:lvlJc w:val="left"/>
      <w:pPr>
        <w:tabs>
          <w:tab w:val="num" w:pos="720"/>
        </w:tabs>
        <w:ind w:left="720" w:hanging="360"/>
      </w:pPr>
      <w:rPr>
        <w:rFonts w:ascii="Wingdings" w:hAnsi="Wingdings" w:hint="default"/>
      </w:rPr>
    </w:lvl>
    <w:lvl w:ilvl="1" w:tplc="CB0E864E">
      <w:start w:val="814"/>
      <w:numFmt w:val="bullet"/>
      <w:lvlText w:val=""/>
      <w:lvlJc w:val="left"/>
      <w:pPr>
        <w:tabs>
          <w:tab w:val="num" w:pos="1440"/>
        </w:tabs>
        <w:ind w:left="1440" w:hanging="360"/>
      </w:pPr>
      <w:rPr>
        <w:rFonts w:ascii="Wingdings" w:hAnsi="Wingdings" w:hint="default"/>
      </w:rPr>
    </w:lvl>
    <w:lvl w:ilvl="2" w:tplc="CE04FCF8" w:tentative="1">
      <w:start w:val="1"/>
      <w:numFmt w:val="bullet"/>
      <w:lvlText w:val=""/>
      <w:lvlJc w:val="left"/>
      <w:pPr>
        <w:tabs>
          <w:tab w:val="num" w:pos="2160"/>
        </w:tabs>
        <w:ind w:left="2160" w:hanging="360"/>
      </w:pPr>
      <w:rPr>
        <w:rFonts w:ascii="Wingdings" w:hAnsi="Wingdings" w:hint="default"/>
      </w:rPr>
    </w:lvl>
    <w:lvl w:ilvl="3" w:tplc="6D8646E4" w:tentative="1">
      <w:start w:val="1"/>
      <w:numFmt w:val="bullet"/>
      <w:lvlText w:val=""/>
      <w:lvlJc w:val="left"/>
      <w:pPr>
        <w:tabs>
          <w:tab w:val="num" w:pos="2880"/>
        </w:tabs>
        <w:ind w:left="2880" w:hanging="360"/>
      </w:pPr>
      <w:rPr>
        <w:rFonts w:ascii="Wingdings" w:hAnsi="Wingdings" w:hint="default"/>
      </w:rPr>
    </w:lvl>
    <w:lvl w:ilvl="4" w:tplc="FF667264" w:tentative="1">
      <w:start w:val="1"/>
      <w:numFmt w:val="bullet"/>
      <w:lvlText w:val=""/>
      <w:lvlJc w:val="left"/>
      <w:pPr>
        <w:tabs>
          <w:tab w:val="num" w:pos="3600"/>
        </w:tabs>
        <w:ind w:left="3600" w:hanging="360"/>
      </w:pPr>
      <w:rPr>
        <w:rFonts w:ascii="Wingdings" w:hAnsi="Wingdings" w:hint="default"/>
      </w:rPr>
    </w:lvl>
    <w:lvl w:ilvl="5" w:tplc="DE3E92D8" w:tentative="1">
      <w:start w:val="1"/>
      <w:numFmt w:val="bullet"/>
      <w:lvlText w:val=""/>
      <w:lvlJc w:val="left"/>
      <w:pPr>
        <w:tabs>
          <w:tab w:val="num" w:pos="4320"/>
        </w:tabs>
        <w:ind w:left="4320" w:hanging="360"/>
      </w:pPr>
      <w:rPr>
        <w:rFonts w:ascii="Wingdings" w:hAnsi="Wingdings" w:hint="default"/>
      </w:rPr>
    </w:lvl>
    <w:lvl w:ilvl="6" w:tplc="F650064C" w:tentative="1">
      <w:start w:val="1"/>
      <w:numFmt w:val="bullet"/>
      <w:lvlText w:val=""/>
      <w:lvlJc w:val="left"/>
      <w:pPr>
        <w:tabs>
          <w:tab w:val="num" w:pos="5040"/>
        </w:tabs>
        <w:ind w:left="5040" w:hanging="360"/>
      </w:pPr>
      <w:rPr>
        <w:rFonts w:ascii="Wingdings" w:hAnsi="Wingdings" w:hint="default"/>
      </w:rPr>
    </w:lvl>
    <w:lvl w:ilvl="7" w:tplc="06F66550" w:tentative="1">
      <w:start w:val="1"/>
      <w:numFmt w:val="bullet"/>
      <w:lvlText w:val=""/>
      <w:lvlJc w:val="left"/>
      <w:pPr>
        <w:tabs>
          <w:tab w:val="num" w:pos="5760"/>
        </w:tabs>
        <w:ind w:left="5760" w:hanging="360"/>
      </w:pPr>
      <w:rPr>
        <w:rFonts w:ascii="Wingdings" w:hAnsi="Wingdings" w:hint="default"/>
      </w:rPr>
    </w:lvl>
    <w:lvl w:ilvl="8" w:tplc="02BC1E34" w:tentative="1">
      <w:start w:val="1"/>
      <w:numFmt w:val="bullet"/>
      <w:lvlText w:val=""/>
      <w:lvlJc w:val="left"/>
      <w:pPr>
        <w:tabs>
          <w:tab w:val="num" w:pos="6480"/>
        </w:tabs>
        <w:ind w:left="6480" w:hanging="360"/>
      </w:pPr>
      <w:rPr>
        <w:rFonts w:ascii="Wingdings" w:hAnsi="Wingdings" w:hint="default"/>
      </w:rPr>
    </w:lvl>
  </w:abstractNum>
  <w:abstractNum w:abstractNumId="29">
    <w:nsid w:val="6B614617"/>
    <w:multiLevelType w:val="hybridMultilevel"/>
    <w:tmpl w:val="264A2DE8"/>
    <w:lvl w:ilvl="0" w:tplc="0F3244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180F1C"/>
    <w:multiLevelType w:val="hybridMultilevel"/>
    <w:tmpl w:val="99E6BC62"/>
    <w:lvl w:ilvl="0" w:tplc="7182238C">
      <w:start w:val="1"/>
      <w:numFmt w:val="bullet"/>
      <w:lvlText w:val=""/>
      <w:lvlJc w:val="left"/>
      <w:pPr>
        <w:tabs>
          <w:tab w:val="num" w:pos="720"/>
        </w:tabs>
        <w:ind w:left="720" w:hanging="360"/>
      </w:pPr>
      <w:rPr>
        <w:rFonts w:ascii="Wingdings" w:hAnsi="Wingdings" w:hint="default"/>
      </w:rPr>
    </w:lvl>
    <w:lvl w:ilvl="1" w:tplc="3ED0FDCE">
      <w:start w:val="1"/>
      <w:numFmt w:val="bullet"/>
      <w:lvlText w:val=""/>
      <w:lvlJc w:val="left"/>
      <w:pPr>
        <w:tabs>
          <w:tab w:val="num" w:pos="1440"/>
        </w:tabs>
        <w:ind w:left="1440" w:hanging="360"/>
      </w:pPr>
      <w:rPr>
        <w:rFonts w:ascii="Wingdings" w:hAnsi="Wingdings" w:hint="default"/>
      </w:rPr>
    </w:lvl>
    <w:lvl w:ilvl="2" w:tplc="956E2828" w:tentative="1">
      <w:start w:val="1"/>
      <w:numFmt w:val="bullet"/>
      <w:lvlText w:val=""/>
      <w:lvlJc w:val="left"/>
      <w:pPr>
        <w:tabs>
          <w:tab w:val="num" w:pos="2160"/>
        </w:tabs>
        <w:ind w:left="2160" w:hanging="360"/>
      </w:pPr>
      <w:rPr>
        <w:rFonts w:ascii="Wingdings" w:hAnsi="Wingdings" w:hint="default"/>
      </w:rPr>
    </w:lvl>
    <w:lvl w:ilvl="3" w:tplc="DD22FE4C" w:tentative="1">
      <w:start w:val="1"/>
      <w:numFmt w:val="bullet"/>
      <w:lvlText w:val=""/>
      <w:lvlJc w:val="left"/>
      <w:pPr>
        <w:tabs>
          <w:tab w:val="num" w:pos="2880"/>
        </w:tabs>
        <w:ind w:left="2880" w:hanging="360"/>
      </w:pPr>
      <w:rPr>
        <w:rFonts w:ascii="Wingdings" w:hAnsi="Wingdings" w:hint="default"/>
      </w:rPr>
    </w:lvl>
    <w:lvl w:ilvl="4" w:tplc="688C5B5A" w:tentative="1">
      <w:start w:val="1"/>
      <w:numFmt w:val="bullet"/>
      <w:lvlText w:val=""/>
      <w:lvlJc w:val="left"/>
      <w:pPr>
        <w:tabs>
          <w:tab w:val="num" w:pos="3600"/>
        </w:tabs>
        <w:ind w:left="3600" w:hanging="360"/>
      </w:pPr>
      <w:rPr>
        <w:rFonts w:ascii="Wingdings" w:hAnsi="Wingdings" w:hint="default"/>
      </w:rPr>
    </w:lvl>
    <w:lvl w:ilvl="5" w:tplc="02608A9A" w:tentative="1">
      <w:start w:val="1"/>
      <w:numFmt w:val="bullet"/>
      <w:lvlText w:val=""/>
      <w:lvlJc w:val="left"/>
      <w:pPr>
        <w:tabs>
          <w:tab w:val="num" w:pos="4320"/>
        </w:tabs>
        <w:ind w:left="4320" w:hanging="360"/>
      </w:pPr>
      <w:rPr>
        <w:rFonts w:ascii="Wingdings" w:hAnsi="Wingdings" w:hint="default"/>
      </w:rPr>
    </w:lvl>
    <w:lvl w:ilvl="6" w:tplc="9E9E8DAA" w:tentative="1">
      <w:start w:val="1"/>
      <w:numFmt w:val="bullet"/>
      <w:lvlText w:val=""/>
      <w:lvlJc w:val="left"/>
      <w:pPr>
        <w:tabs>
          <w:tab w:val="num" w:pos="5040"/>
        </w:tabs>
        <w:ind w:left="5040" w:hanging="360"/>
      </w:pPr>
      <w:rPr>
        <w:rFonts w:ascii="Wingdings" w:hAnsi="Wingdings" w:hint="default"/>
      </w:rPr>
    </w:lvl>
    <w:lvl w:ilvl="7" w:tplc="2C7C0CC4" w:tentative="1">
      <w:start w:val="1"/>
      <w:numFmt w:val="bullet"/>
      <w:lvlText w:val=""/>
      <w:lvlJc w:val="left"/>
      <w:pPr>
        <w:tabs>
          <w:tab w:val="num" w:pos="5760"/>
        </w:tabs>
        <w:ind w:left="5760" w:hanging="360"/>
      </w:pPr>
      <w:rPr>
        <w:rFonts w:ascii="Wingdings" w:hAnsi="Wingdings" w:hint="default"/>
      </w:rPr>
    </w:lvl>
    <w:lvl w:ilvl="8" w:tplc="F78AEC32" w:tentative="1">
      <w:start w:val="1"/>
      <w:numFmt w:val="bullet"/>
      <w:lvlText w:val=""/>
      <w:lvlJc w:val="left"/>
      <w:pPr>
        <w:tabs>
          <w:tab w:val="num" w:pos="6480"/>
        </w:tabs>
        <w:ind w:left="6480" w:hanging="360"/>
      </w:pPr>
      <w:rPr>
        <w:rFonts w:ascii="Wingdings" w:hAnsi="Wingdings" w:hint="default"/>
      </w:rPr>
    </w:lvl>
  </w:abstractNum>
  <w:abstractNum w:abstractNumId="31">
    <w:nsid w:val="6D90797B"/>
    <w:multiLevelType w:val="hybridMultilevel"/>
    <w:tmpl w:val="6268903C"/>
    <w:lvl w:ilvl="0" w:tplc="C1568B82">
      <w:start w:val="1"/>
      <w:numFmt w:val="bullet"/>
      <w:lvlText w:val=""/>
      <w:lvlJc w:val="left"/>
      <w:pPr>
        <w:tabs>
          <w:tab w:val="num" w:pos="720"/>
        </w:tabs>
        <w:ind w:left="720" w:hanging="360"/>
      </w:pPr>
      <w:rPr>
        <w:rFonts w:ascii="Wingdings" w:hAnsi="Wingdings" w:hint="default"/>
      </w:rPr>
    </w:lvl>
    <w:lvl w:ilvl="1" w:tplc="5DF616E0">
      <w:start w:val="1698"/>
      <w:numFmt w:val="bullet"/>
      <w:lvlText w:val=""/>
      <w:lvlJc w:val="left"/>
      <w:pPr>
        <w:tabs>
          <w:tab w:val="num" w:pos="1440"/>
        </w:tabs>
        <w:ind w:left="1440" w:hanging="360"/>
      </w:pPr>
      <w:rPr>
        <w:rFonts w:ascii="Wingdings" w:hAnsi="Wingdings" w:hint="default"/>
      </w:rPr>
    </w:lvl>
    <w:lvl w:ilvl="2" w:tplc="F636F68C" w:tentative="1">
      <w:start w:val="1"/>
      <w:numFmt w:val="bullet"/>
      <w:lvlText w:val=""/>
      <w:lvlJc w:val="left"/>
      <w:pPr>
        <w:tabs>
          <w:tab w:val="num" w:pos="2160"/>
        </w:tabs>
        <w:ind w:left="2160" w:hanging="360"/>
      </w:pPr>
      <w:rPr>
        <w:rFonts w:ascii="Wingdings" w:hAnsi="Wingdings" w:hint="default"/>
      </w:rPr>
    </w:lvl>
    <w:lvl w:ilvl="3" w:tplc="18B8B530" w:tentative="1">
      <w:start w:val="1"/>
      <w:numFmt w:val="bullet"/>
      <w:lvlText w:val=""/>
      <w:lvlJc w:val="left"/>
      <w:pPr>
        <w:tabs>
          <w:tab w:val="num" w:pos="2880"/>
        </w:tabs>
        <w:ind w:left="2880" w:hanging="360"/>
      </w:pPr>
      <w:rPr>
        <w:rFonts w:ascii="Wingdings" w:hAnsi="Wingdings" w:hint="default"/>
      </w:rPr>
    </w:lvl>
    <w:lvl w:ilvl="4" w:tplc="858EF816" w:tentative="1">
      <w:start w:val="1"/>
      <w:numFmt w:val="bullet"/>
      <w:lvlText w:val=""/>
      <w:lvlJc w:val="left"/>
      <w:pPr>
        <w:tabs>
          <w:tab w:val="num" w:pos="3600"/>
        </w:tabs>
        <w:ind w:left="3600" w:hanging="360"/>
      </w:pPr>
      <w:rPr>
        <w:rFonts w:ascii="Wingdings" w:hAnsi="Wingdings" w:hint="default"/>
      </w:rPr>
    </w:lvl>
    <w:lvl w:ilvl="5" w:tplc="02248CA6" w:tentative="1">
      <w:start w:val="1"/>
      <w:numFmt w:val="bullet"/>
      <w:lvlText w:val=""/>
      <w:lvlJc w:val="left"/>
      <w:pPr>
        <w:tabs>
          <w:tab w:val="num" w:pos="4320"/>
        </w:tabs>
        <w:ind w:left="4320" w:hanging="360"/>
      </w:pPr>
      <w:rPr>
        <w:rFonts w:ascii="Wingdings" w:hAnsi="Wingdings" w:hint="default"/>
      </w:rPr>
    </w:lvl>
    <w:lvl w:ilvl="6" w:tplc="26E81DEC" w:tentative="1">
      <w:start w:val="1"/>
      <w:numFmt w:val="bullet"/>
      <w:lvlText w:val=""/>
      <w:lvlJc w:val="left"/>
      <w:pPr>
        <w:tabs>
          <w:tab w:val="num" w:pos="5040"/>
        </w:tabs>
        <w:ind w:left="5040" w:hanging="360"/>
      </w:pPr>
      <w:rPr>
        <w:rFonts w:ascii="Wingdings" w:hAnsi="Wingdings" w:hint="default"/>
      </w:rPr>
    </w:lvl>
    <w:lvl w:ilvl="7" w:tplc="6366C128" w:tentative="1">
      <w:start w:val="1"/>
      <w:numFmt w:val="bullet"/>
      <w:lvlText w:val=""/>
      <w:lvlJc w:val="left"/>
      <w:pPr>
        <w:tabs>
          <w:tab w:val="num" w:pos="5760"/>
        </w:tabs>
        <w:ind w:left="5760" w:hanging="360"/>
      </w:pPr>
      <w:rPr>
        <w:rFonts w:ascii="Wingdings" w:hAnsi="Wingdings" w:hint="default"/>
      </w:rPr>
    </w:lvl>
    <w:lvl w:ilvl="8" w:tplc="D6CC07A4" w:tentative="1">
      <w:start w:val="1"/>
      <w:numFmt w:val="bullet"/>
      <w:lvlText w:val=""/>
      <w:lvlJc w:val="left"/>
      <w:pPr>
        <w:tabs>
          <w:tab w:val="num" w:pos="6480"/>
        </w:tabs>
        <w:ind w:left="6480" w:hanging="360"/>
      </w:pPr>
      <w:rPr>
        <w:rFonts w:ascii="Wingdings" w:hAnsi="Wingdings" w:hint="default"/>
      </w:rPr>
    </w:lvl>
  </w:abstractNum>
  <w:abstractNum w:abstractNumId="32">
    <w:nsid w:val="70A82B34"/>
    <w:multiLevelType w:val="hybridMultilevel"/>
    <w:tmpl w:val="51BC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168056B"/>
    <w:multiLevelType w:val="hybridMultilevel"/>
    <w:tmpl w:val="BC34B56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nsid w:val="71AC18AC"/>
    <w:multiLevelType w:val="hybridMultilevel"/>
    <w:tmpl w:val="8A3C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2A6510"/>
    <w:multiLevelType w:val="hybridMultilevel"/>
    <w:tmpl w:val="A72EFCA0"/>
    <w:lvl w:ilvl="0" w:tplc="26920C74">
      <w:start w:val="1"/>
      <w:numFmt w:val="bullet"/>
      <w:lvlText w:val=""/>
      <w:lvlJc w:val="left"/>
      <w:pPr>
        <w:tabs>
          <w:tab w:val="num" w:pos="720"/>
        </w:tabs>
        <w:ind w:left="720" w:hanging="360"/>
      </w:pPr>
      <w:rPr>
        <w:rFonts w:ascii="Wingdings" w:hAnsi="Wingdings" w:hint="default"/>
      </w:rPr>
    </w:lvl>
    <w:lvl w:ilvl="1" w:tplc="191A8308">
      <w:start w:val="1"/>
      <w:numFmt w:val="bullet"/>
      <w:lvlText w:val=""/>
      <w:lvlJc w:val="left"/>
      <w:pPr>
        <w:tabs>
          <w:tab w:val="num" w:pos="1440"/>
        </w:tabs>
        <w:ind w:left="1440" w:hanging="360"/>
      </w:pPr>
      <w:rPr>
        <w:rFonts w:ascii="Wingdings" w:hAnsi="Wingdings" w:hint="default"/>
      </w:rPr>
    </w:lvl>
    <w:lvl w:ilvl="2" w:tplc="30D4A146" w:tentative="1">
      <w:start w:val="1"/>
      <w:numFmt w:val="bullet"/>
      <w:lvlText w:val=""/>
      <w:lvlJc w:val="left"/>
      <w:pPr>
        <w:tabs>
          <w:tab w:val="num" w:pos="2160"/>
        </w:tabs>
        <w:ind w:left="2160" w:hanging="360"/>
      </w:pPr>
      <w:rPr>
        <w:rFonts w:ascii="Wingdings" w:hAnsi="Wingdings" w:hint="default"/>
      </w:rPr>
    </w:lvl>
    <w:lvl w:ilvl="3" w:tplc="A580BF9E" w:tentative="1">
      <w:start w:val="1"/>
      <w:numFmt w:val="bullet"/>
      <w:lvlText w:val=""/>
      <w:lvlJc w:val="left"/>
      <w:pPr>
        <w:tabs>
          <w:tab w:val="num" w:pos="2880"/>
        </w:tabs>
        <w:ind w:left="2880" w:hanging="360"/>
      </w:pPr>
      <w:rPr>
        <w:rFonts w:ascii="Wingdings" w:hAnsi="Wingdings" w:hint="default"/>
      </w:rPr>
    </w:lvl>
    <w:lvl w:ilvl="4" w:tplc="A678EEBC" w:tentative="1">
      <w:start w:val="1"/>
      <w:numFmt w:val="bullet"/>
      <w:lvlText w:val=""/>
      <w:lvlJc w:val="left"/>
      <w:pPr>
        <w:tabs>
          <w:tab w:val="num" w:pos="3600"/>
        </w:tabs>
        <w:ind w:left="3600" w:hanging="360"/>
      </w:pPr>
      <w:rPr>
        <w:rFonts w:ascii="Wingdings" w:hAnsi="Wingdings" w:hint="default"/>
      </w:rPr>
    </w:lvl>
    <w:lvl w:ilvl="5" w:tplc="40FEE18C" w:tentative="1">
      <w:start w:val="1"/>
      <w:numFmt w:val="bullet"/>
      <w:lvlText w:val=""/>
      <w:lvlJc w:val="left"/>
      <w:pPr>
        <w:tabs>
          <w:tab w:val="num" w:pos="4320"/>
        </w:tabs>
        <w:ind w:left="4320" w:hanging="360"/>
      </w:pPr>
      <w:rPr>
        <w:rFonts w:ascii="Wingdings" w:hAnsi="Wingdings" w:hint="default"/>
      </w:rPr>
    </w:lvl>
    <w:lvl w:ilvl="6" w:tplc="3F669534" w:tentative="1">
      <w:start w:val="1"/>
      <w:numFmt w:val="bullet"/>
      <w:lvlText w:val=""/>
      <w:lvlJc w:val="left"/>
      <w:pPr>
        <w:tabs>
          <w:tab w:val="num" w:pos="5040"/>
        </w:tabs>
        <w:ind w:left="5040" w:hanging="360"/>
      </w:pPr>
      <w:rPr>
        <w:rFonts w:ascii="Wingdings" w:hAnsi="Wingdings" w:hint="default"/>
      </w:rPr>
    </w:lvl>
    <w:lvl w:ilvl="7" w:tplc="99FE3C08" w:tentative="1">
      <w:start w:val="1"/>
      <w:numFmt w:val="bullet"/>
      <w:lvlText w:val=""/>
      <w:lvlJc w:val="left"/>
      <w:pPr>
        <w:tabs>
          <w:tab w:val="num" w:pos="5760"/>
        </w:tabs>
        <w:ind w:left="5760" w:hanging="360"/>
      </w:pPr>
      <w:rPr>
        <w:rFonts w:ascii="Wingdings" w:hAnsi="Wingdings" w:hint="default"/>
      </w:rPr>
    </w:lvl>
    <w:lvl w:ilvl="8" w:tplc="707E1568" w:tentative="1">
      <w:start w:val="1"/>
      <w:numFmt w:val="bullet"/>
      <w:lvlText w:val=""/>
      <w:lvlJc w:val="left"/>
      <w:pPr>
        <w:tabs>
          <w:tab w:val="num" w:pos="6480"/>
        </w:tabs>
        <w:ind w:left="6480" w:hanging="360"/>
      </w:pPr>
      <w:rPr>
        <w:rFonts w:ascii="Wingdings" w:hAnsi="Wingdings" w:hint="default"/>
      </w:rPr>
    </w:lvl>
  </w:abstractNum>
  <w:abstractNum w:abstractNumId="36">
    <w:nsid w:val="74F93B5A"/>
    <w:multiLevelType w:val="hybridMultilevel"/>
    <w:tmpl w:val="61B0FB1C"/>
    <w:lvl w:ilvl="0" w:tplc="F0405238">
      <w:start w:val="1"/>
      <w:numFmt w:val="bullet"/>
      <w:lvlText w:val=""/>
      <w:lvlJc w:val="left"/>
      <w:pPr>
        <w:tabs>
          <w:tab w:val="num" w:pos="720"/>
        </w:tabs>
        <w:ind w:left="720" w:hanging="360"/>
      </w:pPr>
      <w:rPr>
        <w:rFonts w:ascii="Wingdings" w:hAnsi="Wingdings" w:hint="default"/>
      </w:rPr>
    </w:lvl>
    <w:lvl w:ilvl="1" w:tplc="91F601D6" w:tentative="1">
      <w:start w:val="1"/>
      <w:numFmt w:val="bullet"/>
      <w:lvlText w:val=""/>
      <w:lvlJc w:val="left"/>
      <w:pPr>
        <w:tabs>
          <w:tab w:val="num" w:pos="1440"/>
        </w:tabs>
        <w:ind w:left="1440" w:hanging="360"/>
      </w:pPr>
      <w:rPr>
        <w:rFonts w:ascii="Wingdings" w:hAnsi="Wingdings" w:hint="default"/>
      </w:rPr>
    </w:lvl>
    <w:lvl w:ilvl="2" w:tplc="DDE2E76E" w:tentative="1">
      <w:start w:val="1"/>
      <w:numFmt w:val="bullet"/>
      <w:lvlText w:val=""/>
      <w:lvlJc w:val="left"/>
      <w:pPr>
        <w:tabs>
          <w:tab w:val="num" w:pos="2160"/>
        </w:tabs>
        <w:ind w:left="2160" w:hanging="360"/>
      </w:pPr>
      <w:rPr>
        <w:rFonts w:ascii="Wingdings" w:hAnsi="Wingdings" w:hint="default"/>
      </w:rPr>
    </w:lvl>
    <w:lvl w:ilvl="3" w:tplc="EAA8D860" w:tentative="1">
      <w:start w:val="1"/>
      <w:numFmt w:val="bullet"/>
      <w:lvlText w:val=""/>
      <w:lvlJc w:val="left"/>
      <w:pPr>
        <w:tabs>
          <w:tab w:val="num" w:pos="2880"/>
        </w:tabs>
        <w:ind w:left="2880" w:hanging="360"/>
      </w:pPr>
      <w:rPr>
        <w:rFonts w:ascii="Wingdings" w:hAnsi="Wingdings" w:hint="default"/>
      </w:rPr>
    </w:lvl>
    <w:lvl w:ilvl="4" w:tplc="58B80190" w:tentative="1">
      <w:start w:val="1"/>
      <w:numFmt w:val="bullet"/>
      <w:lvlText w:val=""/>
      <w:lvlJc w:val="left"/>
      <w:pPr>
        <w:tabs>
          <w:tab w:val="num" w:pos="3600"/>
        </w:tabs>
        <w:ind w:left="3600" w:hanging="360"/>
      </w:pPr>
      <w:rPr>
        <w:rFonts w:ascii="Wingdings" w:hAnsi="Wingdings" w:hint="default"/>
      </w:rPr>
    </w:lvl>
    <w:lvl w:ilvl="5" w:tplc="6834EB5C" w:tentative="1">
      <w:start w:val="1"/>
      <w:numFmt w:val="bullet"/>
      <w:lvlText w:val=""/>
      <w:lvlJc w:val="left"/>
      <w:pPr>
        <w:tabs>
          <w:tab w:val="num" w:pos="4320"/>
        </w:tabs>
        <w:ind w:left="4320" w:hanging="360"/>
      </w:pPr>
      <w:rPr>
        <w:rFonts w:ascii="Wingdings" w:hAnsi="Wingdings" w:hint="default"/>
      </w:rPr>
    </w:lvl>
    <w:lvl w:ilvl="6" w:tplc="E77E833A" w:tentative="1">
      <w:start w:val="1"/>
      <w:numFmt w:val="bullet"/>
      <w:lvlText w:val=""/>
      <w:lvlJc w:val="left"/>
      <w:pPr>
        <w:tabs>
          <w:tab w:val="num" w:pos="5040"/>
        </w:tabs>
        <w:ind w:left="5040" w:hanging="360"/>
      </w:pPr>
      <w:rPr>
        <w:rFonts w:ascii="Wingdings" w:hAnsi="Wingdings" w:hint="default"/>
      </w:rPr>
    </w:lvl>
    <w:lvl w:ilvl="7" w:tplc="DF148962" w:tentative="1">
      <w:start w:val="1"/>
      <w:numFmt w:val="bullet"/>
      <w:lvlText w:val=""/>
      <w:lvlJc w:val="left"/>
      <w:pPr>
        <w:tabs>
          <w:tab w:val="num" w:pos="5760"/>
        </w:tabs>
        <w:ind w:left="5760" w:hanging="360"/>
      </w:pPr>
      <w:rPr>
        <w:rFonts w:ascii="Wingdings" w:hAnsi="Wingdings" w:hint="default"/>
      </w:rPr>
    </w:lvl>
    <w:lvl w:ilvl="8" w:tplc="FAD2E908" w:tentative="1">
      <w:start w:val="1"/>
      <w:numFmt w:val="bullet"/>
      <w:lvlText w:val=""/>
      <w:lvlJc w:val="left"/>
      <w:pPr>
        <w:tabs>
          <w:tab w:val="num" w:pos="6480"/>
        </w:tabs>
        <w:ind w:left="6480" w:hanging="360"/>
      </w:pPr>
      <w:rPr>
        <w:rFonts w:ascii="Wingdings" w:hAnsi="Wingdings" w:hint="default"/>
      </w:rPr>
    </w:lvl>
  </w:abstractNum>
  <w:abstractNum w:abstractNumId="37">
    <w:nsid w:val="75934EDE"/>
    <w:multiLevelType w:val="hybridMultilevel"/>
    <w:tmpl w:val="B3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AD441B"/>
    <w:multiLevelType w:val="hybridMultilevel"/>
    <w:tmpl w:val="ECE81C3E"/>
    <w:lvl w:ilvl="0" w:tplc="B7687DFE">
      <w:start w:val="1"/>
      <w:numFmt w:val="bullet"/>
      <w:suff w:val="space"/>
      <w:lvlText w:val="q"/>
      <w:lvlJc w:val="left"/>
      <w:pPr>
        <w:ind w:left="0" w:firstLine="0"/>
      </w:pPr>
      <w:rPr>
        <w:rFonts w:ascii="Wingdings" w:eastAsia="Wingdings" w:hAnsi="Wingdings" w:hint="default"/>
        <w:color w:val="000000"/>
        <w:w w:val="100"/>
        <w:sz w:val="20"/>
      </w:rPr>
    </w:lvl>
    <w:lvl w:ilvl="1" w:tplc="D5B2A030">
      <w:start w:val="1"/>
      <w:numFmt w:val="decimal"/>
      <w:lvlText w:val="%2."/>
      <w:lvlJc w:val="left"/>
      <w:pPr>
        <w:tabs>
          <w:tab w:val="num" w:pos="1440"/>
        </w:tabs>
        <w:ind w:left="1440" w:hanging="360"/>
      </w:pPr>
    </w:lvl>
    <w:lvl w:ilvl="2" w:tplc="E97A8416">
      <w:start w:val="1"/>
      <w:numFmt w:val="decimal"/>
      <w:lvlText w:val="%3."/>
      <w:lvlJc w:val="left"/>
      <w:pPr>
        <w:tabs>
          <w:tab w:val="num" w:pos="2160"/>
        </w:tabs>
        <w:ind w:left="2160" w:hanging="360"/>
      </w:pPr>
    </w:lvl>
    <w:lvl w:ilvl="3" w:tplc="B824E72A">
      <w:start w:val="1"/>
      <w:numFmt w:val="decimal"/>
      <w:lvlText w:val="%4."/>
      <w:lvlJc w:val="left"/>
      <w:pPr>
        <w:tabs>
          <w:tab w:val="num" w:pos="2880"/>
        </w:tabs>
        <w:ind w:left="2880" w:hanging="360"/>
      </w:pPr>
    </w:lvl>
    <w:lvl w:ilvl="4" w:tplc="EDF201F8">
      <w:start w:val="1"/>
      <w:numFmt w:val="decimal"/>
      <w:lvlText w:val="%5."/>
      <w:lvlJc w:val="left"/>
      <w:pPr>
        <w:tabs>
          <w:tab w:val="num" w:pos="3600"/>
        </w:tabs>
        <w:ind w:left="3600" w:hanging="360"/>
      </w:pPr>
    </w:lvl>
    <w:lvl w:ilvl="5" w:tplc="BFB65010">
      <w:start w:val="1"/>
      <w:numFmt w:val="decimal"/>
      <w:lvlText w:val="%6."/>
      <w:lvlJc w:val="left"/>
      <w:pPr>
        <w:tabs>
          <w:tab w:val="num" w:pos="4320"/>
        </w:tabs>
        <w:ind w:left="4320" w:hanging="360"/>
      </w:pPr>
    </w:lvl>
    <w:lvl w:ilvl="6" w:tplc="0FF0DA4C">
      <w:start w:val="1"/>
      <w:numFmt w:val="decimal"/>
      <w:lvlText w:val="%7."/>
      <w:lvlJc w:val="left"/>
      <w:pPr>
        <w:tabs>
          <w:tab w:val="num" w:pos="5040"/>
        </w:tabs>
        <w:ind w:left="5040" w:hanging="360"/>
      </w:pPr>
    </w:lvl>
    <w:lvl w:ilvl="7" w:tplc="19903384">
      <w:start w:val="1"/>
      <w:numFmt w:val="decimal"/>
      <w:lvlText w:val="%8."/>
      <w:lvlJc w:val="left"/>
      <w:pPr>
        <w:tabs>
          <w:tab w:val="num" w:pos="5760"/>
        </w:tabs>
        <w:ind w:left="5760" w:hanging="360"/>
      </w:pPr>
    </w:lvl>
    <w:lvl w:ilvl="8" w:tplc="AF721D64">
      <w:start w:val="1"/>
      <w:numFmt w:val="decimal"/>
      <w:lvlText w:val="%9."/>
      <w:lvlJc w:val="left"/>
      <w:pPr>
        <w:tabs>
          <w:tab w:val="num" w:pos="6480"/>
        </w:tabs>
        <w:ind w:left="6480" w:hanging="360"/>
      </w:pPr>
    </w:lvl>
  </w:abstractNum>
  <w:abstractNum w:abstractNumId="39">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1"/>
  </w:num>
  <w:num w:numId="3">
    <w:abstractNumId w:val="39"/>
  </w:num>
  <w:num w:numId="4">
    <w:abstractNumId w:val="17"/>
  </w:num>
  <w:num w:numId="5">
    <w:abstractNumId w:val="15"/>
  </w:num>
  <w:num w:numId="6">
    <w:abstractNumId w:val="20"/>
  </w:num>
  <w:num w:numId="7">
    <w:abstractNumId w:val="36"/>
  </w:num>
  <w:num w:numId="8">
    <w:abstractNumId w:val="16"/>
  </w:num>
  <w:num w:numId="9">
    <w:abstractNumId w:val="0"/>
  </w:num>
  <w:num w:numId="10">
    <w:abstractNumId w:val="18"/>
  </w:num>
  <w:num w:numId="11">
    <w:abstractNumId w:val="28"/>
  </w:num>
  <w:num w:numId="12">
    <w:abstractNumId w:val="10"/>
  </w:num>
  <w:num w:numId="13">
    <w:abstractNumId w:val="2"/>
  </w:num>
  <w:num w:numId="14">
    <w:abstractNumId w:val="12"/>
  </w:num>
  <w:num w:numId="15">
    <w:abstractNumId w:val="30"/>
  </w:num>
  <w:num w:numId="16">
    <w:abstractNumId w:val="35"/>
  </w:num>
  <w:num w:numId="17">
    <w:abstractNumId w:val="14"/>
  </w:num>
  <w:num w:numId="18">
    <w:abstractNumId w:val="19"/>
  </w:num>
  <w:num w:numId="19">
    <w:abstractNumId w:val="29"/>
  </w:num>
  <w:num w:numId="20">
    <w:abstractNumId w:val="32"/>
  </w:num>
  <w:num w:numId="21">
    <w:abstractNumId w:val="3"/>
  </w:num>
  <w:num w:numId="22">
    <w:abstractNumId w:val="33"/>
  </w:num>
  <w:num w:numId="23">
    <w:abstractNumId w:val="1"/>
  </w:num>
  <w:num w:numId="24">
    <w:abstractNumId w:val="37"/>
  </w:num>
  <w:num w:numId="25">
    <w:abstractNumId w:val="34"/>
  </w:num>
  <w:num w:numId="26">
    <w:abstractNumId w:val="4"/>
  </w:num>
  <w:num w:numId="27">
    <w:abstractNumId w:val="31"/>
  </w:num>
  <w:num w:numId="28">
    <w:abstractNumId w:val="25"/>
  </w:num>
  <w:num w:numId="29">
    <w:abstractNumId w:val="21"/>
  </w:num>
  <w:num w:numId="30">
    <w:abstractNumId w:val="23"/>
  </w:num>
  <w:num w:numId="31">
    <w:abstractNumId w:val="24"/>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6"/>
  </w:num>
  <w:num w:numId="36">
    <w:abstractNumId w:val="9"/>
  </w:num>
  <w:num w:numId="37">
    <w:abstractNumId w:val="8"/>
  </w:num>
  <w:num w:numId="38">
    <w:abstractNumId w:val="27"/>
  </w:num>
  <w:num w:numId="39">
    <w:abstractNumId w:val="5"/>
  </w:num>
  <w:num w:numId="4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ng">
    <w15:presenceInfo w15:providerId="None" w15:userId="Tra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DIwMzcxtTA1NjA1tjBX0lEKTi0uzszPAykwMqwFAHnSIOMtAAAA"/>
  </w:docVars>
  <w:rsids>
    <w:rsidRoot w:val="00EF1EE5"/>
    <w:rsid w:val="0001163C"/>
    <w:rsid w:val="000153C3"/>
    <w:rsid w:val="00021B85"/>
    <w:rsid w:val="00022C09"/>
    <w:rsid w:val="00024DB5"/>
    <w:rsid w:val="00025BA4"/>
    <w:rsid w:val="000310F4"/>
    <w:rsid w:val="00031933"/>
    <w:rsid w:val="0003243A"/>
    <w:rsid w:val="000345D0"/>
    <w:rsid w:val="00034FED"/>
    <w:rsid w:val="00042ABB"/>
    <w:rsid w:val="0004427E"/>
    <w:rsid w:val="0004687B"/>
    <w:rsid w:val="00047335"/>
    <w:rsid w:val="0005076F"/>
    <w:rsid w:val="00053344"/>
    <w:rsid w:val="00057270"/>
    <w:rsid w:val="00060B22"/>
    <w:rsid w:val="0006151B"/>
    <w:rsid w:val="00063A9C"/>
    <w:rsid w:val="00064194"/>
    <w:rsid w:val="00065CB2"/>
    <w:rsid w:val="00066E82"/>
    <w:rsid w:val="000672FA"/>
    <w:rsid w:val="00067BBC"/>
    <w:rsid w:val="00071CB9"/>
    <w:rsid w:val="000762FA"/>
    <w:rsid w:val="00077D6E"/>
    <w:rsid w:val="0008071B"/>
    <w:rsid w:val="000864F3"/>
    <w:rsid w:val="00087B7A"/>
    <w:rsid w:val="00090E0C"/>
    <w:rsid w:val="00091AFE"/>
    <w:rsid w:val="00092918"/>
    <w:rsid w:val="00096C64"/>
    <w:rsid w:val="000A291D"/>
    <w:rsid w:val="000A326D"/>
    <w:rsid w:val="000B0324"/>
    <w:rsid w:val="000B4E28"/>
    <w:rsid w:val="000C1C3D"/>
    <w:rsid w:val="000C2CDD"/>
    <w:rsid w:val="000C53A3"/>
    <w:rsid w:val="000D5C8C"/>
    <w:rsid w:val="000E2CF2"/>
    <w:rsid w:val="000E5818"/>
    <w:rsid w:val="000E5948"/>
    <w:rsid w:val="000E7857"/>
    <w:rsid w:val="000F0CAF"/>
    <w:rsid w:val="000F4060"/>
    <w:rsid w:val="000F4242"/>
    <w:rsid w:val="000F5A9C"/>
    <w:rsid w:val="000F7236"/>
    <w:rsid w:val="001021B1"/>
    <w:rsid w:val="00103846"/>
    <w:rsid w:val="001065EC"/>
    <w:rsid w:val="00112A62"/>
    <w:rsid w:val="00114B30"/>
    <w:rsid w:val="0011563A"/>
    <w:rsid w:val="00120161"/>
    <w:rsid w:val="001237B5"/>
    <w:rsid w:val="001268C5"/>
    <w:rsid w:val="0012711E"/>
    <w:rsid w:val="001334BD"/>
    <w:rsid w:val="001353AD"/>
    <w:rsid w:val="00136B05"/>
    <w:rsid w:val="00137086"/>
    <w:rsid w:val="0014564F"/>
    <w:rsid w:val="001456F3"/>
    <w:rsid w:val="0015125A"/>
    <w:rsid w:val="00153B13"/>
    <w:rsid w:val="0015435A"/>
    <w:rsid w:val="0016039D"/>
    <w:rsid w:val="001644D4"/>
    <w:rsid w:val="00164B7C"/>
    <w:rsid w:val="00171036"/>
    <w:rsid w:val="0017227C"/>
    <w:rsid w:val="00172ABF"/>
    <w:rsid w:val="001733B7"/>
    <w:rsid w:val="0017521A"/>
    <w:rsid w:val="00176D5D"/>
    <w:rsid w:val="001901E4"/>
    <w:rsid w:val="001977EB"/>
    <w:rsid w:val="001A3567"/>
    <w:rsid w:val="001A38AD"/>
    <w:rsid w:val="001A423F"/>
    <w:rsid w:val="001A4678"/>
    <w:rsid w:val="001A5741"/>
    <w:rsid w:val="001A6686"/>
    <w:rsid w:val="001A73B7"/>
    <w:rsid w:val="001B2256"/>
    <w:rsid w:val="001C0711"/>
    <w:rsid w:val="001D505C"/>
    <w:rsid w:val="001D5628"/>
    <w:rsid w:val="001F10AB"/>
    <w:rsid w:val="001F44E1"/>
    <w:rsid w:val="001F7D0C"/>
    <w:rsid w:val="002002BA"/>
    <w:rsid w:val="0020559A"/>
    <w:rsid w:val="00212269"/>
    <w:rsid w:val="0021320F"/>
    <w:rsid w:val="00217C46"/>
    <w:rsid w:val="00225AE8"/>
    <w:rsid w:val="00227A11"/>
    <w:rsid w:val="002344EA"/>
    <w:rsid w:val="00242589"/>
    <w:rsid w:val="002427B7"/>
    <w:rsid w:val="00243ABE"/>
    <w:rsid w:val="00245C46"/>
    <w:rsid w:val="0025092F"/>
    <w:rsid w:val="00251502"/>
    <w:rsid w:val="00252FB7"/>
    <w:rsid w:val="00261350"/>
    <w:rsid w:val="00262D9D"/>
    <w:rsid w:val="0026698B"/>
    <w:rsid w:val="0027326A"/>
    <w:rsid w:val="00281F20"/>
    <w:rsid w:val="002867F2"/>
    <w:rsid w:val="002874E1"/>
    <w:rsid w:val="0029093D"/>
    <w:rsid w:val="002A37AA"/>
    <w:rsid w:val="002A7CCA"/>
    <w:rsid w:val="002B12CF"/>
    <w:rsid w:val="002B7026"/>
    <w:rsid w:val="002D0EFA"/>
    <w:rsid w:val="002D3D3C"/>
    <w:rsid w:val="002D5AB8"/>
    <w:rsid w:val="002D637D"/>
    <w:rsid w:val="002D70F4"/>
    <w:rsid w:val="002D7FE8"/>
    <w:rsid w:val="002E3945"/>
    <w:rsid w:val="002E4914"/>
    <w:rsid w:val="002E7816"/>
    <w:rsid w:val="002F763A"/>
    <w:rsid w:val="00305339"/>
    <w:rsid w:val="003133DA"/>
    <w:rsid w:val="00320D17"/>
    <w:rsid w:val="00327075"/>
    <w:rsid w:val="00327B57"/>
    <w:rsid w:val="00334164"/>
    <w:rsid w:val="00335F29"/>
    <w:rsid w:val="00340B31"/>
    <w:rsid w:val="00341585"/>
    <w:rsid w:val="00341BE6"/>
    <w:rsid w:val="00352D4D"/>
    <w:rsid w:val="00354A34"/>
    <w:rsid w:val="0035515C"/>
    <w:rsid w:val="00355684"/>
    <w:rsid w:val="003564E9"/>
    <w:rsid w:val="00366933"/>
    <w:rsid w:val="00370563"/>
    <w:rsid w:val="00372606"/>
    <w:rsid w:val="00374FC5"/>
    <w:rsid w:val="0037606E"/>
    <w:rsid w:val="00377001"/>
    <w:rsid w:val="00377718"/>
    <w:rsid w:val="00380ABB"/>
    <w:rsid w:val="00380DF1"/>
    <w:rsid w:val="003816E9"/>
    <w:rsid w:val="003911D4"/>
    <w:rsid w:val="003971E8"/>
    <w:rsid w:val="003A0B5E"/>
    <w:rsid w:val="003A20D8"/>
    <w:rsid w:val="003A3F05"/>
    <w:rsid w:val="003A4346"/>
    <w:rsid w:val="003B126C"/>
    <w:rsid w:val="003C58AA"/>
    <w:rsid w:val="003C58B8"/>
    <w:rsid w:val="003C5DEE"/>
    <w:rsid w:val="003D3B62"/>
    <w:rsid w:val="003E3C4F"/>
    <w:rsid w:val="003E617A"/>
    <w:rsid w:val="003E6BFA"/>
    <w:rsid w:val="003F5CB8"/>
    <w:rsid w:val="003F6F9E"/>
    <w:rsid w:val="003F7D47"/>
    <w:rsid w:val="00402282"/>
    <w:rsid w:val="00402EFA"/>
    <w:rsid w:val="00403DDD"/>
    <w:rsid w:val="004075DA"/>
    <w:rsid w:val="00407CD1"/>
    <w:rsid w:val="004107B9"/>
    <w:rsid w:val="00410C9E"/>
    <w:rsid w:val="004128E0"/>
    <w:rsid w:val="00412F30"/>
    <w:rsid w:val="00414D58"/>
    <w:rsid w:val="00415628"/>
    <w:rsid w:val="00417D9D"/>
    <w:rsid w:val="00420638"/>
    <w:rsid w:val="00420788"/>
    <w:rsid w:val="00423E93"/>
    <w:rsid w:val="004250E6"/>
    <w:rsid w:val="00425C8D"/>
    <w:rsid w:val="00425DB0"/>
    <w:rsid w:val="00431B72"/>
    <w:rsid w:val="004340AC"/>
    <w:rsid w:val="004351B3"/>
    <w:rsid w:val="00436420"/>
    <w:rsid w:val="00440581"/>
    <w:rsid w:val="004453A7"/>
    <w:rsid w:val="0044635A"/>
    <w:rsid w:val="0044650C"/>
    <w:rsid w:val="004530DE"/>
    <w:rsid w:val="00453356"/>
    <w:rsid w:val="0045529E"/>
    <w:rsid w:val="004563DB"/>
    <w:rsid w:val="00461BC3"/>
    <w:rsid w:val="00463CAB"/>
    <w:rsid w:val="004712F7"/>
    <w:rsid w:val="0047387B"/>
    <w:rsid w:val="00477A74"/>
    <w:rsid w:val="00480031"/>
    <w:rsid w:val="00480206"/>
    <w:rsid w:val="00480467"/>
    <w:rsid w:val="00483670"/>
    <w:rsid w:val="00483711"/>
    <w:rsid w:val="004837B6"/>
    <w:rsid w:val="00484BCE"/>
    <w:rsid w:val="00484BDB"/>
    <w:rsid w:val="00492B6C"/>
    <w:rsid w:val="00495228"/>
    <w:rsid w:val="00495989"/>
    <w:rsid w:val="004A521A"/>
    <w:rsid w:val="004B3EE8"/>
    <w:rsid w:val="004B4124"/>
    <w:rsid w:val="004B4EC9"/>
    <w:rsid w:val="004B68E2"/>
    <w:rsid w:val="004B71AE"/>
    <w:rsid w:val="004D0770"/>
    <w:rsid w:val="004D1AFA"/>
    <w:rsid w:val="004D1F18"/>
    <w:rsid w:val="004D5748"/>
    <w:rsid w:val="004E18E5"/>
    <w:rsid w:val="004E2C0E"/>
    <w:rsid w:val="004E3B80"/>
    <w:rsid w:val="004E6374"/>
    <w:rsid w:val="004E6E64"/>
    <w:rsid w:val="004F120D"/>
    <w:rsid w:val="005001A8"/>
    <w:rsid w:val="00502C66"/>
    <w:rsid w:val="00506743"/>
    <w:rsid w:val="00507E6E"/>
    <w:rsid w:val="005132B4"/>
    <w:rsid w:val="005178CA"/>
    <w:rsid w:val="00522599"/>
    <w:rsid w:val="00522E10"/>
    <w:rsid w:val="00532390"/>
    <w:rsid w:val="00537F93"/>
    <w:rsid w:val="00546697"/>
    <w:rsid w:val="0055412A"/>
    <w:rsid w:val="005602DF"/>
    <w:rsid w:val="005621B5"/>
    <w:rsid w:val="005634BB"/>
    <w:rsid w:val="005648B3"/>
    <w:rsid w:val="005700A6"/>
    <w:rsid w:val="00571327"/>
    <w:rsid w:val="00572C71"/>
    <w:rsid w:val="00574C2C"/>
    <w:rsid w:val="00576094"/>
    <w:rsid w:val="005812DC"/>
    <w:rsid w:val="005817E6"/>
    <w:rsid w:val="005834B4"/>
    <w:rsid w:val="00584534"/>
    <w:rsid w:val="00584FD4"/>
    <w:rsid w:val="0059022A"/>
    <w:rsid w:val="00594959"/>
    <w:rsid w:val="00595F02"/>
    <w:rsid w:val="005A1276"/>
    <w:rsid w:val="005C6435"/>
    <w:rsid w:val="005D1BF8"/>
    <w:rsid w:val="005D3DAF"/>
    <w:rsid w:val="005D4216"/>
    <w:rsid w:val="005D4DB9"/>
    <w:rsid w:val="005D6735"/>
    <w:rsid w:val="005D7299"/>
    <w:rsid w:val="005D7FA6"/>
    <w:rsid w:val="005E1F14"/>
    <w:rsid w:val="005E666B"/>
    <w:rsid w:val="005F3CF2"/>
    <w:rsid w:val="005F6F10"/>
    <w:rsid w:val="005F7514"/>
    <w:rsid w:val="006010A1"/>
    <w:rsid w:val="0060208C"/>
    <w:rsid w:val="00604B24"/>
    <w:rsid w:val="0060753E"/>
    <w:rsid w:val="00612A68"/>
    <w:rsid w:val="0061552D"/>
    <w:rsid w:val="00617FB6"/>
    <w:rsid w:val="0062148E"/>
    <w:rsid w:val="00621888"/>
    <w:rsid w:val="0062527D"/>
    <w:rsid w:val="00631DF9"/>
    <w:rsid w:val="00632631"/>
    <w:rsid w:val="006409C9"/>
    <w:rsid w:val="0064193B"/>
    <w:rsid w:val="00644A9F"/>
    <w:rsid w:val="00644FA9"/>
    <w:rsid w:val="00647643"/>
    <w:rsid w:val="00647B56"/>
    <w:rsid w:val="006526E9"/>
    <w:rsid w:val="00654E8C"/>
    <w:rsid w:val="00655FC9"/>
    <w:rsid w:val="006579B6"/>
    <w:rsid w:val="00663C00"/>
    <w:rsid w:val="0066653D"/>
    <w:rsid w:val="0066749C"/>
    <w:rsid w:val="006705D0"/>
    <w:rsid w:val="0067590F"/>
    <w:rsid w:val="006767A9"/>
    <w:rsid w:val="006821B5"/>
    <w:rsid w:val="00682B37"/>
    <w:rsid w:val="00682EEC"/>
    <w:rsid w:val="00683A51"/>
    <w:rsid w:val="00687925"/>
    <w:rsid w:val="006921EC"/>
    <w:rsid w:val="0069265A"/>
    <w:rsid w:val="00692B64"/>
    <w:rsid w:val="00695065"/>
    <w:rsid w:val="00695129"/>
    <w:rsid w:val="006A1DE8"/>
    <w:rsid w:val="006A1EE1"/>
    <w:rsid w:val="006B27A9"/>
    <w:rsid w:val="006B4EB6"/>
    <w:rsid w:val="006B52B9"/>
    <w:rsid w:val="006C06A3"/>
    <w:rsid w:val="006C372C"/>
    <w:rsid w:val="006C3C2C"/>
    <w:rsid w:val="006D150C"/>
    <w:rsid w:val="006D235B"/>
    <w:rsid w:val="006D25B3"/>
    <w:rsid w:val="006D5F4D"/>
    <w:rsid w:val="006D6A36"/>
    <w:rsid w:val="006E1471"/>
    <w:rsid w:val="006E414A"/>
    <w:rsid w:val="006F0C7B"/>
    <w:rsid w:val="006F1E6B"/>
    <w:rsid w:val="006F306D"/>
    <w:rsid w:val="006F3C70"/>
    <w:rsid w:val="007008F2"/>
    <w:rsid w:val="00705C06"/>
    <w:rsid w:val="0071249B"/>
    <w:rsid w:val="007132E1"/>
    <w:rsid w:val="0071456D"/>
    <w:rsid w:val="00716D44"/>
    <w:rsid w:val="00717DA2"/>
    <w:rsid w:val="00720899"/>
    <w:rsid w:val="0072109E"/>
    <w:rsid w:val="00725C05"/>
    <w:rsid w:val="0072617C"/>
    <w:rsid w:val="00726277"/>
    <w:rsid w:val="00726C6D"/>
    <w:rsid w:val="00730BF8"/>
    <w:rsid w:val="00732B03"/>
    <w:rsid w:val="00735BFE"/>
    <w:rsid w:val="00736362"/>
    <w:rsid w:val="00736ED9"/>
    <w:rsid w:val="00741D0B"/>
    <w:rsid w:val="00742F4D"/>
    <w:rsid w:val="00751E2A"/>
    <w:rsid w:val="0075224F"/>
    <w:rsid w:val="0075426E"/>
    <w:rsid w:val="007573B1"/>
    <w:rsid w:val="007629D2"/>
    <w:rsid w:val="00767A18"/>
    <w:rsid w:val="007732CA"/>
    <w:rsid w:val="007742C2"/>
    <w:rsid w:val="00774864"/>
    <w:rsid w:val="00774D7C"/>
    <w:rsid w:val="00774FD1"/>
    <w:rsid w:val="007766C3"/>
    <w:rsid w:val="0077782E"/>
    <w:rsid w:val="00780B40"/>
    <w:rsid w:val="00782342"/>
    <w:rsid w:val="00783BDF"/>
    <w:rsid w:val="00785146"/>
    <w:rsid w:val="007860E4"/>
    <w:rsid w:val="00786487"/>
    <w:rsid w:val="007A2BC9"/>
    <w:rsid w:val="007A3B35"/>
    <w:rsid w:val="007A4E13"/>
    <w:rsid w:val="007B0C4D"/>
    <w:rsid w:val="007B28B4"/>
    <w:rsid w:val="007B5064"/>
    <w:rsid w:val="007B7498"/>
    <w:rsid w:val="007C11F3"/>
    <w:rsid w:val="007C17AB"/>
    <w:rsid w:val="007C56AA"/>
    <w:rsid w:val="007D166D"/>
    <w:rsid w:val="007D33A4"/>
    <w:rsid w:val="007D4923"/>
    <w:rsid w:val="007D70C4"/>
    <w:rsid w:val="007E3180"/>
    <w:rsid w:val="007E4C23"/>
    <w:rsid w:val="007F7361"/>
    <w:rsid w:val="00802DE5"/>
    <w:rsid w:val="0080608D"/>
    <w:rsid w:val="0080636A"/>
    <w:rsid w:val="00807FBE"/>
    <w:rsid w:val="00815A48"/>
    <w:rsid w:val="00817E7B"/>
    <w:rsid w:val="00824028"/>
    <w:rsid w:val="0082575C"/>
    <w:rsid w:val="008269E2"/>
    <w:rsid w:val="008272EC"/>
    <w:rsid w:val="008452EE"/>
    <w:rsid w:val="00853C11"/>
    <w:rsid w:val="0085599D"/>
    <w:rsid w:val="00856C98"/>
    <w:rsid w:val="00857CDF"/>
    <w:rsid w:val="00861833"/>
    <w:rsid w:val="008665C5"/>
    <w:rsid w:val="0087604D"/>
    <w:rsid w:val="00892ED3"/>
    <w:rsid w:val="008A0D03"/>
    <w:rsid w:val="008A1271"/>
    <w:rsid w:val="008A4814"/>
    <w:rsid w:val="008A4FF8"/>
    <w:rsid w:val="008A57A4"/>
    <w:rsid w:val="008B44EC"/>
    <w:rsid w:val="008B4BF2"/>
    <w:rsid w:val="008C01BB"/>
    <w:rsid w:val="008C4422"/>
    <w:rsid w:val="008C7819"/>
    <w:rsid w:val="008D0F24"/>
    <w:rsid w:val="008D4D25"/>
    <w:rsid w:val="008D4FF4"/>
    <w:rsid w:val="008D6900"/>
    <w:rsid w:val="008D697C"/>
    <w:rsid w:val="008D6F37"/>
    <w:rsid w:val="008E18D5"/>
    <w:rsid w:val="008E3EC7"/>
    <w:rsid w:val="008F52F6"/>
    <w:rsid w:val="008F55A8"/>
    <w:rsid w:val="008F6DEA"/>
    <w:rsid w:val="00904202"/>
    <w:rsid w:val="00907639"/>
    <w:rsid w:val="009148B1"/>
    <w:rsid w:val="00920194"/>
    <w:rsid w:val="00920E74"/>
    <w:rsid w:val="0092496A"/>
    <w:rsid w:val="009316EB"/>
    <w:rsid w:val="009330D9"/>
    <w:rsid w:val="00933284"/>
    <w:rsid w:val="00933E0A"/>
    <w:rsid w:val="009346BD"/>
    <w:rsid w:val="00937EF7"/>
    <w:rsid w:val="00940BEB"/>
    <w:rsid w:val="00946B0A"/>
    <w:rsid w:val="00954E07"/>
    <w:rsid w:val="00954FBD"/>
    <w:rsid w:val="00965E7E"/>
    <w:rsid w:val="00977D1A"/>
    <w:rsid w:val="00980712"/>
    <w:rsid w:val="00982455"/>
    <w:rsid w:val="00985F32"/>
    <w:rsid w:val="00986124"/>
    <w:rsid w:val="00992957"/>
    <w:rsid w:val="009946B7"/>
    <w:rsid w:val="00995265"/>
    <w:rsid w:val="009A1706"/>
    <w:rsid w:val="009A209E"/>
    <w:rsid w:val="009A40FD"/>
    <w:rsid w:val="009A5534"/>
    <w:rsid w:val="009B516C"/>
    <w:rsid w:val="009C2DB7"/>
    <w:rsid w:val="009C2EDC"/>
    <w:rsid w:val="009C47F1"/>
    <w:rsid w:val="009C6CAE"/>
    <w:rsid w:val="009D2160"/>
    <w:rsid w:val="009D2AB0"/>
    <w:rsid w:val="009D2F25"/>
    <w:rsid w:val="009D526B"/>
    <w:rsid w:val="009D5C38"/>
    <w:rsid w:val="009D7004"/>
    <w:rsid w:val="009D7727"/>
    <w:rsid w:val="009E1F08"/>
    <w:rsid w:val="009E4814"/>
    <w:rsid w:val="009E69B3"/>
    <w:rsid w:val="009E6C6E"/>
    <w:rsid w:val="009F066C"/>
    <w:rsid w:val="009F0945"/>
    <w:rsid w:val="009F0F24"/>
    <w:rsid w:val="009F18E8"/>
    <w:rsid w:val="009F1A29"/>
    <w:rsid w:val="009F3EEF"/>
    <w:rsid w:val="009F5E4E"/>
    <w:rsid w:val="009F5F9E"/>
    <w:rsid w:val="00A02D7D"/>
    <w:rsid w:val="00A04444"/>
    <w:rsid w:val="00A04B75"/>
    <w:rsid w:val="00A23C0D"/>
    <w:rsid w:val="00A25977"/>
    <w:rsid w:val="00A32D22"/>
    <w:rsid w:val="00A34E1F"/>
    <w:rsid w:val="00A43646"/>
    <w:rsid w:val="00A50AEA"/>
    <w:rsid w:val="00A51BDE"/>
    <w:rsid w:val="00A54015"/>
    <w:rsid w:val="00A56274"/>
    <w:rsid w:val="00A577A6"/>
    <w:rsid w:val="00A60FC9"/>
    <w:rsid w:val="00A61B5D"/>
    <w:rsid w:val="00A656D9"/>
    <w:rsid w:val="00A767B2"/>
    <w:rsid w:val="00A81C17"/>
    <w:rsid w:val="00A831E7"/>
    <w:rsid w:val="00A90B8E"/>
    <w:rsid w:val="00A92CFD"/>
    <w:rsid w:val="00A92EE6"/>
    <w:rsid w:val="00A95C06"/>
    <w:rsid w:val="00A97D16"/>
    <w:rsid w:val="00A97E27"/>
    <w:rsid w:val="00AA7B4F"/>
    <w:rsid w:val="00AB110C"/>
    <w:rsid w:val="00AB1BC5"/>
    <w:rsid w:val="00AB2EEC"/>
    <w:rsid w:val="00AB363C"/>
    <w:rsid w:val="00AB76B8"/>
    <w:rsid w:val="00AC0E3E"/>
    <w:rsid w:val="00AC2153"/>
    <w:rsid w:val="00AC2AEC"/>
    <w:rsid w:val="00AC772E"/>
    <w:rsid w:val="00AD174D"/>
    <w:rsid w:val="00AD1856"/>
    <w:rsid w:val="00AD1D67"/>
    <w:rsid w:val="00AD6198"/>
    <w:rsid w:val="00AD63FD"/>
    <w:rsid w:val="00AE23B2"/>
    <w:rsid w:val="00AE2B41"/>
    <w:rsid w:val="00AE4A27"/>
    <w:rsid w:val="00AF0FCB"/>
    <w:rsid w:val="00AF1E4C"/>
    <w:rsid w:val="00AF7D49"/>
    <w:rsid w:val="00B00BA5"/>
    <w:rsid w:val="00B04DC1"/>
    <w:rsid w:val="00B1197C"/>
    <w:rsid w:val="00B20096"/>
    <w:rsid w:val="00B21416"/>
    <w:rsid w:val="00B25EFE"/>
    <w:rsid w:val="00B3564F"/>
    <w:rsid w:val="00B41532"/>
    <w:rsid w:val="00B4314D"/>
    <w:rsid w:val="00B43F6B"/>
    <w:rsid w:val="00B462B6"/>
    <w:rsid w:val="00B467CB"/>
    <w:rsid w:val="00B51C16"/>
    <w:rsid w:val="00B56BCF"/>
    <w:rsid w:val="00B5768A"/>
    <w:rsid w:val="00B72951"/>
    <w:rsid w:val="00B73283"/>
    <w:rsid w:val="00B75EB2"/>
    <w:rsid w:val="00B8268A"/>
    <w:rsid w:val="00B82AD0"/>
    <w:rsid w:val="00B83C50"/>
    <w:rsid w:val="00B83D44"/>
    <w:rsid w:val="00B92D3F"/>
    <w:rsid w:val="00B96537"/>
    <w:rsid w:val="00B97294"/>
    <w:rsid w:val="00BA0D0E"/>
    <w:rsid w:val="00BA1698"/>
    <w:rsid w:val="00BA2D94"/>
    <w:rsid w:val="00BA2FD9"/>
    <w:rsid w:val="00BA711B"/>
    <w:rsid w:val="00BB3E85"/>
    <w:rsid w:val="00BB448B"/>
    <w:rsid w:val="00BB5E38"/>
    <w:rsid w:val="00BB7C8E"/>
    <w:rsid w:val="00BC3234"/>
    <w:rsid w:val="00BC6DFD"/>
    <w:rsid w:val="00BD0AC5"/>
    <w:rsid w:val="00BD4B22"/>
    <w:rsid w:val="00BE54D3"/>
    <w:rsid w:val="00BE5708"/>
    <w:rsid w:val="00BF19B4"/>
    <w:rsid w:val="00BF5E62"/>
    <w:rsid w:val="00BF6BF3"/>
    <w:rsid w:val="00BF6F37"/>
    <w:rsid w:val="00BF74F2"/>
    <w:rsid w:val="00C003FA"/>
    <w:rsid w:val="00C0092E"/>
    <w:rsid w:val="00C0221B"/>
    <w:rsid w:val="00C04F2C"/>
    <w:rsid w:val="00C14C45"/>
    <w:rsid w:val="00C1649F"/>
    <w:rsid w:val="00C23703"/>
    <w:rsid w:val="00C3287A"/>
    <w:rsid w:val="00C35695"/>
    <w:rsid w:val="00C36311"/>
    <w:rsid w:val="00C460E7"/>
    <w:rsid w:val="00C464A4"/>
    <w:rsid w:val="00C47E59"/>
    <w:rsid w:val="00C62410"/>
    <w:rsid w:val="00C62433"/>
    <w:rsid w:val="00C656CB"/>
    <w:rsid w:val="00C766F3"/>
    <w:rsid w:val="00C77895"/>
    <w:rsid w:val="00C8026A"/>
    <w:rsid w:val="00C872F3"/>
    <w:rsid w:val="00C876AA"/>
    <w:rsid w:val="00C918B8"/>
    <w:rsid w:val="00C95A0C"/>
    <w:rsid w:val="00C95DFE"/>
    <w:rsid w:val="00CA12D2"/>
    <w:rsid w:val="00CA2017"/>
    <w:rsid w:val="00CA2FEF"/>
    <w:rsid w:val="00CA64DB"/>
    <w:rsid w:val="00CA7C0C"/>
    <w:rsid w:val="00CB7830"/>
    <w:rsid w:val="00CC2D74"/>
    <w:rsid w:val="00CC78B4"/>
    <w:rsid w:val="00CD0B9E"/>
    <w:rsid w:val="00CD2390"/>
    <w:rsid w:val="00CD3D13"/>
    <w:rsid w:val="00CD6365"/>
    <w:rsid w:val="00CD68EB"/>
    <w:rsid w:val="00CE07AC"/>
    <w:rsid w:val="00CE25E6"/>
    <w:rsid w:val="00CE6FD5"/>
    <w:rsid w:val="00CE74E5"/>
    <w:rsid w:val="00CF095E"/>
    <w:rsid w:val="00CF09C7"/>
    <w:rsid w:val="00CF2C7B"/>
    <w:rsid w:val="00CF594B"/>
    <w:rsid w:val="00D01585"/>
    <w:rsid w:val="00D04127"/>
    <w:rsid w:val="00D04725"/>
    <w:rsid w:val="00D05732"/>
    <w:rsid w:val="00D059AB"/>
    <w:rsid w:val="00D07B09"/>
    <w:rsid w:val="00D16191"/>
    <w:rsid w:val="00D1770C"/>
    <w:rsid w:val="00D17F02"/>
    <w:rsid w:val="00D212A5"/>
    <w:rsid w:val="00D2678A"/>
    <w:rsid w:val="00D33029"/>
    <w:rsid w:val="00D3504E"/>
    <w:rsid w:val="00D36681"/>
    <w:rsid w:val="00D3685D"/>
    <w:rsid w:val="00D371E1"/>
    <w:rsid w:val="00D376E3"/>
    <w:rsid w:val="00D42696"/>
    <w:rsid w:val="00D43F52"/>
    <w:rsid w:val="00D52716"/>
    <w:rsid w:val="00D55798"/>
    <w:rsid w:val="00D567B5"/>
    <w:rsid w:val="00D6059E"/>
    <w:rsid w:val="00D735D7"/>
    <w:rsid w:val="00D82C90"/>
    <w:rsid w:val="00D85137"/>
    <w:rsid w:val="00D86C04"/>
    <w:rsid w:val="00D87EB8"/>
    <w:rsid w:val="00D94026"/>
    <w:rsid w:val="00D94529"/>
    <w:rsid w:val="00D97784"/>
    <w:rsid w:val="00DA2FBC"/>
    <w:rsid w:val="00DA7BE8"/>
    <w:rsid w:val="00DB0017"/>
    <w:rsid w:val="00DC0641"/>
    <w:rsid w:val="00DC0D43"/>
    <w:rsid w:val="00DC2BD3"/>
    <w:rsid w:val="00DC300A"/>
    <w:rsid w:val="00DC30B7"/>
    <w:rsid w:val="00DC79BC"/>
    <w:rsid w:val="00DD1FB9"/>
    <w:rsid w:val="00DD7166"/>
    <w:rsid w:val="00DE1282"/>
    <w:rsid w:val="00DE2028"/>
    <w:rsid w:val="00DE47B0"/>
    <w:rsid w:val="00DE5446"/>
    <w:rsid w:val="00DF19DB"/>
    <w:rsid w:val="00DF65CB"/>
    <w:rsid w:val="00DF7FD6"/>
    <w:rsid w:val="00E0238C"/>
    <w:rsid w:val="00E10604"/>
    <w:rsid w:val="00E15A4D"/>
    <w:rsid w:val="00E1693D"/>
    <w:rsid w:val="00E2355A"/>
    <w:rsid w:val="00E26446"/>
    <w:rsid w:val="00E305A6"/>
    <w:rsid w:val="00E31677"/>
    <w:rsid w:val="00E3291F"/>
    <w:rsid w:val="00E34C1E"/>
    <w:rsid w:val="00E35F57"/>
    <w:rsid w:val="00E40816"/>
    <w:rsid w:val="00E509C4"/>
    <w:rsid w:val="00E50CD0"/>
    <w:rsid w:val="00E52690"/>
    <w:rsid w:val="00E55BEB"/>
    <w:rsid w:val="00E6260E"/>
    <w:rsid w:val="00E62918"/>
    <w:rsid w:val="00E6500A"/>
    <w:rsid w:val="00E72237"/>
    <w:rsid w:val="00E813E8"/>
    <w:rsid w:val="00E855A7"/>
    <w:rsid w:val="00E932CF"/>
    <w:rsid w:val="00E93A30"/>
    <w:rsid w:val="00E94E27"/>
    <w:rsid w:val="00EA0864"/>
    <w:rsid w:val="00EA3FE8"/>
    <w:rsid w:val="00EB48C1"/>
    <w:rsid w:val="00EB52C0"/>
    <w:rsid w:val="00ED30E3"/>
    <w:rsid w:val="00EE306F"/>
    <w:rsid w:val="00EF1D32"/>
    <w:rsid w:val="00EF1EE5"/>
    <w:rsid w:val="00EF1EE7"/>
    <w:rsid w:val="00EF35EA"/>
    <w:rsid w:val="00EF3B2F"/>
    <w:rsid w:val="00F00B26"/>
    <w:rsid w:val="00F00C7D"/>
    <w:rsid w:val="00F0445F"/>
    <w:rsid w:val="00F05FC1"/>
    <w:rsid w:val="00F16958"/>
    <w:rsid w:val="00F1788E"/>
    <w:rsid w:val="00F20942"/>
    <w:rsid w:val="00F25523"/>
    <w:rsid w:val="00F32C96"/>
    <w:rsid w:val="00F34736"/>
    <w:rsid w:val="00F357AF"/>
    <w:rsid w:val="00F4498A"/>
    <w:rsid w:val="00F51950"/>
    <w:rsid w:val="00F530A9"/>
    <w:rsid w:val="00F62BAF"/>
    <w:rsid w:val="00F72C4C"/>
    <w:rsid w:val="00F73EBC"/>
    <w:rsid w:val="00F7766C"/>
    <w:rsid w:val="00F96B0F"/>
    <w:rsid w:val="00FA3522"/>
    <w:rsid w:val="00FA3FFC"/>
    <w:rsid w:val="00FB3DA1"/>
    <w:rsid w:val="00FB7633"/>
    <w:rsid w:val="00FC0304"/>
    <w:rsid w:val="00FC18F7"/>
    <w:rsid w:val="00FC30D9"/>
    <w:rsid w:val="00FC362D"/>
    <w:rsid w:val="00FC7573"/>
    <w:rsid w:val="00FE0664"/>
    <w:rsid w:val="00FE2003"/>
    <w:rsid w:val="00FE2B05"/>
    <w:rsid w:val="00FE3AA2"/>
    <w:rsid w:val="00FF51B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09E"/>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2B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character" w:customStyle="1" w:styleId="Heading3Char">
    <w:name w:val="Heading 3 Char"/>
    <w:basedOn w:val="DefaultParagraphFont"/>
    <w:link w:val="Heading3"/>
    <w:uiPriority w:val="9"/>
    <w:semiHidden/>
    <w:rsid w:val="00AE2B41"/>
    <w:rPr>
      <w:rFonts w:asciiTheme="majorHAnsi" w:eastAsiaTheme="majorEastAsia" w:hAnsiTheme="majorHAnsi" w:cstheme="majorBidi"/>
      <w:b/>
      <w:bCs/>
      <w:color w:val="5B9BD5" w:themeColor="accent1"/>
    </w:rPr>
  </w:style>
  <w:style w:type="paragraph" w:customStyle="1" w:styleId="covertext">
    <w:name w:val="cover text"/>
    <w:basedOn w:val="Normal"/>
    <w:rsid w:val="00AD63FD"/>
    <w:pPr>
      <w:spacing w:before="120" w:after="120" w:line="240" w:lineRule="auto"/>
    </w:pPr>
    <w:rPr>
      <w:rFonts w:ascii="Times New Roman" w:eastAsiaTheme="minorEastAsia" w:hAnsi="Times New Roman" w:cs="Times New Roman"/>
      <w:sz w:val="24"/>
      <w:szCs w:val="20"/>
      <w:lang w:eastAsia="ja-JP"/>
    </w:rPr>
  </w:style>
  <w:style w:type="paragraph" w:styleId="TOC1">
    <w:name w:val="toc 1"/>
    <w:basedOn w:val="Normal"/>
    <w:next w:val="Normal"/>
    <w:autoRedefine/>
    <w:uiPriority w:val="39"/>
    <w:unhideWhenUsed/>
    <w:rsid w:val="007732CA"/>
    <w:pPr>
      <w:spacing w:after="100"/>
    </w:pPr>
  </w:style>
  <w:style w:type="paragraph" w:styleId="TOC2">
    <w:name w:val="toc 2"/>
    <w:basedOn w:val="Normal"/>
    <w:next w:val="Normal"/>
    <w:autoRedefine/>
    <w:uiPriority w:val="39"/>
    <w:unhideWhenUsed/>
    <w:rsid w:val="007732CA"/>
    <w:pPr>
      <w:spacing w:after="100"/>
      <w:ind w:left="220"/>
    </w:pPr>
  </w:style>
  <w:style w:type="paragraph" w:styleId="TOC3">
    <w:name w:val="toc 3"/>
    <w:basedOn w:val="Normal"/>
    <w:next w:val="Normal"/>
    <w:autoRedefine/>
    <w:uiPriority w:val="39"/>
    <w:unhideWhenUsed/>
    <w:rsid w:val="007732CA"/>
    <w:pPr>
      <w:spacing w:after="100"/>
      <w:ind w:left="440"/>
    </w:pPr>
  </w:style>
  <w:style w:type="paragraph" w:styleId="Caption">
    <w:name w:val="caption"/>
    <w:basedOn w:val="Normal"/>
    <w:next w:val="Normal"/>
    <w:uiPriority w:val="35"/>
    <w:unhideWhenUsed/>
    <w:qFormat/>
    <w:rsid w:val="00BA1698"/>
    <w:pPr>
      <w:spacing w:after="200" w:line="240" w:lineRule="auto"/>
    </w:pPr>
    <w:rPr>
      <w:b/>
      <w:bCs/>
      <w:color w:val="5B9BD5" w:themeColor="accent1"/>
      <w:sz w:val="18"/>
      <w:szCs w:val="18"/>
    </w:rPr>
  </w:style>
  <w:style w:type="paragraph" w:customStyle="1" w:styleId="a">
    <w:name w:val="바탕글"/>
    <w:basedOn w:val="Normal"/>
    <w:rsid w:val="0072109E"/>
    <w:pPr>
      <w:widowControl w:val="0"/>
      <w:shd w:val="clear" w:color="auto" w:fill="FFFFFF"/>
      <w:wordWrap w:val="0"/>
      <w:autoSpaceDE w:val="0"/>
      <w:autoSpaceDN w:val="0"/>
      <w:snapToGrid w:val="0"/>
      <w:spacing w:after="0" w:line="384" w:lineRule="auto"/>
      <w:jc w:val="both"/>
      <w:textAlignment w:val="baseline"/>
    </w:pPr>
    <w:rPr>
      <w:rFonts w:ascii="HY Sinmyeongjo" w:eastAsia="Times New Roman" w:hAnsi="Times New Roman" w:cs="Times New Roman"/>
      <w:color w:val="000000"/>
      <w:sz w:val="20"/>
      <w:szCs w:val="20"/>
      <w:lang w:eastAsia="ko-KR"/>
    </w:rPr>
  </w:style>
  <w:style w:type="paragraph" w:customStyle="1" w:styleId="MS">
    <w:name w:val="MS바탕글"/>
    <w:basedOn w:val="Normal"/>
    <w:rsid w:val="0072109E"/>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CxSpFirst">
    <w:name w:val="MsoListParagraphCxSpFirst"/>
    <w:basedOn w:val="Normal"/>
    <w:rsid w:val="00F16958"/>
    <w:pPr>
      <w:shd w:val="clear" w:color="auto" w:fill="FFFFFF"/>
      <w:autoSpaceDE w:val="0"/>
      <w:autoSpaceDN w:val="0"/>
      <w:spacing w:after="0" w:line="273" w:lineRule="auto"/>
      <w:textAlignment w:val="baseline"/>
    </w:pPr>
    <w:rPr>
      <w:rFonts w:ascii="Calibri" w:eastAsia="Times New Roman" w:hAnsi="Times New Roman" w:cs="Times New Roman"/>
      <w:color w:val="000000"/>
      <w:lang w:eastAsia="ko-KR"/>
    </w:rPr>
  </w:style>
  <w:style w:type="paragraph" w:customStyle="1" w:styleId="MsoListParagraphCxSpLast">
    <w:name w:val="MsoListParagraphCxSpLast"/>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0">
    <w:name w:val="MsoListParagraph"/>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styleId="Title">
    <w:name w:val="Title"/>
    <w:basedOn w:val="Normal"/>
    <w:next w:val="Normal"/>
    <w:link w:val="TitleChar"/>
    <w:uiPriority w:val="10"/>
    <w:qFormat/>
    <w:rsid w:val="005D1B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D1BF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D1BF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D1BF8"/>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5D1BF8"/>
    <w:rPr>
      <w:i/>
      <w:iCs/>
      <w:color w:val="808080" w:themeColor="text1" w:themeTint="7F"/>
    </w:rPr>
  </w:style>
  <w:style w:type="character" w:styleId="Emphasis">
    <w:name w:val="Emphasis"/>
    <w:basedOn w:val="DefaultParagraphFont"/>
    <w:uiPriority w:val="20"/>
    <w:qFormat/>
    <w:rsid w:val="005D1BF8"/>
    <w:rPr>
      <w:i/>
      <w:iCs/>
    </w:rPr>
  </w:style>
  <w:style w:type="character" w:styleId="PlaceholderText">
    <w:name w:val="Placeholder Text"/>
    <w:basedOn w:val="DefaultParagraphFont"/>
    <w:uiPriority w:val="99"/>
    <w:semiHidden/>
    <w:rsid w:val="00687925"/>
    <w:rPr>
      <w:color w:val="808080"/>
    </w:rPr>
  </w:style>
</w:styles>
</file>

<file path=word/webSettings.xml><?xml version="1.0" encoding="utf-8"?>
<w:webSettings xmlns:r="http://schemas.openxmlformats.org/officeDocument/2006/relationships" xmlns:w="http://schemas.openxmlformats.org/wordprocessingml/2006/main">
  <w:divs>
    <w:div w:id="35157451">
      <w:bodyDiv w:val="1"/>
      <w:marLeft w:val="0"/>
      <w:marRight w:val="0"/>
      <w:marTop w:val="0"/>
      <w:marBottom w:val="0"/>
      <w:divBdr>
        <w:top w:val="none" w:sz="0" w:space="0" w:color="auto"/>
        <w:left w:val="none" w:sz="0" w:space="0" w:color="auto"/>
        <w:bottom w:val="none" w:sz="0" w:space="0" w:color="auto"/>
        <w:right w:val="none" w:sz="0" w:space="0" w:color="auto"/>
      </w:divBdr>
    </w:div>
    <w:div w:id="115217770">
      <w:bodyDiv w:val="1"/>
      <w:marLeft w:val="0"/>
      <w:marRight w:val="0"/>
      <w:marTop w:val="0"/>
      <w:marBottom w:val="0"/>
      <w:divBdr>
        <w:top w:val="none" w:sz="0" w:space="0" w:color="auto"/>
        <w:left w:val="none" w:sz="0" w:space="0" w:color="auto"/>
        <w:bottom w:val="none" w:sz="0" w:space="0" w:color="auto"/>
        <w:right w:val="none" w:sz="0" w:space="0" w:color="auto"/>
      </w:divBdr>
    </w:div>
    <w:div w:id="145710791">
      <w:bodyDiv w:val="1"/>
      <w:marLeft w:val="0"/>
      <w:marRight w:val="0"/>
      <w:marTop w:val="0"/>
      <w:marBottom w:val="0"/>
      <w:divBdr>
        <w:top w:val="none" w:sz="0" w:space="0" w:color="auto"/>
        <w:left w:val="none" w:sz="0" w:space="0" w:color="auto"/>
        <w:bottom w:val="none" w:sz="0" w:space="0" w:color="auto"/>
        <w:right w:val="none" w:sz="0" w:space="0" w:color="auto"/>
      </w:divBdr>
    </w:div>
    <w:div w:id="152766687">
      <w:bodyDiv w:val="1"/>
      <w:marLeft w:val="0"/>
      <w:marRight w:val="0"/>
      <w:marTop w:val="0"/>
      <w:marBottom w:val="0"/>
      <w:divBdr>
        <w:top w:val="none" w:sz="0" w:space="0" w:color="auto"/>
        <w:left w:val="none" w:sz="0" w:space="0" w:color="auto"/>
        <w:bottom w:val="none" w:sz="0" w:space="0" w:color="auto"/>
        <w:right w:val="none" w:sz="0" w:space="0" w:color="auto"/>
      </w:divBdr>
      <w:divsChild>
        <w:div w:id="1119910514">
          <w:marLeft w:val="547"/>
          <w:marRight w:val="0"/>
          <w:marTop w:val="0"/>
          <w:marBottom w:val="120"/>
          <w:divBdr>
            <w:top w:val="none" w:sz="0" w:space="0" w:color="auto"/>
            <w:left w:val="none" w:sz="0" w:space="0" w:color="auto"/>
            <w:bottom w:val="none" w:sz="0" w:space="0" w:color="auto"/>
            <w:right w:val="none" w:sz="0" w:space="0" w:color="auto"/>
          </w:divBdr>
        </w:div>
        <w:div w:id="1284770317">
          <w:marLeft w:val="547"/>
          <w:marRight w:val="0"/>
          <w:marTop w:val="0"/>
          <w:marBottom w:val="120"/>
          <w:divBdr>
            <w:top w:val="none" w:sz="0" w:space="0" w:color="auto"/>
            <w:left w:val="none" w:sz="0" w:space="0" w:color="auto"/>
            <w:bottom w:val="none" w:sz="0" w:space="0" w:color="auto"/>
            <w:right w:val="none" w:sz="0" w:space="0" w:color="auto"/>
          </w:divBdr>
        </w:div>
        <w:div w:id="1244029588">
          <w:marLeft w:val="547"/>
          <w:marRight w:val="0"/>
          <w:marTop w:val="0"/>
          <w:marBottom w:val="120"/>
          <w:divBdr>
            <w:top w:val="none" w:sz="0" w:space="0" w:color="auto"/>
            <w:left w:val="none" w:sz="0" w:space="0" w:color="auto"/>
            <w:bottom w:val="none" w:sz="0" w:space="0" w:color="auto"/>
            <w:right w:val="none" w:sz="0" w:space="0" w:color="auto"/>
          </w:divBdr>
        </w:div>
        <w:div w:id="815491498">
          <w:marLeft w:val="547"/>
          <w:marRight w:val="0"/>
          <w:marTop w:val="0"/>
          <w:marBottom w:val="120"/>
          <w:divBdr>
            <w:top w:val="none" w:sz="0" w:space="0" w:color="auto"/>
            <w:left w:val="none" w:sz="0" w:space="0" w:color="auto"/>
            <w:bottom w:val="none" w:sz="0" w:space="0" w:color="auto"/>
            <w:right w:val="none" w:sz="0" w:space="0" w:color="auto"/>
          </w:divBdr>
        </w:div>
        <w:div w:id="1642809686">
          <w:marLeft w:val="547"/>
          <w:marRight w:val="0"/>
          <w:marTop w:val="0"/>
          <w:marBottom w:val="120"/>
          <w:divBdr>
            <w:top w:val="none" w:sz="0" w:space="0" w:color="auto"/>
            <w:left w:val="none" w:sz="0" w:space="0" w:color="auto"/>
            <w:bottom w:val="none" w:sz="0" w:space="0" w:color="auto"/>
            <w:right w:val="none" w:sz="0" w:space="0" w:color="auto"/>
          </w:divBdr>
        </w:div>
        <w:div w:id="1570848005">
          <w:marLeft w:val="547"/>
          <w:marRight w:val="0"/>
          <w:marTop w:val="0"/>
          <w:marBottom w:val="120"/>
          <w:divBdr>
            <w:top w:val="none" w:sz="0" w:space="0" w:color="auto"/>
            <w:left w:val="none" w:sz="0" w:space="0" w:color="auto"/>
            <w:bottom w:val="none" w:sz="0" w:space="0" w:color="auto"/>
            <w:right w:val="none" w:sz="0" w:space="0" w:color="auto"/>
          </w:divBdr>
        </w:div>
        <w:div w:id="1543786006">
          <w:marLeft w:val="547"/>
          <w:marRight w:val="0"/>
          <w:marTop w:val="0"/>
          <w:marBottom w:val="120"/>
          <w:divBdr>
            <w:top w:val="none" w:sz="0" w:space="0" w:color="auto"/>
            <w:left w:val="none" w:sz="0" w:space="0" w:color="auto"/>
            <w:bottom w:val="none" w:sz="0" w:space="0" w:color="auto"/>
            <w:right w:val="none" w:sz="0" w:space="0" w:color="auto"/>
          </w:divBdr>
        </w:div>
        <w:div w:id="182983782">
          <w:marLeft w:val="547"/>
          <w:marRight w:val="0"/>
          <w:marTop w:val="0"/>
          <w:marBottom w:val="120"/>
          <w:divBdr>
            <w:top w:val="none" w:sz="0" w:space="0" w:color="auto"/>
            <w:left w:val="none" w:sz="0" w:space="0" w:color="auto"/>
            <w:bottom w:val="none" w:sz="0" w:space="0" w:color="auto"/>
            <w:right w:val="none" w:sz="0" w:space="0" w:color="auto"/>
          </w:divBdr>
        </w:div>
      </w:divsChild>
    </w:div>
    <w:div w:id="201481253">
      <w:bodyDiv w:val="1"/>
      <w:marLeft w:val="0"/>
      <w:marRight w:val="0"/>
      <w:marTop w:val="0"/>
      <w:marBottom w:val="0"/>
      <w:divBdr>
        <w:top w:val="none" w:sz="0" w:space="0" w:color="auto"/>
        <w:left w:val="none" w:sz="0" w:space="0" w:color="auto"/>
        <w:bottom w:val="none" w:sz="0" w:space="0" w:color="auto"/>
        <w:right w:val="none" w:sz="0" w:space="0" w:color="auto"/>
      </w:divBdr>
    </w:div>
    <w:div w:id="217790439">
      <w:bodyDiv w:val="1"/>
      <w:marLeft w:val="0"/>
      <w:marRight w:val="0"/>
      <w:marTop w:val="0"/>
      <w:marBottom w:val="0"/>
      <w:divBdr>
        <w:top w:val="none" w:sz="0" w:space="0" w:color="auto"/>
        <w:left w:val="none" w:sz="0" w:space="0" w:color="auto"/>
        <w:bottom w:val="none" w:sz="0" w:space="0" w:color="auto"/>
        <w:right w:val="none" w:sz="0" w:space="0" w:color="auto"/>
      </w:divBdr>
    </w:div>
    <w:div w:id="337852004">
      <w:bodyDiv w:val="1"/>
      <w:marLeft w:val="0"/>
      <w:marRight w:val="0"/>
      <w:marTop w:val="0"/>
      <w:marBottom w:val="0"/>
      <w:divBdr>
        <w:top w:val="none" w:sz="0" w:space="0" w:color="auto"/>
        <w:left w:val="none" w:sz="0" w:space="0" w:color="auto"/>
        <w:bottom w:val="none" w:sz="0" w:space="0" w:color="auto"/>
        <w:right w:val="none" w:sz="0" w:space="0" w:color="auto"/>
      </w:divBdr>
      <w:divsChild>
        <w:div w:id="2084989794">
          <w:marLeft w:val="274"/>
          <w:marRight w:val="0"/>
          <w:marTop w:val="0"/>
          <w:marBottom w:val="0"/>
          <w:divBdr>
            <w:top w:val="none" w:sz="0" w:space="0" w:color="auto"/>
            <w:left w:val="none" w:sz="0" w:space="0" w:color="auto"/>
            <w:bottom w:val="none" w:sz="0" w:space="0" w:color="auto"/>
            <w:right w:val="none" w:sz="0" w:space="0" w:color="auto"/>
          </w:divBdr>
        </w:div>
        <w:div w:id="151913897">
          <w:marLeft w:val="994"/>
          <w:marRight w:val="0"/>
          <w:marTop w:val="0"/>
          <w:marBottom w:val="0"/>
          <w:divBdr>
            <w:top w:val="none" w:sz="0" w:space="0" w:color="auto"/>
            <w:left w:val="none" w:sz="0" w:space="0" w:color="auto"/>
            <w:bottom w:val="none" w:sz="0" w:space="0" w:color="auto"/>
            <w:right w:val="none" w:sz="0" w:space="0" w:color="auto"/>
          </w:divBdr>
        </w:div>
        <w:div w:id="1606116236">
          <w:marLeft w:val="994"/>
          <w:marRight w:val="0"/>
          <w:marTop w:val="0"/>
          <w:marBottom w:val="0"/>
          <w:divBdr>
            <w:top w:val="none" w:sz="0" w:space="0" w:color="auto"/>
            <w:left w:val="none" w:sz="0" w:space="0" w:color="auto"/>
            <w:bottom w:val="none" w:sz="0" w:space="0" w:color="auto"/>
            <w:right w:val="none" w:sz="0" w:space="0" w:color="auto"/>
          </w:divBdr>
        </w:div>
      </w:divsChild>
    </w:div>
    <w:div w:id="354156791">
      <w:bodyDiv w:val="1"/>
      <w:marLeft w:val="0"/>
      <w:marRight w:val="0"/>
      <w:marTop w:val="0"/>
      <w:marBottom w:val="0"/>
      <w:divBdr>
        <w:top w:val="none" w:sz="0" w:space="0" w:color="auto"/>
        <w:left w:val="none" w:sz="0" w:space="0" w:color="auto"/>
        <w:bottom w:val="none" w:sz="0" w:space="0" w:color="auto"/>
        <w:right w:val="none" w:sz="0" w:space="0" w:color="auto"/>
      </w:divBdr>
    </w:div>
    <w:div w:id="454449229">
      <w:bodyDiv w:val="1"/>
      <w:marLeft w:val="0"/>
      <w:marRight w:val="0"/>
      <w:marTop w:val="0"/>
      <w:marBottom w:val="0"/>
      <w:divBdr>
        <w:top w:val="none" w:sz="0" w:space="0" w:color="auto"/>
        <w:left w:val="none" w:sz="0" w:space="0" w:color="auto"/>
        <w:bottom w:val="none" w:sz="0" w:space="0" w:color="auto"/>
        <w:right w:val="none" w:sz="0" w:space="0" w:color="auto"/>
      </w:divBdr>
      <w:divsChild>
        <w:div w:id="9795938">
          <w:marLeft w:val="274"/>
          <w:marRight w:val="0"/>
          <w:marTop w:val="0"/>
          <w:marBottom w:val="0"/>
          <w:divBdr>
            <w:top w:val="none" w:sz="0" w:space="0" w:color="auto"/>
            <w:left w:val="none" w:sz="0" w:space="0" w:color="auto"/>
            <w:bottom w:val="none" w:sz="0" w:space="0" w:color="auto"/>
            <w:right w:val="none" w:sz="0" w:space="0" w:color="auto"/>
          </w:divBdr>
        </w:div>
        <w:div w:id="1745762997">
          <w:marLeft w:val="994"/>
          <w:marRight w:val="0"/>
          <w:marTop w:val="0"/>
          <w:marBottom w:val="0"/>
          <w:divBdr>
            <w:top w:val="none" w:sz="0" w:space="0" w:color="auto"/>
            <w:left w:val="none" w:sz="0" w:space="0" w:color="auto"/>
            <w:bottom w:val="none" w:sz="0" w:space="0" w:color="auto"/>
            <w:right w:val="none" w:sz="0" w:space="0" w:color="auto"/>
          </w:divBdr>
        </w:div>
        <w:div w:id="923415273">
          <w:marLeft w:val="994"/>
          <w:marRight w:val="0"/>
          <w:marTop w:val="0"/>
          <w:marBottom w:val="0"/>
          <w:divBdr>
            <w:top w:val="none" w:sz="0" w:space="0" w:color="auto"/>
            <w:left w:val="none" w:sz="0" w:space="0" w:color="auto"/>
            <w:bottom w:val="none" w:sz="0" w:space="0" w:color="auto"/>
            <w:right w:val="none" w:sz="0" w:space="0" w:color="auto"/>
          </w:divBdr>
        </w:div>
      </w:divsChild>
    </w:div>
    <w:div w:id="527715293">
      <w:bodyDiv w:val="1"/>
      <w:marLeft w:val="0"/>
      <w:marRight w:val="0"/>
      <w:marTop w:val="0"/>
      <w:marBottom w:val="0"/>
      <w:divBdr>
        <w:top w:val="none" w:sz="0" w:space="0" w:color="auto"/>
        <w:left w:val="none" w:sz="0" w:space="0" w:color="auto"/>
        <w:bottom w:val="none" w:sz="0" w:space="0" w:color="auto"/>
        <w:right w:val="none" w:sz="0" w:space="0" w:color="auto"/>
      </w:divBdr>
    </w:div>
    <w:div w:id="553859430">
      <w:bodyDiv w:val="1"/>
      <w:marLeft w:val="0"/>
      <w:marRight w:val="0"/>
      <w:marTop w:val="0"/>
      <w:marBottom w:val="0"/>
      <w:divBdr>
        <w:top w:val="none" w:sz="0" w:space="0" w:color="auto"/>
        <w:left w:val="none" w:sz="0" w:space="0" w:color="auto"/>
        <w:bottom w:val="none" w:sz="0" w:space="0" w:color="auto"/>
        <w:right w:val="none" w:sz="0" w:space="0" w:color="auto"/>
      </w:divBdr>
    </w:div>
    <w:div w:id="607739387">
      <w:bodyDiv w:val="1"/>
      <w:marLeft w:val="0"/>
      <w:marRight w:val="0"/>
      <w:marTop w:val="0"/>
      <w:marBottom w:val="0"/>
      <w:divBdr>
        <w:top w:val="none" w:sz="0" w:space="0" w:color="auto"/>
        <w:left w:val="none" w:sz="0" w:space="0" w:color="auto"/>
        <w:bottom w:val="none" w:sz="0" w:space="0" w:color="auto"/>
        <w:right w:val="none" w:sz="0" w:space="0" w:color="auto"/>
      </w:divBdr>
    </w:div>
    <w:div w:id="616912179">
      <w:bodyDiv w:val="1"/>
      <w:marLeft w:val="0"/>
      <w:marRight w:val="0"/>
      <w:marTop w:val="0"/>
      <w:marBottom w:val="0"/>
      <w:divBdr>
        <w:top w:val="none" w:sz="0" w:space="0" w:color="auto"/>
        <w:left w:val="none" w:sz="0" w:space="0" w:color="auto"/>
        <w:bottom w:val="none" w:sz="0" w:space="0" w:color="auto"/>
        <w:right w:val="none" w:sz="0" w:space="0" w:color="auto"/>
      </w:divBdr>
      <w:divsChild>
        <w:div w:id="1972320808">
          <w:marLeft w:val="720"/>
          <w:marRight w:val="0"/>
          <w:marTop w:val="0"/>
          <w:marBottom w:val="0"/>
          <w:divBdr>
            <w:top w:val="none" w:sz="0" w:space="0" w:color="auto"/>
            <w:left w:val="none" w:sz="0" w:space="0" w:color="auto"/>
            <w:bottom w:val="none" w:sz="0" w:space="0" w:color="auto"/>
            <w:right w:val="none" w:sz="0" w:space="0" w:color="auto"/>
          </w:divBdr>
        </w:div>
      </w:divsChild>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50086570">
      <w:bodyDiv w:val="1"/>
      <w:marLeft w:val="0"/>
      <w:marRight w:val="0"/>
      <w:marTop w:val="0"/>
      <w:marBottom w:val="0"/>
      <w:divBdr>
        <w:top w:val="none" w:sz="0" w:space="0" w:color="auto"/>
        <w:left w:val="none" w:sz="0" w:space="0" w:color="auto"/>
        <w:bottom w:val="none" w:sz="0" w:space="0" w:color="auto"/>
        <w:right w:val="none" w:sz="0" w:space="0" w:color="auto"/>
      </w:divBdr>
    </w:div>
    <w:div w:id="1052995289">
      <w:bodyDiv w:val="1"/>
      <w:marLeft w:val="0"/>
      <w:marRight w:val="0"/>
      <w:marTop w:val="0"/>
      <w:marBottom w:val="0"/>
      <w:divBdr>
        <w:top w:val="none" w:sz="0" w:space="0" w:color="auto"/>
        <w:left w:val="none" w:sz="0" w:space="0" w:color="auto"/>
        <w:bottom w:val="none" w:sz="0" w:space="0" w:color="auto"/>
        <w:right w:val="none" w:sz="0" w:space="0" w:color="auto"/>
      </w:divBdr>
    </w:div>
    <w:div w:id="1060441316">
      <w:bodyDiv w:val="1"/>
      <w:marLeft w:val="0"/>
      <w:marRight w:val="0"/>
      <w:marTop w:val="0"/>
      <w:marBottom w:val="0"/>
      <w:divBdr>
        <w:top w:val="none" w:sz="0" w:space="0" w:color="auto"/>
        <w:left w:val="none" w:sz="0" w:space="0" w:color="auto"/>
        <w:bottom w:val="none" w:sz="0" w:space="0" w:color="auto"/>
        <w:right w:val="none" w:sz="0" w:space="0" w:color="auto"/>
      </w:divBdr>
      <w:divsChild>
        <w:div w:id="1563101056">
          <w:marLeft w:val="720"/>
          <w:marRight w:val="0"/>
          <w:marTop w:val="0"/>
          <w:marBottom w:val="0"/>
          <w:divBdr>
            <w:top w:val="none" w:sz="0" w:space="0" w:color="auto"/>
            <w:left w:val="none" w:sz="0" w:space="0" w:color="auto"/>
            <w:bottom w:val="none" w:sz="0" w:space="0" w:color="auto"/>
            <w:right w:val="none" w:sz="0" w:space="0" w:color="auto"/>
          </w:divBdr>
        </w:div>
        <w:div w:id="1983465992">
          <w:marLeft w:val="720"/>
          <w:marRight w:val="0"/>
          <w:marTop w:val="0"/>
          <w:marBottom w:val="0"/>
          <w:divBdr>
            <w:top w:val="none" w:sz="0" w:space="0" w:color="auto"/>
            <w:left w:val="none" w:sz="0" w:space="0" w:color="auto"/>
            <w:bottom w:val="none" w:sz="0" w:space="0" w:color="auto"/>
            <w:right w:val="none" w:sz="0" w:space="0" w:color="auto"/>
          </w:divBdr>
        </w:div>
      </w:divsChild>
    </w:div>
    <w:div w:id="1088037597">
      <w:bodyDiv w:val="1"/>
      <w:marLeft w:val="0"/>
      <w:marRight w:val="0"/>
      <w:marTop w:val="0"/>
      <w:marBottom w:val="0"/>
      <w:divBdr>
        <w:top w:val="none" w:sz="0" w:space="0" w:color="auto"/>
        <w:left w:val="none" w:sz="0" w:space="0" w:color="auto"/>
        <w:bottom w:val="none" w:sz="0" w:space="0" w:color="auto"/>
        <w:right w:val="none" w:sz="0" w:space="0" w:color="auto"/>
      </w:divBdr>
      <w:divsChild>
        <w:div w:id="194004945">
          <w:marLeft w:val="720"/>
          <w:marRight w:val="0"/>
          <w:marTop w:val="0"/>
          <w:marBottom w:val="0"/>
          <w:divBdr>
            <w:top w:val="none" w:sz="0" w:space="0" w:color="auto"/>
            <w:left w:val="none" w:sz="0" w:space="0" w:color="auto"/>
            <w:bottom w:val="none" w:sz="0" w:space="0" w:color="auto"/>
            <w:right w:val="none" w:sz="0" w:space="0" w:color="auto"/>
          </w:divBdr>
        </w:div>
        <w:div w:id="606698723">
          <w:marLeft w:val="720"/>
          <w:marRight w:val="0"/>
          <w:marTop w:val="0"/>
          <w:marBottom w:val="0"/>
          <w:divBdr>
            <w:top w:val="none" w:sz="0" w:space="0" w:color="auto"/>
            <w:left w:val="none" w:sz="0" w:space="0" w:color="auto"/>
            <w:bottom w:val="none" w:sz="0" w:space="0" w:color="auto"/>
            <w:right w:val="none" w:sz="0" w:space="0" w:color="auto"/>
          </w:divBdr>
        </w:div>
      </w:divsChild>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188908978">
      <w:bodyDiv w:val="1"/>
      <w:marLeft w:val="0"/>
      <w:marRight w:val="0"/>
      <w:marTop w:val="0"/>
      <w:marBottom w:val="0"/>
      <w:divBdr>
        <w:top w:val="none" w:sz="0" w:space="0" w:color="auto"/>
        <w:left w:val="none" w:sz="0" w:space="0" w:color="auto"/>
        <w:bottom w:val="none" w:sz="0" w:space="0" w:color="auto"/>
        <w:right w:val="none" w:sz="0" w:space="0" w:color="auto"/>
      </w:divBdr>
      <w:divsChild>
        <w:div w:id="915436197">
          <w:marLeft w:val="274"/>
          <w:marRight w:val="0"/>
          <w:marTop w:val="0"/>
          <w:marBottom w:val="0"/>
          <w:divBdr>
            <w:top w:val="none" w:sz="0" w:space="0" w:color="auto"/>
            <w:left w:val="none" w:sz="0" w:space="0" w:color="auto"/>
            <w:bottom w:val="none" w:sz="0" w:space="0" w:color="auto"/>
            <w:right w:val="none" w:sz="0" w:space="0" w:color="auto"/>
          </w:divBdr>
        </w:div>
        <w:div w:id="37626337">
          <w:marLeft w:val="994"/>
          <w:marRight w:val="0"/>
          <w:marTop w:val="0"/>
          <w:marBottom w:val="0"/>
          <w:divBdr>
            <w:top w:val="none" w:sz="0" w:space="0" w:color="auto"/>
            <w:left w:val="none" w:sz="0" w:space="0" w:color="auto"/>
            <w:bottom w:val="none" w:sz="0" w:space="0" w:color="auto"/>
            <w:right w:val="none" w:sz="0" w:space="0" w:color="auto"/>
          </w:divBdr>
        </w:div>
      </w:divsChild>
    </w:div>
    <w:div w:id="1222138830">
      <w:bodyDiv w:val="1"/>
      <w:marLeft w:val="0"/>
      <w:marRight w:val="0"/>
      <w:marTop w:val="0"/>
      <w:marBottom w:val="0"/>
      <w:divBdr>
        <w:top w:val="none" w:sz="0" w:space="0" w:color="auto"/>
        <w:left w:val="none" w:sz="0" w:space="0" w:color="auto"/>
        <w:bottom w:val="none" w:sz="0" w:space="0" w:color="auto"/>
        <w:right w:val="none" w:sz="0" w:space="0" w:color="auto"/>
      </w:divBdr>
      <w:divsChild>
        <w:div w:id="916863415">
          <w:marLeft w:val="994"/>
          <w:marRight w:val="0"/>
          <w:marTop w:val="0"/>
          <w:marBottom w:val="0"/>
          <w:divBdr>
            <w:top w:val="none" w:sz="0" w:space="0" w:color="auto"/>
            <w:left w:val="none" w:sz="0" w:space="0" w:color="auto"/>
            <w:bottom w:val="none" w:sz="0" w:space="0" w:color="auto"/>
            <w:right w:val="none" w:sz="0" w:space="0" w:color="auto"/>
          </w:divBdr>
        </w:div>
        <w:div w:id="634067208">
          <w:marLeft w:val="994"/>
          <w:marRight w:val="0"/>
          <w:marTop w:val="0"/>
          <w:marBottom w:val="0"/>
          <w:divBdr>
            <w:top w:val="none" w:sz="0" w:space="0" w:color="auto"/>
            <w:left w:val="none" w:sz="0" w:space="0" w:color="auto"/>
            <w:bottom w:val="none" w:sz="0" w:space="0" w:color="auto"/>
            <w:right w:val="none" w:sz="0" w:space="0" w:color="auto"/>
          </w:divBdr>
        </w:div>
      </w:divsChild>
    </w:div>
    <w:div w:id="1228304763">
      <w:bodyDiv w:val="1"/>
      <w:marLeft w:val="0"/>
      <w:marRight w:val="0"/>
      <w:marTop w:val="0"/>
      <w:marBottom w:val="0"/>
      <w:divBdr>
        <w:top w:val="none" w:sz="0" w:space="0" w:color="auto"/>
        <w:left w:val="none" w:sz="0" w:space="0" w:color="auto"/>
        <w:bottom w:val="none" w:sz="0" w:space="0" w:color="auto"/>
        <w:right w:val="none" w:sz="0" w:space="0" w:color="auto"/>
      </w:divBdr>
      <w:divsChild>
        <w:div w:id="538127422">
          <w:marLeft w:val="1166"/>
          <w:marRight w:val="0"/>
          <w:marTop w:val="0"/>
          <w:marBottom w:val="0"/>
          <w:divBdr>
            <w:top w:val="none" w:sz="0" w:space="0" w:color="auto"/>
            <w:left w:val="none" w:sz="0" w:space="0" w:color="auto"/>
            <w:bottom w:val="none" w:sz="0" w:space="0" w:color="auto"/>
            <w:right w:val="none" w:sz="0" w:space="0" w:color="auto"/>
          </w:divBdr>
        </w:div>
        <w:div w:id="1015689379">
          <w:marLeft w:val="1166"/>
          <w:marRight w:val="0"/>
          <w:marTop w:val="0"/>
          <w:marBottom w:val="0"/>
          <w:divBdr>
            <w:top w:val="none" w:sz="0" w:space="0" w:color="auto"/>
            <w:left w:val="none" w:sz="0" w:space="0" w:color="auto"/>
            <w:bottom w:val="none" w:sz="0" w:space="0" w:color="auto"/>
            <w:right w:val="none" w:sz="0" w:space="0" w:color="auto"/>
          </w:divBdr>
        </w:div>
        <w:div w:id="428164556">
          <w:marLeft w:val="1166"/>
          <w:marRight w:val="0"/>
          <w:marTop w:val="0"/>
          <w:marBottom w:val="0"/>
          <w:divBdr>
            <w:top w:val="none" w:sz="0" w:space="0" w:color="auto"/>
            <w:left w:val="none" w:sz="0" w:space="0" w:color="auto"/>
            <w:bottom w:val="none" w:sz="0" w:space="0" w:color="auto"/>
            <w:right w:val="none" w:sz="0" w:space="0" w:color="auto"/>
          </w:divBdr>
        </w:div>
        <w:div w:id="1584606697">
          <w:marLeft w:val="1166"/>
          <w:marRight w:val="0"/>
          <w:marTop w:val="0"/>
          <w:marBottom w:val="0"/>
          <w:divBdr>
            <w:top w:val="none" w:sz="0" w:space="0" w:color="auto"/>
            <w:left w:val="none" w:sz="0" w:space="0" w:color="auto"/>
            <w:bottom w:val="none" w:sz="0" w:space="0" w:color="auto"/>
            <w:right w:val="none" w:sz="0" w:space="0" w:color="auto"/>
          </w:divBdr>
        </w:div>
        <w:div w:id="1227645424">
          <w:marLeft w:val="1166"/>
          <w:marRight w:val="0"/>
          <w:marTop w:val="0"/>
          <w:marBottom w:val="0"/>
          <w:divBdr>
            <w:top w:val="none" w:sz="0" w:space="0" w:color="auto"/>
            <w:left w:val="none" w:sz="0" w:space="0" w:color="auto"/>
            <w:bottom w:val="none" w:sz="0" w:space="0" w:color="auto"/>
            <w:right w:val="none" w:sz="0" w:space="0" w:color="auto"/>
          </w:divBdr>
        </w:div>
      </w:divsChild>
    </w:div>
    <w:div w:id="1362559745">
      <w:bodyDiv w:val="1"/>
      <w:marLeft w:val="0"/>
      <w:marRight w:val="0"/>
      <w:marTop w:val="0"/>
      <w:marBottom w:val="0"/>
      <w:divBdr>
        <w:top w:val="none" w:sz="0" w:space="0" w:color="auto"/>
        <w:left w:val="none" w:sz="0" w:space="0" w:color="auto"/>
        <w:bottom w:val="none" w:sz="0" w:space="0" w:color="auto"/>
        <w:right w:val="none" w:sz="0" w:space="0" w:color="auto"/>
      </w:divBdr>
    </w:div>
    <w:div w:id="1369406599">
      <w:bodyDiv w:val="1"/>
      <w:marLeft w:val="0"/>
      <w:marRight w:val="0"/>
      <w:marTop w:val="0"/>
      <w:marBottom w:val="0"/>
      <w:divBdr>
        <w:top w:val="none" w:sz="0" w:space="0" w:color="auto"/>
        <w:left w:val="none" w:sz="0" w:space="0" w:color="auto"/>
        <w:bottom w:val="none" w:sz="0" w:space="0" w:color="auto"/>
        <w:right w:val="none" w:sz="0" w:space="0" w:color="auto"/>
      </w:divBdr>
    </w:div>
    <w:div w:id="1376658832">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99937105">
      <w:bodyDiv w:val="1"/>
      <w:marLeft w:val="0"/>
      <w:marRight w:val="0"/>
      <w:marTop w:val="0"/>
      <w:marBottom w:val="0"/>
      <w:divBdr>
        <w:top w:val="none" w:sz="0" w:space="0" w:color="auto"/>
        <w:left w:val="none" w:sz="0" w:space="0" w:color="auto"/>
        <w:bottom w:val="none" w:sz="0" w:space="0" w:color="auto"/>
        <w:right w:val="none" w:sz="0" w:space="0" w:color="auto"/>
      </w:divBdr>
    </w:div>
    <w:div w:id="1414163653">
      <w:bodyDiv w:val="1"/>
      <w:marLeft w:val="0"/>
      <w:marRight w:val="0"/>
      <w:marTop w:val="0"/>
      <w:marBottom w:val="0"/>
      <w:divBdr>
        <w:top w:val="none" w:sz="0" w:space="0" w:color="auto"/>
        <w:left w:val="none" w:sz="0" w:space="0" w:color="auto"/>
        <w:bottom w:val="none" w:sz="0" w:space="0" w:color="auto"/>
        <w:right w:val="none" w:sz="0" w:space="0" w:color="auto"/>
      </w:divBdr>
    </w:div>
    <w:div w:id="1475678014">
      <w:bodyDiv w:val="1"/>
      <w:marLeft w:val="0"/>
      <w:marRight w:val="0"/>
      <w:marTop w:val="0"/>
      <w:marBottom w:val="0"/>
      <w:divBdr>
        <w:top w:val="none" w:sz="0" w:space="0" w:color="auto"/>
        <w:left w:val="none" w:sz="0" w:space="0" w:color="auto"/>
        <w:bottom w:val="none" w:sz="0" w:space="0" w:color="auto"/>
        <w:right w:val="none" w:sz="0" w:space="0" w:color="auto"/>
      </w:divBdr>
    </w:div>
    <w:div w:id="1481536057">
      <w:bodyDiv w:val="1"/>
      <w:marLeft w:val="0"/>
      <w:marRight w:val="0"/>
      <w:marTop w:val="0"/>
      <w:marBottom w:val="0"/>
      <w:divBdr>
        <w:top w:val="none" w:sz="0" w:space="0" w:color="auto"/>
        <w:left w:val="none" w:sz="0" w:space="0" w:color="auto"/>
        <w:bottom w:val="none" w:sz="0" w:space="0" w:color="auto"/>
        <w:right w:val="none" w:sz="0" w:space="0" w:color="auto"/>
      </w:divBdr>
    </w:div>
    <w:div w:id="1510095794">
      <w:bodyDiv w:val="1"/>
      <w:marLeft w:val="0"/>
      <w:marRight w:val="0"/>
      <w:marTop w:val="0"/>
      <w:marBottom w:val="0"/>
      <w:divBdr>
        <w:top w:val="none" w:sz="0" w:space="0" w:color="auto"/>
        <w:left w:val="none" w:sz="0" w:space="0" w:color="auto"/>
        <w:bottom w:val="none" w:sz="0" w:space="0" w:color="auto"/>
        <w:right w:val="none" w:sz="0" w:space="0" w:color="auto"/>
      </w:divBdr>
    </w:div>
    <w:div w:id="1550805479">
      <w:bodyDiv w:val="1"/>
      <w:marLeft w:val="0"/>
      <w:marRight w:val="0"/>
      <w:marTop w:val="0"/>
      <w:marBottom w:val="0"/>
      <w:divBdr>
        <w:top w:val="none" w:sz="0" w:space="0" w:color="auto"/>
        <w:left w:val="none" w:sz="0" w:space="0" w:color="auto"/>
        <w:bottom w:val="none" w:sz="0" w:space="0" w:color="auto"/>
        <w:right w:val="none" w:sz="0" w:space="0" w:color="auto"/>
      </w:divBdr>
    </w:div>
    <w:div w:id="1610115592">
      <w:bodyDiv w:val="1"/>
      <w:marLeft w:val="0"/>
      <w:marRight w:val="0"/>
      <w:marTop w:val="0"/>
      <w:marBottom w:val="0"/>
      <w:divBdr>
        <w:top w:val="none" w:sz="0" w:space="0" w:color="auto"/>
        <w:left w:val="none" w:sz="0" w:space="0" w:color="auto"/>
        <w:bottom w:val="none" w:sz="0" w:space="0" w:color="auto"/>
        <w:right w:val="none" w:sz="0" w:space="0" w:color="auto"/>
      </w:divBdr>
    </w:div>
    <w:div w:id="1628779307">
      <w:bodyDiv w:val="1"/>
      <w:marLeft w:val="0"/>
      <w:marRight w:val="0"/>
      <w:marTop w:val="0"/>
      <w:marBottom w:val="0"/>
      <w:divBdr>
        <w:top w:val="none" w:sz="0" w:space="0" w:color="auto"/>
        <w:left w:val="none" w:sz="0" w:space="0" w:color="auto"/>
        <w:bottom w:val="none" w:sz="0" w:space="0" w:color="auto"/>
        <w:right w:val="none" w:sz="0" w:space="0" w:color="auto"/>
      </w:divBdr>
    </w:div>
    <w:div w:id="1635406460">
      <w:bodyDiv w:val="1"/>
      <w:marLeft w:val="0"/>
      <w:marRight w:val="0"/>
      <w:marTop w:val="0"/>
      <w:marBottom w:val="0"/>
      <w:divBdr>
        <w:top w:val="none" w:sz="0" w:space="0" w:color="auto"/>
        <w:left w:val="none" w:sz="0" w:space="0" w:color="auto"/>
        <w:bottom w:val="none" w:sz="0" w:space="0" w:color="auto"/>
        <w:right w:val="none" w:sz="0" w:space="0" w:color="auto"/>
      </w:divBdr>
      <w:divsChild>
        <w:div w:id="286816247">
          <w:marLeft w:val="274"/>
          <w:marRight w:val="0"/>
          <w:marTop w:val="0"/>
          <w:marBottom w:val="0"/>
          <w:divBdr>
            <w:top w:val="none" w:sz="0" w:space="0" w:color="auto"/>
            <w:left w:val="none" w:sz="0" w:space="0" w:color="auto"/>
            <w:bottom w:val="none" w:sz="0" w:space="0" w:color="auto"/>
            <w:right w:val="none" w:sz="0" w:space="0" w:color="auto"/>
          </w:divBdr>
        </w:div>
      </w:divsChild>
    </w:div>
    <w:div w:id="1661229953">
      <w:bodyDiv w:val="1"/>
      <w:marLeft w:val="0"/>
      <w:marRight w:val="0"/>
      <w:marTop w:val="0"/>
      <w:marBottom w:val="0"/>
      <w:divBdr>
        <w:top w:val="none" w:sz="0" w:space="0" w:color="auto"/>
        <w:left w:val="none" w:sz="0" w:space="0" w:color="auto"/>
        <w:bottom w:val="none" w:sz="0" w:space="0" w:color="auto"/>
        <w:right w:val="none" w:sz="0" w:space="0" w:color="auto"/>
      </w:divBdr>
      <w:divsChild>
        <w:div w:id="704672608">
          <w:marLeft w:val="720"/>
          <w:marRight w:val="0"/>
          <w:marTop w:val="0"/>
          <w:marBottom w:val="0"/>
          <w:divBdr>
            <w:top w:val="none" w:sz="0" w:space="0" w:color="auto"/>
            <w:left w:val="none" w:sz="0" w:space="0" w:color="auto"/>
            <w:bottom w:val="none" w:sz="0" w:space="0" w:color="auto"/>
            <w:right w:val="none" w:sz="0" w:space="0" w:color="auto"/>
          </w:divBdr>
        </w:div>
        <w:div w:id="170536131">
          <w:marLeft w:val="720"/>
          <w:marRight w:val="0"/>
          <w:marTop w:val="0"/>
          <w:marBottom w:val="0"/>
          <w:divBdr>
            <w:top w:val="none" w:sz="0" w:space="0" w:color="auto"/>
            <w:left w:val="none" w:sz="0" w:space="0" w:color="auto"/>
            <w:bottom w:val="none" w:sz="0" w:space="0" w:color="auto"/>
            <w:right w:val="none" w:sz="0" w:space="0" w:color="auto"/>
          </w:divBdr>
        </w:div>
        <w:div w:id="1695378449">
          <w:marLeft w:val="720"/>
          <w:marRight w:val="0"/>
          <w:marTop w:val="0"/>
          <w:marBottom w:val="0"/>
          <w:divBdr>
            <w:top w:val="none" w:sz="0" w:space="0" w:color="auto"/>
            <w:left w:val="none" w:sz="0" w:space="0" w:color="auto"/>
            <w:bottom w:val="none" w:sz="0" w:space="0" w:color="auto"/>
            <w:right w:val="none" w:sz="0" w:space="0" w:color="auto"/>
          </w:divBdr>
        </w:div>
      </w:divsChild>
    </w:div>
    <w:div w:id="1712683423">
      <w:bodyDiv w:val="1"/>
      <w:marLeft w:val="0"/>
      <w:marRight w:val="0"/>
      <w:marTop w:val="0"/>
      <w:marBottom w:val="0"/>
      <w:divBdr>
        <w:top w:val="none" w:sz="0" w:space="0" w:color="auto"/>
        <w:left w:val="none" w:sz="0" w:space="0" w:color="auto"/>
        <w:bottom w:val="none" w:sz="0" w:space="0" w:color="auto"/>
        <w:right w:val="none" w:sz="0" w:space="0" w:color="auto"/>
      </w:divBdr>
    </w:div>
    <w:div w:id="1742563586">
      <w:bodyDiv w:val="1"/>
      <w:marLeft w:val="0"/>
      <w:marRight w:val="0"/>
      <w:marTop w:val="0"/>
      <w:marBottom w:val="0"/>
      <w:divBdr>
        <w:top w:val="none" w:sz="0" w:space="0" w:color="auto"/>
        <w:left w:val="none" w:sz="0" w:space="0" w:color="auto"/>
        <w:bottom w:val="none" w:sz="0" w:space="0" w:color="auto"/>
        <w:right w:val="none" w:sz="0" w:space="0" w:color="auto"/>
      </w:divBdr>
      <w:divsChild>
        <w:div w:id="947737671">
          <w:marLeft w:val="274"/>
          <w:marRight w:val="0"/>
          <w:marTop w:val="0"/>
          <w:marBottom w:val="0"/>
          <w:divBdr>
            <w:top w:val="none" w:sz="0" w:space="0" w:color="auto"/>
            <w:left w:val="none" w:sz="0" w:space="0" w:color="auto"/>
            <w:bottom w:val="none" w:sz="0" w:space="0" w:color="auto"/>
            <w:right w:val="none" w:sz="0" w:space="0" w:color="auto"/>
          </w:divBdr>
        </w:div>
        <w:div w:id="2130465164">
          <w:marLeft w:val="994"/>
          <w:marRight w:val="0"/>
          <w:marTop w:val="0"/>
          <w:marBottom w:val="0"/>
          <w:divBdr>
            <w:top w:val="none" w:sz="0" w:space="0" w:color="auto"/>
            <w:left w:val="none" w:sz="0" w:space="0" w:color="auto"/>
            <w:bottom w:val="none" w:sz="0" w:space="0" w:color="auto"/>
            <w:right w:val="none" w:sz="0" w:space="0" w:color="auto"/>
          </w:divBdr>
        </w:div>
        <w:div w:id="506748247">
          <w:marLeft w:val="994"/>
          <w:marRight w:val="0"/>
          <w:marTop w:val="0"/>
          <w:marBottom w:val="0"/>
          <w:divBdr>
            <w:top w:val="none" w:sz="0" w:space="0" w:color="auto"/>
            <w:left w:val="none" w:sz="0" w:space="0" w:color="auto"/>
            <w:bottom w:val="none" w:sz="0" w:space="0" w:color="auto"/>
            <w:right w:val="none" w:sz="0" w:space="0" w:color="auto"/>
          </w:divBdr>
        </w:div>
      </w:divsChild>
    </w:div>
    <w:div w:id="1749886475">
      <w:bodyDiv w:val="1"/>
      <w:marLeft w:val="0"/>
      <w:marRight w:val="0"/>
      <w:marTop w:val="0"/>
      <w:marBottom w:val="0"/>
      <w:divBdr>
        <w:top w:val="none" w:sz="0" w:space="0" w:color="auto"/>
        <w:left w:val="none" w:sz="0" w:space="0" w:color="auto"/>
        <w:bottom w:val="none" w:sz="0" w:space="0" w:color="auto"/>
        <w:right w:val="none" w:sz="0" w:space="0" w:color="auto"/>
      </w:divBdr>
    </w:div>
    <w:div w:id="1817716886">
      <w:bodyDiv w:val="1"/>
      <w:marLeft w:val="0"/>
      <w:marRight w:val="0"/>
      <w:marTop w:val="0"/>
      <w:marBottom w:val="0"/>
      <w:divBdr>
        <w:top w:val="none" w:sz="0" w:space="0" w:color="auto"/>
        <w:left w:val="none" w:sz="0" w:space="0" w:color="auto"/>
        <w:bottom w:val="none" w:sz="0" w:space="0" w:color="auto"/>
        <w:right w:val="none" w:sz="0" w:space="0" w:color="auto"/>
      </w:divBdr>
    </w:div>
    <w:div w:id="1846938161">
      <w:bodyDiv w:val="1"/>
      <w:marLeft w:val="0"/>
      <w:marRight w:val="0"/>
      <w:marTop w:val="0"/>
      <w:marBottom w:val="0"/>
      <w:divBdr>
        <w:top w:val="none" w:sz="0" w:space="0" w:color="auto"/>
        <w:left w:val="none" w:sz="0" w:space="0" w:color="auto"/>
        <w:bottom w:val="none" w:sz="0" w:space="0" w:color="auto"/>
        <w:right w:val="none" w:sz="0" w:space="0" w:color="auto"/>
      </w:divBdr>
    </w:div>
    <w:div w:id="1848715840">
      <w:bodyDiv w:val="1"/>
      <w:marLeft w:val="0"/>
      <w:marRight w:val="0"/>
      <w:marTop w:val="0"/>
      <w:marBottom w:val="0"/>
      <w:divBdr>
        <w:top w:val="none" w:sz="0" w:space="0" w:color="auto"/>
        <w:left w:val="none" w:sz="0" w:space="0" w:color="auto"/>
        <w:bottom w:val="none" w:sz="0" w:space="0" w:color="auto"/>
        <w:right w:val="none" w:sz="0" w:space="0" w:color="auto"/>
      </w:divBdr>
      <w:divsChild>
        <w:div w:id="1381130703">
          <w:marLeft w:val="274"/>
          <w:marRight w:val="0"/>
          <w:marTop w:val="0"/>
          <w:marBottom w:val="0"/>
          <w:divBdr>
            <w:top w:val="none" w:sz="0" w:space="0" w:color="auto"/>
            <w:left w:val="none" w:sz="0" w:space="0" w:color="auto"/>
            <w:bottom w:val="none" w:sz="0" w:space="0" w:color="auto"/>
            <w:right w:val="none" w:sz="0" w:space="0" w:color="auto"/>
          </w:divBdr>
        </w:div>
        <w:div w:id="2102406902">
          <w:marLeft w:val="994"/>
          <w:marRight w:val="0"/>
          <w:marTop w:val="0"/>
          <w:marBottom w:val="0"/>
          <w:divBdr>
            <w:top w:val="none" w:sz="0" w:space="0" w:color="auto"/>
            <w:left w:val="none" w:sz="0" w:space="0" w:color="auto"/>
            <w:bottom w:val="none" w:sz="0" w:space="0" w:color="auto"/>
            <w:right w:val="none" w:sz="0" w:space="0" w:color="auto"/>
          </w:divBdr>
        </w:div>
        <w:div w:id="1136071417">
          <w:marLeft w:val="994"/>
          <w:marRight w:val="0"/>
          <w:marTop w:val="0"/>
          <w:marBottom w:val="0"/>
          <w:divBdr>
            <w:top w:val="none" w:sz="0" w:space="0" w:color="auto"/>
            <w:left w:val="none" w:sz="0" w:space="0" w:color="auto"/>
            <w:bottom w:val="none" w:sz="0" w:space="0" w:color="auto"/>
            <w:right w:val="none" w:sz="0" w:space="0" w:color="auto"/>
          </w:divBdr>
        </w:div>
      </w:divsChild>
    </w:div>
    <w:div w:id="1857579881">
      <w:bodyDiv w:val="1"/>
      <w:marLeft w:val="0"/>
      <w:marRight w:val="0"/>
      <w:marTop w:val="0"/>
      <w:marBottom w:val="0"/>
      <w:divBdr>
        <w:top w:val="none" w:sz="0" w:space="0" w:color="auto"/>
        <w:left w:val="none" w:sz="0" w:space="0" w:color="auto"/>
        <w:bottom w:val="none" w:sz="0" w:space="0" w:color="auto"/>
        <w:right w:val="none" w:sz="0" w:space="0" w:color="auto"/>
      </w:divBdr>
    </w:div>
    <w:div w:id="2074816331">
      <w:bodyDiv w:val="1"/>
      <w:marLeft w:val="0"/>
      <w:marRight w:val="0"/>
      <w:marTop w:val="0"/>
      <w:marBottom w:val="0"/>
      <w:divBdr>
        <w:top w:val="none" w:sz="0" w:space="0" w:color="auto"/>
        <w:left w:val="none" w:sz="0" w:space="0" w:color="auto"/>
        <w:bottom w:val="none" w:sz="0" w:space="0" w:color="auto"/>
        <w:right w:val="none" w:sz="0" w:space="0" w:color="auto"/>
      </w:divBdr>
    </w:div>
    <w:div w:id="2123836402">
      <w:bodyDiv w:val="1"/>
      <w:marLeft w:val="0"/>
      <w:marRight w:val="0"/>
      <w:marTop w:val="0"/>
      <w:marBottom w:val="0"/>
      <w:divBdr>
        <w:top w:val="none" w:sz="0" w:space="0" w:color="auto"/>
        <w:left w:val="none" w:sz="0" w:space="0" w:color="auto"/>
        <w:bottom w:val="none" w:sz="0" w:space="0" w:color="auto"/>
        <w:right w:val="none" w:sz="0" w:space="0" w:color="auto"/>
      </w:divBdr>
    </w:div>
    <w:div w:id="2125885766">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AEB86-66C2-4C2E-973A-93ADD741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Richard D</dc:creator>
  <cp:lastModifiedBy>Trang</cp:lastModifiedBy>
  <cp:revision>31</cp:revision>
  <cp:lastPrinted>2016-07-09T00:22:00Z</cp:lastPrinted>
  <dcterms:created xsi:type="dcterms:W3CDTF">2016-09-06T23:22:00Z</dcterms:created>
  <dcterms:modified xsi:type="dcterms:W3CDTF">2016-09-12T11:31:00Z</dcterms:modified>
</cp:coreProperties>
</file>