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29701B">
            <w:pPr>
              <w:pStyle w:val="covertext"/>
              <w:tabs>
                <w:tab w:val="right" w:pos="7974"/>
              </w:tabs>
              <w:rPr>
                <w:b/>
                <w:sz w:val="28"/>
                <w:lang w:eastAsia="ja-JP"/>
              </w:rPr>
            </w:pPr>
            <w:r>
              <w:rPr>
                <w:rFonts w:hint="eastAsia"/>
                <w:b/>
                <w:sz w:val="28"/>
                <w:lang w:eastAsia="ja-JP"/>
              </w:rPr>
              <w:t xml:space="preserve">Proposed Comment Resolutions for </w:t>
            </w:r>
            <w:r w:rsidR="00C40224">
              <w:rPr>
                <w:rFonts w:hint="eastAsia"/>
                <w:b/>
                <w:sz w:val="28"/>
                <w:lang w:eastAsia="ja-JP"/>
              </w:rPr>
              <w:t xml:space="preserve">CID </w:t>
            </w:r>
            <w:r w:rsidR="0029701B">
              <w:rPr>
                <w:rFonts w:hint="eastAsia"/>
                <w:b/>
                <w:sz w:val="28"/>
                <w:lang w:eastAsia="ja-JP"/>
              </w:rPr>
              <w:t>i-20</w:t>
            </w:r>
            <w:r w:rsidR="00B764D0">
              <w:rPr>
                <w:b/>
                <w:sz w:val="28"/>
                <w:lang w:eastAsia="ja-JP"/>
              </w:rPr>
              <w:tab/>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FE5283" w:rsidP="00DB21EC">
            <w:pPr>
              <w:pStyle w:val="covertext"/>
              <w:rPr>
                <w:lang w:eastAsia="ja-JP"/>
              </w:rPr>
            </w:pPr>
            <w:r>
              <w:rPr>
                <w:rFonts w:hint="eastAsia"/>
                <w:lang w:eastAsia="ja-JP"/>
              </w:rPr>
              <w:t>19</w:t>
            </w:r>
            <w:r w:rsidR="004C7CED">
              <w:rPr>
                <w:rFonts w:hint="eastAsia"/>
                <w:lang w:eastAsia="ja-JP"/>
              </w:rPr>
              <w:t xml:space="preserve"> </w:t>
            </w:r>
            <w:r w:rsidR="0029701B">
              <w:rPr>
                <w:rFonts w:hint="eastAsia"/>
                <w:lang w:eastAsia="ja-JP"/>
              </w:rPr>
              <w:t>August</w:t>
            </w:r>
            <w:r w:rsidR="005306BC">
              <w:rPr>
                <w:lang w:eastAsia="ja-JP"/>
              </w:rPr>
              <w:t xml:space="preserve"> 201</w:t>
            </w:r>
            <w:r w:rsidR="005306BC">
              <w:rPr>
                <w:rFonts w:hint="eastAsia"/>
                <w:lang w:eastAsia="ja-JP"/>
              </w:rPr>
              <w:t>6</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29701B">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DB21EC">
              <w:rPr>
                <w:rFonts w:hint="eastAsia"/>
                <w:lang w:eastAsia="ja-JP"/>
              </w:rPr>
              <w:t xml:space="preserve">, CID </w:t>
            </w:r>
            <w:r w:rsidR="0076154A">
              <w:rPr>
                <w:rFonts w:hint="eastAsia"/>
                <w:lang w:eastAsia="ja-JP"/>
              </w:rPr>
              <w:t>i-</w:t>
            </w:r>
            <w:r w:rsidR="0029701B">
              <w:rPr>
                <w:rFonts w:hint="eastAsia"/>
                <w:lang w:eastAsia="ja-JP"/>
              </w:rPr>
              <w:t>20</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FE5283">
            <w:pPr>
              <w:spacing w:before="120" w:after="120"/>
            </w:pPr>
            <w:r>
              <w:rPr>
                <w:rFonts w:hint="eastAsia"/>
                <w:lang w:eastAsia="ja-JP"/>
              </w:rPr>
              <w:t xml:space="preserve">This document provides a proposed comment resolutions for the comments which are related to </w:t>
            </w:r>
            <w:r w:rsidR="00FE5283">
              <w:rPr>
                <w:rFonts w:hint="eastAsia"/>
                <w:lang w:eastAsia="ja-JP"/>
              </w:rPr>
              <w:t xml:space="preserve">CID i-20 </w:t>
            </w:r>
            <w:r w:rsidR="005306BC">
              <w:rPr>
                <w:rFonts w:hint="eastAsia"/>
                <w:lang w:eastAsia="ja-JP"/>
              </w:rPr>
              <w:t xml:space="preserve">of </w:t>
            </w:r>
            <w:r w:rsidR="00B72A09">
              <w:rPr>
                <w:rFonts w:hint="eastAsia"/>
                <w:lang w:eastAsia="ja-JP"/>
              </w:rPr>
              <w:t>SB1</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Pr="00862F66" w:rsidRDefault="00E27154" w:rsidP="00862F66">
      <w:pPr>
        <w:widowControl w:val="0"/>
        <w:spacing w:before="120" w:after="240" w:line="276" w:lineRule="auto"/>
        <w:rPr>
          <w:b/>
          <w:sz w:val="28"/>
          <w:u w:val="single"/>
          <w:lang w:eastAsia="ja-JP"/>
        </w:rPr>
      </w:pPr>
      <w:r w:rsidRPr="00862F66">
        <w:rPr>
          <w:rFonts w:hint="eastAsia"/>
          <w:b/>
          <w:sz w:val="28"/>
          <w:u w:val="single"/>
          <w:lang w:eastAsia="ja-JP"/>
        </w:rPr>
        <w:lastRenderedPageBreak/>
        <w:t>CID</w:t>
      </w:r>
      <w:r w:rsidR="00890A38">
        <w:rPr>
          <w:rFonts w:hint="eastAsia"/>
          <w:b/>
          <w:sz w:val="28"/>
          <w:u w:val="single"/>
          <w:lang w:eastAsia="ja-JP"/>
        </w:rPr>
        <w:t xml:space="preserve"> </w:t>
      </w:r>
      <w:r w:rsidR="0029701B">
        <w:rPr>
          <w:rFonts w:hint="eastAsia"/>
          <w:b/>
          <w:sz w:val="28"/>
          <w:u w:val="single"/>
          <w:lang w:eastAsia="ja-JP"/>
        </w:rPr>
        <w:t>i-20</w:t>
      </w:r>
    </w:p>
    <w:tbl>
      <w:tblPr>
        <w:tblW w:w="9220" w:type="dxa"/>
        <w:tblInd w:w="84" w:type="dxa"/>
        <w:tblCellMar>
          <w:left w:w="99" w:type="dxa"/>
          <w:right w:w="99" w:type="dxa"/>
        </w:tblCellMar>
        <w:tblLook w:val="04A0" w:firstRow="1" w:lastRow="0" w:firstColumn="1" w:lastColumn="0" w:noHBand="0" w:noVBand="1"/>
      </w:tblPr>
      <w:tblGrid>
        <w:gridCol w:w="582"/>
        <w:gridCol w:w="1333"/>
        <w:gridCol w:w="665"/>
        <w:gridCol w:w="421"/>
        <w:gridCol w:w="810"/>
        <w:gridCol w:w="315"/>
        <w:gridCol w:w="2410"/>
        <w:gridCol w:w="2684"/>
      </w:tblGrid>
      <w:tr w:rsidR="00326F61" w:rsidRPr="00326F61" w:rsidTr="00326F61">
        <w:trPr>
          <w:trHeight w:val="2043"/>
        </w:trPr>
        <w:tc>
          <w:tcPr>
            <w:tcW w:w="582" w:type="dxa"/>
            <w:tcBorders>
              <w:top w:val="nil"/>
              <w:left w:val="nil"/>
              <w:bottom w:val="nil"/>
              <w:right w:val="nil"/>
            </w:tcBorders>
            <w:shd w:val="clear" w:color="auto" w:fill="auto"/>
            <w:noWrap/>
            <w:vAlign w:val="bottom"/>
          </w:tcPr>
          <w:p w:rsidR="001041AB" w:rsidRDefault="00326F61" w:rsidP="00B764D0">
            <w:pPr>
              <w:rPr>
                <w:rFonts w:ascii="Arial" w:eastAsia="ＭＳ Ｐゴシック" w:hAnsi="Arial" w:cs="Arial"/>
                <w:sz w:val="20"/>
                <w:lang w:eastAsia="ja-JP"/>
              </w:rPr>
            </w:pPr>
            <w:r>
              <w:rPr>
                <w:rFonts w:ascii="Arial" w:eastAsia="ＭＳ Ｐゴシック" w:hAnsi="Arial" w:cs="Arial" w:hint="eastAsia"/>
                <w:sz w:val="20"/>
                <w:lang w:eastAsia="ja-JP"/>
              </w:rPr>
              <w:t>i-20</w:t>
            </w:r>
          </w:p>
        </w:tc>
        <w:tc>
          <w:tcPr>
            <w:tcW w:w="1333" w:type="dxa"/>
            <w:tcBorders>
              <w:top w:val="nil"/>
              <w:left w:val="nil"/>
              <w:bottom w:val="nil"/>
              <w:right w:val="nil"/>
            </w:tcBorders>
            <w:shd w:val="clear" w:color="auto" w:fill="auto"/>
            <w:noWrap/>
            <w:vAlign w:val="bottom"/>
          </w:tcPr>
          <w:p w:rsidR="001041AB" w:rsidRPr="00B764D0" w:rsidRDefault="00326F61" w:rsidP="00B764D0">
            <w:pPr>
              <w:rPr>
                <w:rFonts w:ascii="Arial" w:eastAsia="ＭＳ Ｐゴシック" w:hAnsi="Arial" w:cs="Arial"/>
                <w:sz w:val="20"/>
                <w:lang w:eastAsia="ja-JP"/>
              </w:rPr>
            </w:pPr>
            <w:r w:rsidRPr="00326F61">
              <w:rPr>
                <w:rFonts w:ascii="Arial" w:eastAsia="ＭＳ Ｐゴシック" w:hAnsi="Arial" w:cs="Arial"/>
                <w:sz w:val="20"/>
                <w:lang w:eastAsia="ja-JP"/>
              </w:rPr>
              <w:t>Rabarijaona, Verotiana</w:t>
            </w:r>
          </w:p>
        </w:tc>
        <w:tc>
          <w:tcPr>
            <w:tcW w:w="665" w:type="dxa"/>
            <w:tcBorders>
              <w:top w:val="nil"/>
              <w:left w:val="nil"/>
              <w:bottom w:val="nil"/>
              <w:right w:val="nil"/>
            </w:tcBorders>
            <w:shd w:val="clear" w:color="auto" w:fill="auto"/>
            <w:noWrap/>
            <w:vAlign w:val="bottom"/>
          </w:tcPr>
          <w:p w:rsidR="001041AB" w:rsidRDefault="00326F61" w:rsidP="00B764D0">
            <w:pPr>
              <w:rPr>
                <w:rFonts w:ascii="Arial" w:eastAsia="ＭＳ Ｐゴシック" w:hAnsi="Arial" w:cs="Arial"/>
                <w:sz w:val="20"/>
                <w:lang w:eastAsia="ja-JP"/>
              </w:rPr>
            </w:pPr>
            <w:r>
              <w:rPr>
                <w:rFonts w:ascii="Arial" w:eastAsia="ＭＳ Ｐゴシック" w:hAnsi="Arial" w:cs="Arial" w:hint="eastAsia"/>
                <w:sz w:val="20"/>
                <w:lang w:eastAsia="ja-JP"/>
              </w:rPr>
              <w:t>NICT</w:t>
            </w:r>
          </w:p>
        </w:tc>
        <w:tc>
          <w:tcPr>
            <w:tcW w:w="421" w:type="dxa"/>
            <w:tcBorders>
              <w:top w:val="nil"/>
              <w:left w:val="nil"/>
              <w:bottom w:val="nil"/>
              <w:right w:val="nil"/>
            </w:tcBorders>
            <w:shd w:val="clear" w:color="auto" w:fill="auto"/>
            <w:noWrap/>
            <w:vAlign w:val="bottom"/>
          </w:tcPr>
          <w:p w:rsidR="001041AB" w:rsidRDefault="00326F61" w:rsidP="00B764D0">
            <w:pPr>
              <w:jc w:val="right"/>
              <w:rPr>
                <w:rFonts w:ascii="Arial" w:eastAsia="ＭＳ Ｐゴシック" w:hAnsi="Arial" w:cs="Arial"/>
                <w:sz w:val="20"/>
                <w:lang w:eastAsia="ja-JP"/>
              </w:rPr>
            </w:pPr>
            <w:r>
              <w:rPr>
                <w:rFonts w:ascii="Arial" w:eastAsia="ＭＳ Ｐゴシック" w:hAnsi="Arial" w:cs="Arial" w:hint="eastAsia"/>
                <w:sz w:val="20"/>
                <w:lang w:eastAsia="ja-JP"/>
              </w:rPr>
              <w:t>68</w:t>
            </w:r>
          </w:p>
        </w:tc>
        <w:tc>
          <w:tcPr>
            <w:tcW w:w="810" w:type="dxa"/>
            <w:tcBorders>
              <w:top w:val="nil"/>
              <w:left w:val="nil"/>
              <w:bottom w:val="nil"/>
              <w:right w:val="nil"/>
            </w:tcBorders>
            <w:shd w:val="clear" w:color="auto" w:fill="auto"/>
            <w:noWrap/>
            <w:vAlign w:val="bottom"/>
          </w:tcPr>
          <w:p w:rsidR="001041AB" w:rsidRDefault="00326F61" w:rsidP="00B764D0">
            <w:pPr>
              <w:jc w:val="right"/>
              <w:rPr>
                <w:rFonts w:ascii="Arial" w:eastAsia="ＭＳ Ｐゴシック" w:hAnsi="Arial" w:cs="Arial"/>
                <w:sz w:val="20"/>
                <w:lang w:eastAsia="ja-JP"/>
              </w:rPr>
            </w:pPr>
            <w:r>
              <w:rPr>
                <w:rFonts w:ascii="Arial" w:eastAsia="ＭＳ Ｐゴシック" w:hAnsi="Arial" w:cs="Arial" w:hint="eastAsia"/>
                <w:sz w:val="20"/>
                <w:lang w:eastAsia="ja-JP"/>
              </w:rPr>
              <w:t>5.4.3.1</w:t>
            </w:r>
          </w:p>
        </w:tc>
        <w:tc>
          <w:tcPr>
            <w:tcW w:w="315" w:type="dxa"/>
            <w:tcBorders>
              <w:top w:val="nil"/>
              <w:left w:val="nil"/>
              <w:bottom w:val="nil"/>
              <w:right w:val="nil"/>
            </w:tcBorders>
            <w:shd w:val="clear" w:color="auto" w:fill="auto"/>
            <w:noWrap/>
            <w:vAlign w:val="bottom"/>
          </w:tcPr>
          <w:p w:rsidR="001041AB" w:rsidRPr="00B764D0" w:rsidRDefault="00326F61" w:rsidP="00B764D0">
            <w:pPr>
              <w:jc w:val="right"/>
              <w:rPr>
                <w:rFonts w:ascii="Arial" w:eastAsia="ＭＳ Ｐゴシック" w:hAnsi="Arial" w:cs="Arial"/>
                <w:sz w:val="20"/>
                <w:lang w:eastAsia="ja-JP"/>
              </w:rPr>
            </w:pPr>
            <w:r>
              <w:rPr>
                <w:rFonts w:ascii="Arial" w:eastAsia="ＭＳ Ｐゴシック" w:hAnsi="Arial" w:cs="Arial" w:hint="eastAsia"/>
                <w:sz w:val="20"/>
                <w:lang w:eastAsia="ja-JP"/>
              </w:rPr>
              <w:t>1</w:t>
            </w:r>
          </w:p>
        </w:tc>
        <w:tc>
          <w:tcPr>
            <w:tcW w:w="2410" w:type="dxa"/>
            <w:tcBorders>
              <w:top w:val="nil"/>
              <w:left w:val="nil"/>
              <w:bottom w:val="nil"/>
              <w:right w:val="nil"/>
            </w:tcBorders>
            <w:shd w:val="clear" w:color="auto" w:fill="auto"/>
            <w:vAlign w:val="bottom"/>
          </w:tcPr>
          <w:p w:rsidR="00326F61" w:rsidRPr="00326F61" w:rsidRDefault="00326F61" w:rsidP="00326F61">
            <w:pPr>
              <w:rPr>
                <w:rFonts w:ascii="Arial" w:hAnsi="Arial" w:cs="Arial"/>
                <w:sz w:val="20"/>
              </w:rPr>
            </w:pPr>
            <w:r w:rsidRPr="00326F61">
              <w:rPr>
                <w:rFonts w:ascii="Arial" w:hAnsi="Arial" w:cs="Arial"/>
                <w:sz w:val="20"/>
              </w:rPr>
              <w:t xml:space="preserve">"The addressing mode used for broadcast routing depends on the addressing mode used in the L2R mesh." This paragraph describes the PAN broadcast change, in which case the mesh root </w:t>
            </w:r>
            <w:proofErr w:type="spellStart"/>
            <w:r w:rsidRPr="00326F61">
              <w:rPr>
                <w:rFonts w:ascii="Arial" w:hAnsi="Arial" w:cs="Arial"/>
                <w:sz w:val="20"/>
              </w:rPr>
              <w:t>adress</w:t>
            </w:r>
            <w:proofErr w:type="spellEnd"/>
            <w:r w:rsidRPr="00326F61">
              <w:rPr>
                <w:rFonts w:ascii="Arial" w:hAnsi="Arial" w:cs="Arial"/>
                <w:sz w:val="20"/>
              </w:rPr>
              <w:t xml:space="preserve"> in the L2R Routing IE is set to the broadcast address. What happens if different meshes use different addressing modes?</w:t>
            </w:r>
          </w:p>
          <w:p w:rsidR="00326F61" w:rsidRPr="00326F61" w:rsidRDefault="00326F61" w:rsidP="00326F61">
            <w:pPr>
              <w:rPr>
                <w:rFonts w:ascii="Arial" w:hAnsi="Arial" w:cs="Arial"/>
                <w:sz w:val="20"/>
              </w:rPr>
            </w:pPr>
          </w:p>
          <w:p w:rsidR="00326F61" w:rsidRPr="00326F61" w:rsidRDefault="00326F61" w:rsidP="00326F61">
            <w:pPr>
              <w:rPr>
                <w:rFonts w:ascii="Arial" w:hAnsi="Arial" w:cs="Arial"/>
                <w:sz w:val="20"/>
              </w:rPr>
            </w:pPr>
            <w:r w:rsidRPr="00326F61">
              <w:rPr>
                <w:rFonts w:ascii="Arial" w:hAnsi="Arial" w:cs="Arial"/>
                <w:sz w:val="20"/>
              </w:rPr>
              <w:t>On a different issue, is the intention here to broadcast to all the devices of the PAN or all the devices belonging to at least one L2R mesh?</w:t>
            </w:r>
          </w:p>
          <w:p w:rsidR="00326F61" w:rsidRPr="00326F61" w:rsidRDefault="00326F61" w:rsidP="00326F61">
            <w:pPr>
              <w:rPr>
                <w:rFonts w:ascii="Arial" w:hAnsi="Arial" w:cs="Arial"/>
                <w:sz w:val="20"/>
              </w:rPr>
            </w:pPr>
            <w:r w:rsidRPr="00326F61">
              <w:rPr>
                <w:rFonts w:ascii="Arial" w:hAnsi="Arial" w:cs="Arial"/>
                <w:sz w:val="20"/>
              </w:rPr>
              <w:t>a) In the first case, a device that does not belong to a mesh cannot route a frame so what if some devices do not belong to any L2R mesh?</w:t>
            </w:r>
          </w:p>
          <w:p w:rsidR="001041AB" w:rsidRDefault="00326F61" w:rsidP="00326F61">
            <w:pPr>
              <w:rPr>
                <w:rFonts w:ascii="Arial" w:hAnsi="Arial" w:cs="Arial"/>
                <w:sz w:val="20"/>
              </w:rPr>
            </w:pPr>
            <w:r w:rsidRPr="00326F61">
              <w:rPr>
                <w:rFonts w:ascii="Arial" w:hAnsi="Arial" w:cs="Arial"/>
                <w:sz w:val="20"/>
              </w:rPr>
              <w:t>b) In the latter case, what if all the meshes do not have at least one common device with another mesh?</w:t>
            </w:r>
          </w:p>
        </w:tc>
        <w:tc>
          <w:tcPr>
            <w:tcW w:w="2684" w:type="dxa"/>
            <w:tcBorders>
              <w:top w:val="nil"/>
              <w:left w:val="nil"/>
              <w:bottom w:val="nil"/>
              <w:right w:val="nil"/>
            </w:tcBorders>
            <w:shd w:val="clear" w:color="auto" w:fill="auto"/>
            <w:vAlign w:val="bottom"/>
          </w:tcPr>
          <w:p w:rsidR="00326F61" w:rsidRPr="00326F61" w:rsidRDefault="00326F61" w:rsidP="00326F61">
            <w:pPr>
              <w:rPr>
                <w:rFonts w:ascii="Arial" w:hAnsi="Arial" w:cs="Arial"/>
                <w:sz w:val="20"/>
                <w:lang w:eastAsia="ja-JP"/>
              </w:rPr>
            </w:pPr>
            <w:r w:rsidRPr="00326F61">
              <w:rPr>
                <w:rFonts w:ascii="Arial" w:hAnsi="Arial" w:cs="Arial"/>
                <w:sz w:val="20"/>
                <w:lang w:eastAsia="ja-JP"/>
              </w:rPr>
              <w:t xml:space="preserve">Describe the behavior in case different meshes operate with different addressing modes. Perhaps mention that the PAN broadcast uses 64 bit addresses or specify another way for broadcast </w:t>
            </w:r>
            <w:proofErr w:type="spellStart"/>
            <w:r w:rsidRPr="00326F61">
              <w:rPr>
                <w:rFonts w:ascii="Arial" w:hAnsi="Arial" w:cs="Arial"/>
                <w:sz w:val="20"/>
                <w:lang w:eastAsia="ja-JP"/>
              </w:rPr>
              <w:t>accross</w:t>
            </w:r>
            <w:proofErr w:type="spellEnd"/>
            <w:r w:rsidRPr="00326F61">
              <w:rPr>
                <w:rFonts w:ascii="Arial" w:hAnsi="Arial" w:cs="Arial"/>
                <w:sz w:val="20"/>
                <w:lang w:eastAsia="ja-JP"/>
              </w:rPr>
              <w:t xml:space="preserve"> different meshes not working with the same addressing mode.</w:t>
            </w:r>
          </w:p>
          <w:p w:rsidR="00326F61" w:rsidRPr="00326F61" w:rsidRDefault="00326F61" w:rsidP="00326F61">
            <w:pPr>
              <w:rPr>
                <w:rFonts w:ascii="Arial" w:hAnsi="Arial" w:cs="Arial"/>
                <w:sz w:val="20"/>
                <w:lang w:eastAsia="ja-JP"/>
              </w:rPr>
            </w:pPr>
          </w:p>
          <w:p w:rsidR="00326F61" w:rsidRPr="00326F61" w:rsidRDefault="00326F61" w:rsidP="00326F61">
            <w:pPr>
              <w:rPr>
                <w:rFonts w:ascii="Arial" w:hAnsi="Arial" w:cs="Arial"/>
                <w:sz w:val="20"/>
                <w:lang w:eastAsia="ja-JP"/>
              </w:rPr>
            </w:pPr>
            <w:r w:rsidRPr="00326F61">
              <w:rPr>
                <w:rFonts w:ascii="Arial" w:hAnsi="Arial" w:cs="Arial"/>
                <w:sz w:val="20"/>
                <w:lang w:eastAsia="ja-JP"/>
              </w:rPr>
              <w:t>As for the second issue, if the intention is a), I don't think it is possible since a non-L2R device cannot route anyway. If the intention is b), e.g. if there are two L2R meshes A and B with no common devices between them, if the PAN broadcast is initiated from a device in mesh A, the frame won't reach the devices in mesh B. In this case, starting a mesh broadcast in both meshes is a better way to ensure that the broadcast frames reach all the devices in all meshes.</w:t>
            </w:r>
          </w:p>
          <w:p w:rsidR="00326F61" w:rsidRPr="00326F61" w:rsidRDefault="00326F61" w:rsidP="00326F61">
            <w:pPr>
              <w:rPr>
                <w:rFonts w:ascii="Arial" w:hAnsi="Arial" w:cs="Arial"/>
                <w:sz w:val="20"/>
                <w:lang w:eastAsia="ja-JP"/>
              </w:rPr>
            </w:pPr>
          </w:p>
          <w:p w:rsidR="00326F61" w:rsidRDefault="00326F61" w:rsidP="00326F61">
            <w:pPr>
              <w:rPr>
                <w:rFonts w:ascii="Arial" w:hAnsi="Arial" w:cs="Arial"/>
                <w:sz w:val="20"/>
                <w:lang w:eastAsia="ja-JP"/>
              </w:rPr>
            </w:pPr>
            <w:r w:rsidRPr="00326F61">
              <w:rPr>
                <w:rFonts w:ascii="Arial" w:hAnsi="Arial" w:cs="Arial"/>
                <w:sz w:val="20"/>
                <w:lang w:eastAsia="ja-JP"/>
              </w:rPr>
              <w:t>If the assumption is that all devices part of the PAN should support L2R, say so in the document.</w:t>
            </w:r>
          </w:p>
        </w:tc>
      </w:tr>
    </w:tbl>
    <w:p w:rsidR="00D63F7B" w:rsidRDefault="00D63F7B" w:rsidP="00D63F7B">
      <w:pPr>
        <w:widowControl w:val="0"/>
        <w:autoSpaceDE w:val="0"/>
        <w:autoSpaceDN w:val="0"/>
        <w:adjustRightInd w:val="0"/>
        <w:rPr>
          <w:rFonts w:ascii="TimesNewRomanPSMT" w:hAnsi="TimesNewRomanPSMT" w:cs="TimesNewRomanPSMT" w:hint="eastAsia"/>
          <w:sz w:val="20"/>
          <w:lang w:eastAsia="ja-JP"/>
        </w:rPr>
      </w:pPr>
    </w:p>
    <w:p w:rsidR="00FE5283" w:rsidRDefault="00FE5283" w:rsidP="00D63F7B">
      <w:pPr>
        <w:widowControl w:val="0"/>
        <w:autoSpaceDE w:val="0"/>
        <w:autoSpaceDN w:val="0"/>
        <w:adjustRightInd w:val="0"/>
        <w:rPr>
          <w:rFonts w:ascii="TimesNewRomanPSMT" w:hAnsi="TimesNewRomanPSMT" w:cs="TimesNewRomanPSMT"/>
          <w:sz w:val="20"/>
          <w:lang w:eastAsia="ja-JP"/>
        </w:rPr>
      </w:pPr>
    </w:p>
    <w:p w:rsidR="00330D0D" w:rsidRDefault="00FE5283" w:rsidP="00A81DA5">
      <w:pPr>
        <w:widowControl w:val="0"/>
        <w:spacing w:before="120" w:after="240" w:line="276" w:lineRule="auto"/>
        <w:rPr>
          <w:b/>
          <w:sz w:val="28"/>
          <w:u w:val="single"/>
          <w:lang w:eastAsia="ja-JP"/>
        </w:rPr>
      </w:pPr>
      <w:r>
        <w:rPr>
          <w:rFonts w:hint="eastAsia"/>
          <w:b/>
          <w:sz w:val="28"/>
          <w:u w:val="single"/>
          <w:lang w:eastAsia="ja-JP"/>
        </w:rPr>
        <w:t xml:space="preserve">Proposed reaction: Revise  </w:t>
      </w:r>
    </w:p>
    <w:p w:rsidR="00F40371" w:rsidRDefault="00FE5283" w:rsidP="00B764D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 resolution was reviewed at the meeting in San Diego. A comment which suggested </w:t>
      </w:r>
      <w:r>
        <w:rPr>
          <w:rFonts w:ascii="TimesNewRomanPSMT" w:hAnsi="TimesNewRomanPSMT" w:cs="TimesNewRomanPSMT"/>
          <w:sz w:val="20"/>
          <w:lang w:eastAsia="ja-JP"/>
        </w:rPr>
        <w:t>removing</w:t>
      </w:r>
      <w:r>
        <w:rPr>
          <w:rFonts w:ascii="TimesNewRomanPSMT" w:hAnsi="TimesNewRomanPSMT" w:cs="TimesNewRomanPSMT" w:hint="eastAsia"/>
          <w:sz w:val="20"/>
          <w:lang w:eastAsia="ja-JP"/>
        </w:rPr>
        <w:t xml:space="preserve"> PAN broadcast functionality from the </w:t>
      </w:r>
      <w:r>
        <w:rPr>
          <w:rFonts w:ascii="TimesNewRomanPSMT" w:hAnsi="TimesNewRomanPSMT" w:cs="TimesNewRomanPSMT"/>
          <w:sz w:val="20"/>
          <w:lang w:eastAsia="ja-JP"/>
        </w:rPr>
        <w:t>specification</w:t>
      </w:r>
      <w:r>
        <w:rPr>
          <w:rFonts w:ascii="TimesNewRomanPSMT" w:hAnsi="TimesNewRomanPSMT" w:cs="TimesNewRomanPSMT" w:hint="eastAsia"/>
          <w:sz w:val="20"/>
          <w:lang w:eastAsia="ja-JP"/>
        </w:rPr>
        <w:t xml:space="preserve"> was raised to make it less complex. </w:t>
      </w:r>
      <w:r w:rsidR="00FE0F29">
        <w:rPr>
          <w:rFonts w:ascii="TimesNewRomanPSMT" w:hAnsi="TimesNewRomanPSMT" w:cs="TimesNewRomanPSMT" w:hint="eastAsia"/>
          <w:sz w:val="20"/>
          <w:lang w:eastAsia="ja-JP"/>
        </w:rPr>
        <w:t xml:space="preserve">Remaining issue is </w:t>
      </w:r>
      <w:r>
        <w:rPr>
          <w:rFonts w:ascii="TimesNewRomanPSMT" w:hAnsi="TimesNewRomanPSMT" w:cs="TimesNewRomanPSMT" w:hint="eastAsia"/>
          <w:sz w:val="20"/>
          <w:lang w:eastAsia="ja-JP"/>
        </w:rPr>
        <w:t>comparing the resolutions. The n</w:t>
      </w:r>
      <w:r w:rsidR="00F40371">
        <w:rPr>
          <w:rFonts w:ascii="TimesNewRomanPSMT" w:hAnsi="TimesNewRomanPSMT" w:cs="TimesNewRomanPSMT"/>
          <w:sz w:val="20"/>
          <w:lang w:eastAsia="ja-JP"/>
        </w:rPr>
        <w:t>ecessity</w:t>
      </w:r>
      <w:r w:rsidR="00F40371">
        <w:rPr>
          <w:rFonts w:ascii="TimesNewRomanPSMT" w:hAnsi="TimesNewRomanPSMT" w:cs="TimesNewRomanPSMT" w:hint="eastAsia"/>
          <w:sz w:val="20"/>
          <w:lang w:eastAsia="ja-JP"/>
        </w:rPr>
        <w:t xml:space="preserve"> of </w:t>
      </w:r>
      <w:r w:rsidR="006C0018">
        <w:rPr>
          <w:rFonts w:ascii="TimesNewRomanPSMT" w:hAnsi="TimesNewRomanPSMT" w:cs="TimesNewRomanPSMT" w:hint="eastAsia"/>
          <w:sz w:val="20"/>
          <w:lang w:eastAsia="ja-JP"/>
        </w:rPr>
        <w:t>PAN broadcast</w:t>
      </w:r>
      <w:r>
        <w:rPr>
          <w:rFonts w:ascii="TimesNewRomanPSMT" w:hAnsi="TimesNewRomanPSMT" w:cs="TimesNewRomanPSMT" w:hint="eastAsia"/>
          <w:sz w:val="20"/>
          <w:lang w:eastAsia="ja-JP"/>
        </w:rPr>
        <w:t xml:space="preserve"> is a key factor to decide this issue</w:t>
      </w:r>
      <w:r w:rsidR="006C0018">
        <w:rPr>
          <w:rFonts w:ascii="TimesNewRomanPSMT" w:hAnsi="TimesNewRomanPSMT" w:cs="TimesNewRomanPSMT" w:hint="eastAsia"/>
          <w:sz w:val="20"/>
          <w:lang w:eastAsia="ja-JP"/>
        </w:rPr>
        <w:t>.</w:t>
      </w:r>
    </w:p>
    <w:p w:rsidR="00FE5283" w:rsidRDefault="00FE5283" w:rsidP="006C0018">
      <w:pPr>
        <w:widowControl w:val="0"/>
        <w:autoSpaceDE w:val="0"/>
        <w:autoSpaceDN w:val="0"/>
        <w:adjustRightInd w:val="0"/>
        <w:rPr>
          <w:rFonts w:ascii="TimesNewRomanPSMT" w:hAnsi="TimesNewRomanPSMT" w:cs="TimesNewRomanPSMT" w:hint="eastAsia"/>
          <w:sz w:val="20"/>
          <w:lang w:eastAsia="ja-JP"/>
        </w:rPr>
      </w:pPr>
    </w:p>
    <w:p w:rsidR="00D060C8" w:rsidRDefault="00D060C8" w:rsidP="006C0018">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 xml:space="preserve">An L2R device associated to PAN </w:t>
      </w:r>
      <w:r>
        <w:rPr>
          <w:rFonts w:ascii="TimesNewRomanPSMT" w:hAnsi="TimesNewRomanPSMT" w:cs="TimesNewRomanPSMT"/>
          <w:sz w:val="20"/>
          <w:lang w:eastAsia="ja-JP"/>
        </w:rPr>
        <w:t>doesn’t</w:t>
      </w:r>
      <w:r>
        <w:rPr>
          <w:rFonts w:ascii="TimesNewRomanPSMT" w:hAnsi="TimesNewRomanPSMT" w:cs="TimesNewRomanPSMT" w:hint="eastAsia"/>
          <w:sz w:val="20"/>
          <w:lang w:eastAsia="ja-JP"/>
        </w:rPr>
        <w:t xml:space="preserve"> </w:t>
      </w:r>
      <w:r>
        <w:rPr>
          <w:rFonts w:ascii="TimesNewRomanPSMT" w:hAnsi="TimesNewRomanPSMT" w:cs="TimesNewRomanPSMT"/>
          <w:sz w:val="20"/>
          <w:lang w:eastAsia="ja-JP"/>
        </w:rPr>
        <w:t>necessarily</w:t>
      </w:r>
      <w:r>
        <w:rPr>
          <w:rFonts w:ascii="TimesNewRomanPSMT" w:hAnsi="TimesNewRomanPSMT" w:cs="TimesNewRomanPSMT" w:hint="eastAsia"/>
          <w:sz w:val="20"/>
          <w:lang w:eastAsia="ja-JP"/>
        </w:rPr>
        <w:t xml:space="preserve"> join to a certain mesh. It happens, for example, in following cases.</w:t>
      </w:r>
    </w:p>
    <w:p w:rsidR="00D060C8" w:rsidRDefault="00D060C8" w:rsidP="006C0018">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 xml:space="preserve">Case 1: </w:t>
      </w:r>
      <w:r w:rsidR="00BB66D0">
        <w:rPr>
          <w:rFonts w:ascii="TimesNewRomanPSMT" w:hAnsi="TimesNewRomanPSMT" w:cs="TimesNewRomanPSMT" w:hint="eastAsia"/>
          <w:sz w:val="20"/>
          <w:lang w:eastAsia="ja-JP"/>
        </w:rPr>
        <w:t>After association to a PAN, a</w:t>
      </w:r>
      <w:r w:rsidR="00BA3322">
        <w:rPr>
          <w:rFonts w:ascii="TimesNewRomanPSMT" w:hAnsi="TimesNewRomanPSMT" w:cs="TimesNewRomanPSMT" w:hint="eastAsia"/>
          <w:sz w:val="20"/>
          <w:lang w:eastAsia="ja-JP"/>
        </w:rPr>
        <w:t xml:space="preserve">n L2R device </w:t>
      </w:r>
      <w:r w:rsidR="00BB66D0">
        <w:rPr>
          <w:rFonts w:ascii="TimesNewRomanPSMT" w:hAnsi="TimesNewRomanPSMT" w:cs="TimesNewRomanPSMT" w:hint="eastAsia"/>
          <w:sz w:val="20"/>
          <w:lang w:eastAsia="ja-JP"/>
        </w:rPr>
        <w:t xml:space="preserve">may wait the join process until it discovers an appropriate mesh. So, </w:t>
      </w:r>
      <w:r>
        <w:rPr>
          <w:rFonts w:ascii="TimesNewRomanPSMT" w:hAnsi="TimesNewRomanPSMT" w:cs="TimesNewRomanPSMT" w:hint="eastAsia"/>
          <w:sz w:val="20"/>
          <w:lang w:eastAsia="ja-JP"/>
        </w:rPr>
        <w:t>an L2R device</w:t>
      </w:r>
      <w:r w:rsidR="00BB66D0">
        <w:rPr>
          <w:rFonts w:ascii="TimesNewRomanPSMT" w:hAnsi="TimesNewRomanPSMT" w:cs="TimesNewRomanPSMT" w:hint="eastAsia"/>
          <w:sz w:val="20"/>
          <w:lang w:eastAsia="ja-JP"/>
        </w:rPr>
        <w:t xml:space="preserve"> in the PAN </w:t>
      </w:r>
      <w:r w:rsidR="00A37FCB">
        <w:rPr>
          <w:rFonts w:ascii="TimesNewRomanPSMT" w:hAnsi="TimesNewRomanPSMT" w:cs="TimesNewRomanPSMT" w:hint="eastAsia"/>
          <w:sz w:val="20"/>
          <w:lang w:eastAsia="ja-JP"/>
        </w:rPr>
        <w:t>do</w:t>
      </w:r>
      <w:r>
        <w:rPr>
          <w:rFonts w:ascii="TimesNewRomanPSMT" w:hAnsi="TimesNewRomanPSMT" w:cs="TimesNewRomanPSMT" w:hint="eastAsia"/>
          <w:sz w:val="20"/>
          <w:lang w:eastAsia="ja-JP"/>
        </w:rPr>
        <w:t>esn</w:t>
      </w:r>
      <w:r>
        <w:rPr>
          <w:rFonts w:ascii="TimesNewRomanPSMT" w:hAnsi="TimesNewRomanPSMT" w:cs="TimesNewRomanPSMT"/>
          <w:sz w:val="20"/>
          <w:lang w:eastAsia="ja-JP"/>
        </w:rPr>
        <w:t>’</w:t>
      </w:r>
      <w:r>
        <w:rPr>
          <w:rFonts w:ascii="TimesNewRomanPSMT" w:hAnsi="TimesNewRomanPSMT" w:cs="TimesNewRomanPSMT" w:hint="eastAsia"/>
          <w:sz w:val="20"/>
          <w:lang w:eastAsia="ja-JP"/>
        </w:rPr>
        <w:t>t</w:t>
      </w:r>
      <w:r w:rsidR="00A37FCB">
        <w:rPr>
          <w:rFonts w:ascii="TimesNewRomanPSMT" w:hAnsi="TimesNewRomanPSMT" w:cs="TimesNewRomanPSMT" w:hint="eastAsia"/>
          <w:sz w:val="20"/>
          <w:lang w:eastAsia="ja-JP"/>
        </w:rPr>
        <w:t xml:space="preserve"> </w:t>
      </w:r>
      <w:r w:rsidR="00BB66D0">
        <w:rPr>
          <w:rFonts w:ascii="TimesNewRomanPSMT" w:hAnsi="TimesNewRomanPSMT" w:cs="TimesNewRomanPSMT" w:hint="eastAsia"/>
          <w:sz w:val="20"/>
          <w:lang w:eastAsia="ja-JP"/>
        </w:rPr>
        <w:t xml:space="preserve">always join </w:t>
      </w:r>
      <w:r>
        <w:rPr>
          <w:rFonts w:ascii="TimesNewRomanPSMT" w:hAnsi="TimesNewRomanPSMT" w:cs="TimesNewRomanPSMT" w:hint="eastAsia"/>
          <w:sz w:val="20"/>
          <w:lang w:eastAsia="ja-JP"/>
        </w:rPr>
        <w:t xml:space="preserve">to </w:t>
      </w:r>
      <w:r w:rsidR="00BB66D0">
        <w:rPr>
          <w:rFonts w:ascii="TimesNewRomanPSMT" w:hAnsi="TimesNewRomanPSMT" w:cs="TimesNewRomanPSMT" w:hint="eastAsia"/>
          <w:sz w:val="20"/>
          <w:lang w:eastAsia="ja-JP"/>
        </w:rPr>
        <w:t>an</w:t>
      </w:r>
      <w:r>
        <w:rPr>
          <w:rFonts w:ascii="TimesNewRomanPSMT" w:hAnsi="TimesNewRomanPSMT" w:cs="TimesNewRomanPSMT" w:hint="eastAsia"/>
          <w:sz w:val="20"/>
          <w:lang w:eastAsia="ja-JP"/>
        </w:rPr>
        <w:t>y</w:t>
      </w:r>
      <w:r w:rsidR="00BB66D0">
        <w:rPr>
          <w:rFonts w:ascii="TimesNewRomanPSMT" w:hAnsi="TimesNewRomanPSMT" w:cs="TimesNewRomanPSMT" w:hint="eastAsia"/>
          <w:sz w:val="20"/>
          <w:lang w:eastAsia="ja-JP"/>
        </w:rPr>
        <w:t xml:space="preserve"> L2R mesh.</w:t>
      </w:r>
    </w:p>
    <w:p w:rsidR="00D060C8" w:rsidRDefault="00D060C8" w:rsidP="006C0018">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Case 2: A device is finding another mesh to join when the mesh was down.</w:t>
      </w:r>
    </w:p>
    <w:p w:rsidR="00BB66D0" w:rsidRDefault="00D060C8" w:rsidP="006C001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PAN coordinator may need to send a message to whole the PAN. For example, w</w:t>
      </w:r>
      <w:r w:rsidR="00A37FCB">
        <w:rPr>
          <w:rFonts w:ascii="TimesNewRomanPSMT" w:hAnsi="TimesNewRomanPSMT" w:cs="TimesNewRomanPSMT" w:hint="eastAsia"/>
          <w:sz w:val="20"/>
          <w:lang w:eastAsia="ja-JP"/>
        </w:rPr>
        <w:t>hen</w:t>
      </w:r>
      <w:r w:rsidR="00BB66D0">
        <w:rPr>
          <w:rFonts w:ascii="TimesNewRomanPSMT" w:hAnsi="TimesNewRomanPSMT" w:cs="TimesNewRomanPSMT" w:hint="eastAsia"/>
          <w:sz w:val="20"/>
          <w:lang w:eastAsia="ja-JP"/>
        </w:rPr>
        <w:t xml:space="preserve"> the PAN </w:t>
      </w:r>
      <w:r w:rsidR="00BB66D0">
        <w:rPr>
          <w:rFonts w:ascii="TimesNewRomanPSMT" w:hAnsi="TimesNewRomanPSMT" w:cs="TimesNewRomanPSMT"/>
          <w:sz w:val="20"/>
          <w:lang w:eastAsia="ja-JP"/>
        </w:rPr>
        <w:t>coordinator</w:t>
      </w:r>
      <w:r w:rsidR="00BB66D0">
        <w:rPr>
          <w:rFonts w:ascii="TimesNewRomanPSMT" w:hAnsi="TimesNewRomanPSMT" w:cs="TimesNewRomanPSMT" w:hint="eastAsia"/>
          <w:sz w:val="20"/>
          <w:lang w:eastAsia="ja-JP"/>
        </w:rPr>
        <w:t xml:space="preserve"> is going to stop its own PAN </w:t>
      </w:r>
      <w:r>
        <w:rPr>
          <w:rFonts w:ascii="TimesNewRomanPSMT" w:hAnsi="TimesNewRomanPSMT" w:cs="TimesNewRomanPSMT" w:hint="eastAsia"/>
          <w:sz w:val="20"/>
          <w:lang w:eastAsia="ja-JP"/>
        </w:rPr>
        <w:t xml:space="preserve">and </w:t>
      </w:r>
      <w:r w:rsidR="00BB66D0">
        <w:rPr>
          <w:rFonts w:ascii="TimesNewRomanPSMT" w:hAnsi="TimesNewRomanPSMT" w:cs="TimesNewRomanPSMT" w:hint="eastAsia"/>
          <w:sz w:val="20"/>
          <w:lang w:eastAsia="ja-JP"/>
        </w:rPr>
        <w:t xml:space="preserve">it </w:t>
      </w:r>
      <w:r>
        <w:rPr>
          <w:rFonts w:ascii="TimesNewRomanPSMT" w:hAnsi="TimesNewRomanPSMT" w:cs="TimesNewRomanPSMT" w:hint="eastAsia"/>
          <w:sz w:val="20"/>
          <w:lang w:eastAsia="ja-JP"/>
        </w:rPr>
        <w:t>informs a</w:t>
      </w:r>
      <w:r w:rsidR="00A37FCB">
        <w:rPr>
          <w:rFonts w:ascii="TimesNewRomanPSMT" w:hAnsi="TimesNewRomanPSMT" w:cs="TimesNewRomanPSMT" w:hint="eastAsia"/>
          <w:sz w:val="20"/>
          <w:lang w:eastAsia="ja-JP"/>
        </w:rPr>
        <w:t xml:space="preserve"> message of</w:t>
      </w:r>
      <w:r w:rsidR="00BB66D0">
        <w:rPr>
          <w:rFonts w:ascii="TimesNewRomanPSMT" w:hAnsi="TimesNewRomanPSMT" w:cs="TimesNewRomanPSMT" w:hint="eastAsia"/>
          <w:sz w:val="20"/>
          <w:lang w:eastAsia="ja-JP"/>
        </w:rPr>
        <w:t xml:space="preserve"> stop</w:t>
      </w:r>
      <w:r w:rsidR="00A37FCB">
        <w:rPr>
          <w:rFonts w:ascii="TimesNewRomanPSMT" w:hAnsi="TimesNewRomanPSMT" w:cs="TimesNewRomanPSMT" w:hint="eastAsia"/>
          <w:sz w:val="20"/>
          <w:lang w:eastAsia="ja-JP"/>
        </w:rPr>
        <w:t>ping</w:t>
      </w:r>
      <w:r w:rsidR="00BB66D0">
        <w:rPr>
          <w:rFonts w:ascii="TimesNewRomanPSMT" w:hAnsi="TimesNewRomanPSMT" w:cs="TimesNewRomanPSMT" w:hint="eastAsia"/>
          <w:sz w:val="20"/>
          <w:lang w:eastAsia="ja-JP"/>
        </w:rPr>
        <w:t xml:space="preserve"> </w:t>
      </w:r>
      <w:r w:rsidR="00A37FCB">
        <w:rPr>
          <w:rFonts w:ascii="TimesNewRomanPSMT" w:hAnsi="TimesNewRomanPSMT" w:cs="TimesNewRomanPSMT" w:hint="eastAsia"/>
          <w:sz w:val="20"/>
          <w:lang w:eastAsia="ja-JP"/>
        </w:rPr>
        <w:t>the PAN</w:t>
      </w:r>
      <w:r>
        <w:rPr>
          <w:rFonts w:ascii="TimesNewRomanPSMT" w:hAnsi="TimesNewRomanPSMT" w:cs="TimesNewRomanPSMT" w:hint="eastAsia"/>
          <w:sz w:val="20"/>
          <w:lang w:eastAsia="ja-JP"/>
        </w:rPr>
        <w:t>.</w:t>
      </w:r>
      <w:r w:rsidR="00A37FCB">
        <w:rPr>
          <w:rFonts w:ascii="TimesNewRomanPSMT" w:hAnsi="TimesNewRomanPSMT" w:cs="TimesNewRomanPSMT" w:hint="eastAsia"/>
          <w:sz w:val="20"/>
          <w:lang w:eastAsia="ja-JP"/>
        </w:rPr>
        <w:t xml:space="preserve"> </w:t>
      </w:r>
      <w:r>
        <w:rPr>
          <w:rFonts w:ascii="TimesNewRomanPSMT" w:hAnsi="TimesNewRomanPSMT" w:cs="TimesNewRomanPSMT" w:hint="eastAsia"/>
          <w:sz w:val="20"/>
          <w:lang w:eastAsia="ja-JP"/>
        </w:rPr>
        <w:t>This message is need to be sent to an L2R device described above. PAN broadcast helps this.</w:t>
      </w:r>
    </w:p>
    <w:p w:rsidR="00BA3322" w:rsidRPr="00D060C8" w:rsidRDefault="00BA3322" w:rsidP="006C0018">
      <w:pPr>
        <w:widowControl w:val="0"/>
        <w:autoSpaceDE w:val="0"/>
        <w:autoSpaceDN w:val="0"/>
        <w:adjustRightInd w:val="0"/>
        <w:rPr>
          <w:rFonts w:ascii="TimesNewRomanPSMT" w:hAnsi="TimesNewRomanPSMT" w:cs="TimesNewRomanPSMT"/>
          <w:sz w:val="20"/>
          <w:lang w:eastAsia="ja-JP"/>
        </w:rPr>
      </w:pPr>
    </w:p>
    <w:p w:rsidR="00F40371" w:rsidRDefault="00F40371" w:rsidP="00B764D0">
      <w:pPr>
        <w:widowControl w:val="0"/>
        <w:autoSpaceDE w:val="0"/>
        <w:autoSpaceDN w:val="0"/>
        <w:adjustRightInd w:val="0"/>
        <w:rPr>
          <w:rFonts w:ascii="TimesNewRomanPSMT" w:hAnsi="TimesNewRomanPSMT" w:cs="TimesNewRomanPSMT"/>
          <w:sz w:val="20"/>
          <w:lang w:eastAsia="ja-JP"/>
        </w:rPr>
      </w:pPr>
    </w:p>
    <w:p w:rsidR="00FE0F29" w:rsidRPr="00FE0F29" w:rsidRDefault="00FE0F29" w:rsidP="00B764D0">
      <w:pPr>
        <w:widowControl w:val="0"/>
        <w:autoSpaceDE w:val="0"/>
        <w:autoSpaceDN w:val="0"/>
        <w:adjustRightInd w:val="0"/>
        <w:rPr>
          <w:rFonts w:ascii="TimesNewRomanPSMT" w:hAnsi="TimesNewRomanPSMT" w:cs="TimesNewRomanPSMT"/>
          <w:sz w:val="20"/>
          <w:lang w:eastAsia="ja-JP"/>
        </w:rPr>
      </w:pPr>
    </w:p>
    <w:p w:rsidR="00326F61" w:rsidRPr="00E4530A" w:rsidRDefault="00E4530A" w:rsidP="00B764D0">
      <w:pPr>
        <w:widowControl w:val="0"/>
        <w:autoSpaceDE w:val="0"/>
        <w:autoSpaceDN w:val="0"/>
        <w:adjustRightInd w:val="0"/>
        <w:rPr>
          <w:rFonts w:ascii="TimesNewRomanPSMT" w:hAnsi="TimesNewRomanPSMT" w:cs="TimesNewRomanPSMT"/>
          <w:b/>
          <w:sz w:val="21"/>
          <w:u w:val="single"/>
          <w:lang w:eastAsia="ja-JP"/>
        </w:rPr>
      </w:pPr>
      <w:r w:rsidRPr="00E4530A">
        <w:rPr>
          <w:rFonts w:ascii="TimesNewRomanPSMT" w:hAnsi="TimesNewRomanPSMT" w:cs="TimesNewRomanPSMT" w:hint="eastAsia"/>
          <w:b/>
          <w:sz w:val="21"/>
          <w:u w:val="single"/>
          <w:lang w:eastAsia="ja-JP"/>
        </w:rPr>
        <w:t>Option</w:t>
      </w:r>
      <w:r w:rsidR="00FE0F29" w:rsidRPr="00E4530A">
        <w:rPr>
          <w:rFonts w:ascii="TimesNewRomanPSMT" w:hAnsi="TimesNewRomanPSMT" w:cs="TimesNewRomanPSMT" w:hint="eastAsia"/>
          <w:b/>
          <w:sz w:val="21"/>
          <w:u w:val="single"/>
          <w:lang w:eastAsia="ja-JP"/>
        </w:rPr>
        <w:t xml:space="preserve"> 1</w:t>
      </w:r>
      <w:r w:rsidRPr="00E4530A">
        <w:rPr>
          <w:rFonts w:ascii="TimesNewRomanPSMT" w:hAnsi="TimesNewRomanPSMT" w:cs="TimesNewRomanPSMT" w:hint="eastAsia"/>
          <w:b/>
          <w:sz w:val="21"/>
          <w:u w:val="single"/>
          <w:lang w:eastAsia="ja-JP"/>
        </w:rPr>
        <w:t xml:space="preserve">: Allowing </w:t>
      </w:r>
      <w:r w:rsidR="00A35F50" w:rsidRPr="00E4530A">
        <w:rPr>
          <w:rFonts w:ascii="TimesNewRomanPSMT" w:hAnsi="TimesNewRomanPSMT" w:cs="TimesNewRomanPSMT" w:hint="eastAsia"/>
          <w:b/>
          <w:sz w:val="21"/>
          <w:u w:val="single"/>
          <w:lang w:eastAsia="ja-JP"/>
        </w:rPr>
        <w:t>PAN broadcast</w:t>
      </w:r>
    </w:p>
    <w:p w:rsidR="00FE0F29" w:rsidRDefault="00FE0F29" w:rsidP="00B764D0">
      <w:pPr>
        <w:widowControl w:val="0"/>
        <w:autoSpaceDE w:val="0"/>
        <w:autoSpaceDN w:val="0"/>
        <w:adjustRightInd w:val="0"/>
        <w:rPr>
          <w:rFonts w:ascii="TimesNewRomanPSMT" w:hAnsi="TimesNewRomanPSMT" w:cs="TimesNewRomanPSMT" w:hint="eastAsia"/>
          <w:sz w:val="20"/>
          <w:lang w:eastAsia="ja-JP"/>
        </w:rPr>
      </w:pPr>
    </w:p>
    <w:p w:rsidR="00E4530A" w:rsidRDefault="00E4530A" w:rsidP="00B764D0">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To allow PAN broadcast, following modifications are required.</w:t>
      </w:r>
    </w:p>
    <w:p w:rsidR="00E4530A" w:rsidRPr="00E4530A" w:rsidRDefault="00E4530A" w:rsidP="00B764D0">
      <w:pPr>
        <w:widowControl w:val="0"/>
        <w:autoSpaceDE w:val="0"/>
        <w:autoSpaceDN w:val="0"/>
        <w:adjustRightInd w:val="0"/>
        <w:rPr>
          <w:rFonts w:ascii="TimesNewRomanPSMT" w:hAnsi="TimesNewRomanPSMT" w:cs="TimesNewRomanPSMT"/>
          <w:sz w:val="20"/>
          <w:lang w:eastAsia="ja-JP"/>
        </w:rPr>
      </w:pPr>
    </w:p>
    <w:p w:rsidR="00FE0F29" w:rsidRPr="00FA53B1" w:rsidRDefault="00FA53B1" w:rsidP="00FA53B1">
      <w:pPr>
        <w:pStyle w:val="a9"/>
        <w:widowControl w:val="0"/>
        <w:numPr>
          <w:ilvl w:val="0"/>
          <w:numId w:val="25"/>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Insert the text which describes</w:t>
      </w:r>
      <w:r w:rsidRPr="00FA53B1">
        <w:rPr>
          <w:rFonts w:ascii="TimesNewRomanPSMT" w:hAnsi="TimesNewRomanPSMT" w:cs="TimesNewRomanPSMT" w:hint="eastAsia"/>
          <w:sz w:val="20"/>
          <w:lang w:eastAsia="ja-JP"/>
        </w:rPr>
        <w:t xml:space="preserve"> the usage of address mode for PAN broadcast in a regular mesh to</w:t>
      </w:r>
      <w:r w:rsidR="00FE0F29" w:rsidRPr="00FA53B1">
        <w:rPr>
          <w:rFonts w:ascii="TimesNewRomanPSMT" w:hAnsi="TimesNewRomanPSMT" w:cs="TimesNewRomanPSMT"/>
          <w:sz w:val="20"/>
          <w:lang w:eastAsia="ja-JP"/>
        </w:rPr>
        <w:t xml:space="preserve"> the first paragraph in section 5.4.3.1</w:t>
      </w:r>
      <w:r w:rsidRPr="00FA53B1">
        <w:rPr>
          <w:rFonts w:ascii="TimesNewRomanPSMT" w:hAnsi="TimesNewRomanPSMT" w:cs="TimesNewRomanPSMT" w:hint="eastAsia"/>
          <w:sz w:val="20"/>
          <w:lang w:eastAsia="ja-JP"/>
        </w:rPr>
        <w:t>.</w:t>
      </w:r>
    </w:p>
    <w:p w:rsidR="00FA53B1" w:rsidRDefault="00FA53B1" w:rsidP="00FA53B1">
      <w:pPr>
        <w:pStyle w:val="a9"/>
        <w:widowControl w:val="0"/>
        <w:numPr>
          <w:ilvl w:val="0"/>
          <w:numId w:val="25"/>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Add the text which describes the </w:t>
      </w:r>
      <w:r>
        <w:rPr>
          <w:rFonts w:ascii="TimesNewRomanPSMT" w:hAnsi="TimesNewRomanPSMT" w:cs="TimesNewRomanPSMT"/>
          <w:sz w:val="20"/>
          <w:lang w:eastAsia="ja-JP"/>
        </w:rPr>
        <w:t>additional</w:t>
      </w:r>
      <w:r>
        <w:rPr>
          <w:rFonts w:ascii="TimesNewRomanPSMT" w:hAnsi="TimesNewRomanPSMT" w:cs="TimesNewRomanPSMT" w:hint="eastAsia"/>
          <w:sz w:val="20"/>
          <w:lang w:eastAsia="ja-JP"/>
        </w:rPr>
        <w:t xml:space="preserve"> process for a mesh root with PANC DC to the second paragraph in section 5.4.3.1.</w:t>
      </w:r>
    </w:p>
    <w:p w:rsidR="00FA53B1" w:rsidRPr="00FA53B1" w:rsidRDefault="00FA53B1" w:rsidP="00FA53B1">
      <w:pPr>
        <w:pStyle w:val="a9"/>
        <w:widowControl w:val="0"/>
        <w:numPr>
          <w:ilvl w:val="0"/>
          <w:numId w:val="25"/>
        </w:numPr>
        <w:autoSpaceDE w:val="0"/>
        <w:autoSpaceDN w:val="0"/>
        <w:adjustRightInd w:val="0"/>
        <w:rPr>
          <w:rFonts w:ascii="TimesNewRomanPSMT" w:hAnsi="TimesNewRomanPSMT" w:cs="TimesNewRomanPSMT"/>
          <w:sz w:val="20"/>
          <w:lang w:eastAsia="ja-JP"/>
        </w:rPr>
      </w:pPr>
      <w:r w:rsidRPr="00FA53B1">
        <w:rPr>
          <w:rFonts w:ascii="TimesNewRomanPSMT" w:hAnsi="TimesNewRomanPSMT" w:cs="TimesNewRomanPSMT"/>
          <w:sz w:val="20"/>
          <w:lang w:eastAsia="ja-JP"/>
        </w:rPr>
        <w:t xml:space="preserve">The assumption that all devices of the PAN should support </w:t>
      </w:r>
      <w:r w:rsidR="00187DCD">
        <w:rPr>
          <w:rFonts w:ascii="TimesNewRomanPSMT" w:hAnsi="TimesNewRomanPSMT" w:cs="TimesNewRomanPSMT"/>
          <w:sz w:val="20"/>
          <w:lang w:eastAsia="ja-JP"/>
        </w:rPr>
        <w:t>L2R is described by the resolu</w:t>
      </w:r>
      <w:r w:rsidR="00187DCD">
        <w:rPr>
          <w:rFonts w:ascii="TimesNewRomanPSMT" w:hAnsi="TimesNewRomanPSMT" w:cs="TimesNewRomanPSMT" w:hint="eastAsia"/>
          <w:sz w:val="20"/>
          <w:lang w:eastAsia="ja-JP"/>
        </w:rPr>
        <w:t>ti</w:t>
      </w:r>
      <w:r w:rsidRPr="00FA53B1">
        <w:rPr>
          <w:rFonts w:ascii="TimesNewRomanPSMT" w:hAnsi="TimesNewRomanPSMT" w:cs="TimesNewRomanPSMT"/>
          <w:sz w:val="20"/>
          <w:lang w:eastAsia="ja-JP"/>
        </w:rPr>
        <w:t xml:space="preserve">on of CID i-120. PAN broadcast means broadcast among the devices supporting L2R. So, the text on p.68, l.9, "all devices forward" s/b replaced with "all devices </w:t>
      </w:r>
      <w:r w:rsidRPr="00FA53B1">
        <w:rPr>
          <w:rFonts w:ascii="TimesNewRomanPSMT" w:hAnsi="TimesNewRomanPSMT" w:cs="TimesNewRomanPSMT"/>
          <w:color w:val="FF0000"/>
          <w:sz w:val="20"/>
          <w:lang w:eastAsia="ja-JP"/>
        </w:rPr>
        <w:t>supporting L2R</w:t>
      </w:r>
      <w:r w:rsidRPr="00FA53B1">
        <w:rPr>
          <w:rFonts w:ascii="TimesNewRomanPSMT" w:hAnsi="TimesNewRomanPSMT" w:cs="TimesNewRomanPSMT"/>
          <w:sz w:val="20"/>
          <w:lang w:eastAsia="ja-JP"/>
        </w:rPr>
        <w:t xml:space="preserve"> forward"</w:t>
      </w:r>
    </w:p>
    <w:p w:rsidR="00FA53B1" w:rsidRDefault="00FA53B1" w:rsidP="00FA53B1">
      <w:pPr>
        <w:widowControl w:val="0"/>
        <w:autoSpaceDE w:val="0"/>
        <w:autoSpaceDN w:val="0"/>
        <w:adjustRightInd w:val="0"/>
        <w:rPr>
          <w:rFonts w:ascii="TimesNewRomanPSMT" w:hAnsi="TimesNewRomanPSMT" w:cs="TimesNewRomanPSMT"/>
          <w:sz w:val="20"/>
          <w:lang w:eastAsia="ja-JP"/>
        </w:rPr>
      </w:pPr>
    </w:p>
    <w:p w:rsidR="00FA53B1" w:rsidRDefault="00E4530A" w:rsidP="00FA53B1">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The details are described as follows. (Red words are the difference from the original.)</w:t>
      </w:r>
    </w:p>
    <w:p w:rsidR="00FA53B1" w:rsidRDefault="00FA53B1" w:rsidP="00FA53B1">
      <w:pPr>
        <w:widowControl w:val="0"/>
        <w:autoSpaceDE w:val="0"/>
        <w:autoSpaceDN w:val="0"/>
        <w:adjustRightInd w:val="0"/>
        <w:rPr>
          <w:rFonts w:ascii="TimesNewRomanPSMT" w:hAnsi="TimesNewRomanPSMT" w:cs="TimesNewRomanPSMT"/>
          <w:sz w:val="20"/>
          <w:lang w:eastAsia="ja-JP"/>
        </w:rPr>
      </w:pPr>
    </w:p>
    <w:p w:rsidR="00FA53B1" w:rsidRDefault="00FA53B1" w:rsidP="00FA53B1">
      <w:pPr>
        <w:widowControl w:val="0"/>
        <w:autoSpaceDE w:val="0"/>
        <w:autoSpaceDN w:val="0"/>
        <w:adjustRightInd w:val="0"/>
        <w:rPr>
          <w:rFonts w:ascii="Arial-BoldMT" w:hAnsi="Arial-BoldMT" w:cs="Arial-BoldMT"/>
          <w:b/>
          <w:bCs/>
          <w:sz w:val="20"/>
        </w:rPr>
      </w:pPr>
      <w:r>
        <w:rPr>
          <w:rFonts w:ascii="Arial-BoldMT" w:hAnsi="Arial-BoldMT" w:cs="Arial-BoldMT"/>
          <w:b/>
          <w:bCs/>
          <w:sz w:val="20"/>
        </w:rPr>
        <w:t>5.4.3 Broadcast routing</w:t>
      </w:r>
    </w:p>
    <w:p w:rsidR="00FA53B1" w:rsidRDefault="00FA53B1" w:rsidP="00FA53B1">
      <w:pPr>
        <w:widowControl w:val="0"/>
        <w:autoSpaceDE w:val="0"/>
        <w:autoSpaceDN w:val="0"/>
        <w:adjustRightInd w:val="0"/>
        <w:rPr>
          <w:rFonts w:ascii="TimesNewRomanPSMT" w:hAnsi="TimesNewRomanPSMT" w:cs="TimesNewRomanPSMT"/>
          <w:sz w:val="20"/>
          <w:lang w:eastAsia="ja-JP"/>
        </w:rPr>
      </w:pPr>
      <w:r>
        <w:rPr>
          <w:rFonts w:ascii="Arial-BoldMT" w:hAnsi="Arial-BoldMT" w:cs="Arial-BoldMT"/>
          <w:b/>
          <w:bCs/>
          <w:sz w:val="20"/>
        </w:rPr>
        <w:t>5.4.3.1 General case</w:t>
      </w:r>
    </w:p>
    <w:p w:rsidR="00FA53B1" w:rsidRPr="00FA53B1" w:rsidRDefault="00FA53B1" w:rsidP="00FA53B1">
      <w:pPr>
        <w:widowControl w:val="0"/>
        <w:autoSpaceDE w:val="0"/>
        <w:autoSpaceDN w:val="0"/>
        <w:adjustRightInd w:val="0"/>
        <w:rPr>
          <w:rFonts w:ascii="TimesNewRomanPSMT" w:hAnsi="TimesNewRomanPSMT" w:cs="TimesNewRomanPSMT"/>
          <w:sz w:val="20"/>
          <w:lang w:eastAsia="ja-JP"/>
        </w:rPr>
      </w:pPr>
    </w:p>
    <w:p w:rsidR="00FE0F29" w:rsidRDefault="00FE0F29" w:rsidP="00FE0F29">
      <w:pPr>
        <w:widowControl w:val="0"/>
        <w:autoSpaceDE w:val="0"/>
        <w:autoSpaceDN w:val="0"/>
        <w:adjustRightInd w:val="0"/>
        <w:rPr>
          <w:rFonts w:ascii="TimesNewRomanPSMT" w:hAnsi="TimesNewRomanPSMT" w:cs="TimesNewRomanPSMT"/>
          <w:sz w:val="20"/>
          <w:lang w:eastAsia="ja-JP"/>
        </w:rPr>
      </w:pPr>
      <w:r w:rsidRPr="00FE0F29">
        <w:rPr>
          <w:rFonts w:ascii="TimesNewRomanPSMT" w:hAnsi="TimesNewRomanPSMT" w:cs="TimesNewRomanPSMT"/>
          <w:sz w:val="20"/>
          <w:lang w:eastAsia="ja-JP"/>
        </w:rPr>
        <w:t xml:space="preserve">If the </w:t>
      </w:r>
      <w:proofErr w:type="spellStart"/>
      <w:r w:rsidRPr="00FE0F29">
        <w:rPr>
          <w:rFonts w:ascii="TimesNewRomanPSMT" w:hAnsi="TimesNewRomanPSMT" w:cs="TimesNewRomanPSMT"/>
          <w:sz w:val="20"/>
          <w:lang w:eastAsia="ja-JP"/>
        </w:rPr>
        <w:t>FnlDestAddr</w:t>
      </w:r>
      <w:proofErr w:type="spellEnd"/>
      <w:r w:rsidRPr="00FE0F29">
        <w:rPr>
          <w:rFonts w:ascii="TimesNewRomanPSMT" w:hAnsi="TimesNewRomanPSMT" w:cs="TimesNewRomanPSMT"/>
          <w:sz w:val="20"/>
          <w:lang w:eastAsia="ja-JP"/>
        </w:rPr>
        <w:t xml:space="preserve"> parameter of the L2R-DATA.request is the broadcast address, the DA of a data frame is set to the broadcast addre</w:t>
      </w:r>
      <w:r w:rsidR="0029454F" w:rsidRPr="00952771">
        <w:rPr>
          <w:rFonts w:ascii="TimesNewRomanPSMT" w:hAnsi="TimesNewRomanPSMT" w:cs="TimesNewRomanPSMT"/>
          <w:sz w:val="20"/>
          <w:lang w:eastAsia="ja-JP"/>
        </w:rPr>
        <w:t xml:space="preserve">ss. If the </w:t>
      </w:r>
      <w:proofErr w:type="spellStart"/>
      <w:r w:rsidR="0029454F" w:rsidRPr="00952771">
        <w:rPr>
          <w:rFonts w:ascii="TimesNewRomanPSMT" w:hAnsi="TimesNewRomanPSMT" w:cs="TimesNewRomanPSMT"/>
          <w:sz w:val="20"/>
          <w:lang w:eastAsia="ja-JP"/>
        </w:rPr>
        <w:t>PANBroadcast</w:t>
      </w:r>
      <w:proofErr w:type="spellEnd"/>
      <w:r w:rsidR="0029454F" w:rsidRPr="00952771">
        <w:rPr>
          <w:rFonts w:ascii="TimesNewRomanPSMT" w:hAnsi="TimesNewRomanPSMT" w:cs="TimesNewRomanPSMT"/>
          <w:sz w:val="20"/>
          <w:lang w:eastAsia="ja-JP"/>
        </w:rPr>
        <w:t xml:space="preserve"> parameter is TRUE, the mesh root address is set to the broadcast address. </w:t>
      </w:r>
      <w:r w:rsidRPr="00FE0F29">
        <w:rPr>
          <w:rFonts w:ascii="TimesNewRomanPSMT" w:hAnsi="TimesNewRomanPSMT" w:cs="TimesNewRomanPSMT"/>
          <w:sz w:val="20"/>
          <w:lang w:eastAsia="ja-JP"/>
        </w:rPr>
        <w:t xml:space="preserve">The addressing mode used for broadcast routing depends on the addressing mode used in the L2R mesh. </w:t>
      </w:r>
      <w:r w:rsidR="00952771">
        <w:rPr>
          <w:rFonts w:ascii="TimesNewRomanPSMT" w:hAnsi="TimesNewRomanPSMT" w:cs="TimesNewRomanPSMT"/>
          <w:color w:val="FF0000"/>
          <w:sz w:val="20"/>
          <w:lang w:eastAsia="ja-JP"/>
        </w:rPr>
        <w:t xml:space="preserve">If </w:t>
      </w:r>
      <w:r w:rsidR="00507D04">
        <w:rPr>
          <w:rFonts w:ascii="TimesNewRomanPSMT" w:hAnsi="TimesNewRomanPSMT" w:cs="TimesNewRomanPSMT" w:hint="eastAsia"/>
          <w:color w:val="FF0000"/>
          <w:sz w:val="20"/>
          <w:lang w:eastAsia="ja-JP"/>
        </w:rPr>
        <w:t>the</w:t>
      </w:r>
      <w:r w:rsidR="0094078C">
        <w:rPr>
          <w:rFonts w:ascii="TimesNewRomanPSMT" w:hAnsi="TimesNewRomanPSMT" w:cs="TimesNewRomanPSMT" w:hint="eastAsia"/>
          <w:color w:val="FF0000"/>
          <w:sz w:val="20"/>
          <w:lang w:eastAsia="ja-JP"/>
        </w:rPr>
        <w:t xml:space="preserve"> </w:t>
      </w:r>
      <w:proofErr w:type="spellStart"/>
      <w:r w:rsidR="0094078C">
        <w:rPr>
          <w:rFonts w:ascii="TimesNewRomanPSMT" w:hAnsi="TimesNewRomanPSMT" w:cs="TimesNewRomanPSMT" w:hint="eastAsia"/>
          <w:color w:val="FF0000"/>
          <w:sz w:val="20"/>
          <w:lang w:eastAsia="ja-JP"/>
        </w:rPr>
        <w:t>PANBroadcast</w:t>
      </w:r>
      <w:proofErr w:type="spellEnd"/>
      <w:r w:rsidR="0094078C">
        <w:rPr>
          <w:rFonts w:ascii="TimesNewRomanPSMT" w:hAnsi="TimesNewRomanPSMT" w:cs="TimesNewRomanPSMT" w:hint="eastAsia"/>
          <w:color w:val="FF0000"/>
          <w:sz w:val="20"/>
          <w:lang w:eastAsia="ja-JP"/>
        </w:rPr>
        <w:t xml:space="preserve"> parameter is TRUE and </w:t>
      </w:r>
      <w:r w:rsidR="00507D04">
        <w:rPr>
          <w:rFonts w:ascii="TimesNewRomanPSMT" w:hAnsi="TimesNewRomanPSMT" w:cs="TimesNewRomanPSMT" w:hint="eastAsia"/>
          <w:color w:val="FF0000"/>
          <w:sz w:val="20"/>
          <w:lang w:eastAsia="ja-JP"/>
        </w:rPr>
        <w:t>joined mesh is regular</w:t>
      </w:r>
      <w:r w:rsidRPr="00507D04">
        <w:rPr>
          <w:rFonts w:ascii="TimesNewRomanPSMT" w:hAnsi="TimesNewRomanPSMT" w:cs="TimesNewRomanPSMT"/>
          <w:color w:val="FF0000"/>
          <w:sz w:val="20"/>
          <w:lang w:eastAsia="ja-JP"/>
        </w:rPr>
        <w:t xml:space="preserve">, </w:t>
      </w:r>
      <w:r w:rsidR="00507D04">
        <w:rPr>
          <w:rFonts w:ascii="TimesNewRomanPSMT" w:hAnsi="TimesNewRomanPSMT" w:cs="TimesNewRomanPSMT"/>
          <w:color w:val="FF0000"/>
          <w:sz w:val="20"/>
          <w:lang w:eastAsia="ja-JP"/>
        </w:rPr>
        <w:t>the 64 bit broad</w:t>
      </w:r>
      <w:r w:rsidRPr="0029454F">
        <w:rPr>
          <w:rFonts w:ascii="TimesNewRomanPSMT" w:hAnsi="TimesNewRomanPSMT" w:cs="TimesNewRomanPSMT"/>
          <w:color w:val="FF0000"/>
          <w:sz w:val="20"/>
          <w:lang w:eastAsia="ja-JP"/>
        </w:rPr>
        <w:t>cast address</w:t>
      </w:r>
      <w:r w:rsidR="00952771">
        <w:rPr>
          <w:rFonts w:ascii="TimesNewRomanPSMT" w:hAnsi="TimesNewRomanPSMT" w:cs="TimesNewRomanPSMT" w:hint="eastAsia"/>
          <w:color w:val="FF0000"/>
          <w:sz w:val="20"/>
          <w:lang w:eastAsia="ja-JP"/>
        </w:rPr>
        <w:t xml:space="preserve"> </w:t>
      </w:r>
      <w:r w:rsidR="0094078C">
        <w:rPr>
          <w:rFonts w:ascii="TimesNewRomanPSMT" w:hAnsi="TimesNewRomanPSMT" w:cs="TimesNewRomanPSMT" w:hint="eastAsia"/>
          <w:color w:val="FF0000"/>
          <w:sz w:val="20"/>
          <w:lang w:eastAsia="ja-JP"/>
        </w:rPr>
        <w:t>is used for DA</w:t>
      </w:r>
      <w:r w:rsidR="00BA3322">
        <w:rPr>
          <w:rFonts w:ascii="TimesNewRomanPSMT" w:hAnsi="TimesNewRomanPSMT" w:cs="TimesNewRomanPSMT"/>
          <w:sz w:val="20"/>
          <w:lang w:eastAsia="ja-JP"/>
        </w:rPr>
        <w:t>.</w:t>
      </w:r>
    </w:p>
    <w:p w:rsidR="00FE0F29" w:rsidRPr="00BA3322" w:rsidRDefault="00FE0F29" w:rsidP="00FE0F29">
      <w:pPr>
        <w:widowControl w:val="0"/>
        <w:autoSpaceDE w:val="0"/>
        <w:autoSpaceDN w:val="0"/>
        <w:adjustRightInd w:val="0"/>
        <w:rPr>
          <w:rFonts w:ascii="TimesNewRomanPSMT" w:hAnsi="TimesNewRomanPSMT" w:cs="TimesNewRomanPSMT"/>
          <w:sz w:val="20"/>
          <w:lang w:eastAsia="ja-JP"/>
        </w:rPr>
      </w:pPr>
    </w:p>
    <w:p w:rsidR="00FE0F29" w:rsidRDefault="00ED30C2" w:rsidP="00ED30C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When the destination of a data frame is the broadcast address and the Mesh Root Address field in the L2R</w:t>
      </w:r>
      <w:r>
        <w:rPr>
          <w:rFonts w:ascii="TimesNewRomanPSMT" w:hAnsi="TimesNewRomanPSMT" w:cs="TimesNewRomanPSMT" w:hint="eastAsia"/>
          <w:sz w:val="20"/>
          <w:lang w:eastAsia="ja-JP"/>
        </w:rPr>
        <w:t xml:space="preserve"> </w:t>
      </w:r>
      <w:r>
        <w:rPr>
          <w:rFonts w:ascii="TimesNewRomanPSMT" w:hAnsi="TimesNewRomanPSMT" w:cs="TimesNewRomanPSMT"/>
          <w:sz w:val="20"/>
        </w:rPr>
        <w:t>routing IE or the SLR IE does not contain the broadcast address, if a device is not the original source of the</w:t>
      </w:r>
      <w:r>
        <w:rPr>
          <w:rFonts w:ascii="TimesNewRomanPSMT" w:hAnsi="TimesNewRomanPSMT" w:cs="TimesNewRomanPSMT" w:hint="eastAsia"/>
          <w:sz w:val="20"/>
          <w:lang w:eastAsia="ja-JP"/>
        </w:rPr>
        <w:t xml:space="preserve"> </w:t>
      </w:r>
      <w:r>
        <w:rPr>
          <w:rFonts w:ascii="TimesNewRomanPSMT" w:hAnsi="TimesNewRomanPSMT" w:cs="TimesNewRomanPSMT"/>
          <w:sz w:val="20"/>
        </w:rPr>
        <w:t>frame, it forwards the frame if and only if it has at least one neighbor other than the one from which it</w:t>
      </w:r>
      <w:r>
        <w:rPr>
          <w:rFonts w:ascii="TimesNewRomanPSMT" w:hAnsi="TimesNewRomanPSMT" w:cs="TimesNewRomanPSMT" w:hint="eastAsia"/>
          <w:sz w:val="20"/>
          <w:lang w:eastAsia="ja-JP"/>
        </w:rPr>
        <w:t xml:space="preserve"> </w:t>
      </w:r>
      <w:r>
        <w:rPr>
          <w:rFonts w:ascii="TimesNewRomanPSMT" w:hAnsi="TimesNewRomanPSMT" w:cs="TimesNewRomanPSMT"/>
          <w:sz w:val="20"/>
        </w:rPr>
        <w:t>received the frame.</w:t>
      </w:r>
      <w:r>
        <w:rPr>
          <w:rFonts w:ascii="TimesNewRomanPSMT" w:hAnsi="TimesNewRomanPSMT" w:cs="TimesNewRomanPSMT" w:hint="eastAsia"/>
          <w:sz w:val="20"/>
          <w:lang w:eastAsia="ja-JP"/>
        </w:rPr>
        <w:t xml:space="preserve"> </w:t>
      </w:r>
      <w:r w:rsidR="00FE0F29" w:rsidRPr="00FE0F29">
        <w:rPr>
          <w:rFonts w:ascii="TimesNewRomanPSMT" w:hAnsi="TimesNewRomanPSMT" w:cs="TimesNewRomanPSMT"/>
          <w:sz w:val="20"/>
          <w:lang w:eastAsia="ja-JP"/>
        </w:rPr>
        <w:t>When the destination of a data frame is the broadcast address and Mesh Root Address</w:t>
      </w:r>
      <w:r w:rsidR="00FE0F29">
        <w:rPr>
          <w:rFonts w:ascii="TimesNewRomanPSMT" w:hAnsi="TimesNewRomanPSMT" w:cs="TimesNewRomanPSMT" w:hint="eastAsia"/>
          <w:sz w:val="20"/>
          <w:lang w:eastAsia="ja-JP"/>
        </w:rPr>
        <w:t xml:space="preserve"> </w:t>
      </w:r>
      <w:r w:rsidR="00FE0F29" w:rsidRPr="00FE0F29">
        <w:rPr>
          <w:rFonts w:ascii="TimesNewRomanPSMT" w:hAnsi="TimesNewRomanPSMT" w:cs="TimesNewRomanPSMT"/>
          <w:sz w:val="20"/>
          <w:lang w:eastAsia="ja-JP"/>
        </w:rPr>
        <w:t xml:space="preserve">field contains the broadcast address, </w:t>
      </w:r>
      <w:r w:rsidR="00FE0F29" w:rsidRPr="0094078C">
        <w:rPr>
          <w:rFonts w:ascii="TimesNewRomanPSMT" w:hAnsi="TimesNewRomanPSMT" w:cs="TimesNewRomanPSMT"/>
          <w:sz w:val="20"/>
          <w:lang w:eastAsia="ja-JP"/>
        </w:rPr>
        <w:t xml:space="preserve">all devices </w:t>
      </w:r>
      <w:r w:rsidR="0094078C" w:rsidRPr="0094078C">
        <w:rPr>
          <w:rFonts w:ascii="TimesNewRomanPSMT" w:hAnsi="TimesNewRomanPSMT" w:cs="TimesNewRomanPSMT" w:hint="eastAsia"/>
          <w:color w:val="FF0000"/>
          <w:sz w:val="20"/>
          <w:lang w:eastAsia="ja-JP"/>
        </w:rPr>
        <w:t xml:space="preserve">supporting L2R </w:t>
      </w:r>
      <w:r w:rsidR="00FE0F29" w:rsidRPr="0094078C">
        <w:rPr>
          <w:rFonts w:ascii="TimesNewRomanPSMT" w:hAnsi="TimesNewRomanPSMT" w:cs="TimesNewRomanPSMT"/>
          <w:sz w:val="20"/>
          <w:lang w:eastAsia="ja-JP"/>
        </w:rPr>
        <w:t>forward</w:t>
      </w:r>
      <w:r w:rsidR="00FE0F29" w:rsidRPr="00FE0F29">
        <w:rPr>
          <w:rFonts w:ascii="TimesNewRomanPSMT" w:hAnsi="TimesNewRomanPSMT" w:cs="TimesNewRomanPSMT"/>
          <w:sz w:val="20"/>
          <w:lang w:eastAsia="ja-JP"/>
        </w:rPr>
        <w:t xml:space="preserve"> the frame once </w:t>
      </w:r>
      <w:r>
        <w:rPr>
          <w:rFonts w:ascii="TimesNewRomanPSMT" w:hAnsi="TimesNewRomanPSMT" w:cs="TimesNewRomanPSMT"/>
          <w:color w:val="FF0000"/>
          <w:sz w:val="20"/>
          <w:lang w:eastAsia="ja-JP"/>
        </w:rPr>
        <w:t>but if the devi</w:t>
      </w:r>
      <w:r>
        <w:rPr>
          <w:rFonts w:ascii="TimesNewRomanPSMT" w:hAnsi="TimesNewRomanPSMT" w:cs="TimesNewRomanPSMT" w:hint="eastAsia"/>
          <w:color w:val="FF0000"/>
          <w:sz w:val="20"/>
          <w:lang w:eastAsia="ja-JP"/>
        </w:rPr>
        <w:t>ce</w:t>
      </w:r>
      <w:r w:rsidR="00FE0F29" w:rsidRPr="00ED30C2">
        <w:rPr>
          <w:rFonts w:ascii="TimesNewRomanPSMT" w:hAnsi="TimesNewRomanPSMT" w:cs="TimesNewRomanPSMT"/>
          <w:color w:val="FF0000"/>
          <w:sz w:val="20"/>
          <w:lang w:eastAsia="ja-JP"/>
        </w:rPr>
        <w:t xml:space="preserve"> is the mesh root with PANC DC, it also forward</w:t>
      </w:r>
      <w:r>
        <w:rPr>
          <w:rFonts w:ascii="TimesNewRomanPSMT" w:hAnsi="TimesNewRomanPSMT" w:cs="TimesNewRomanPSMT" w:hint="eastAsia"/>
          <w:color w:val="FF0000"/>
          <w:sz w:val="20"/>
          <w:lang w:eastAsia="ja-JP"/>
        </w:rPr>
        <w:t>s</w:t>
      </w:r>
      <w:r w:rsidR="00FE0F29" w:rsidRPr="00ED30C2">
        <w:rPr>
          <w:rFonts w:ascii="TimesNewRomanPSMT" w:hAnsi="TimesNewRomanPSMT" w:cs="TimesNewRomanPSMT"/>
          <w:color w:val="FF0000"/>
          <w:sz w:val="20"/>
          <w:lang w:eastAsia="ja-JP"/>
        </w:rPr>
        <w:t xml:space="preserve"> the frame to the PANC by direct connection.</w:t>
      </w:r>
      <w:r w:rsidRPr="00ED30C2">
        <w:rPr>
          <w:rFonts w:ascii="TimesNewRomanPSMT" w:hAnsi="TimesNewRomanPSMT" w:cs="TimesNewRomanPSMT"/>
          <w:sz w:val="20"/>
        </w:rPr>
        <w:t xml:space="preserve"> </w:t>
      </w:r>
      <w:r>
        <w:rPr>
          <w:rFonts w:ascii="TimesNewRomanPSMT" w:hAnsi="TimesNewRomanPSMT" w:cs="TimesNewRomanPSMT"/>
          <w:sz w:val="20"/>
        </w:rPr>
        <w:t>The DA in the L2R Routing IE is</w:t>
      </w:r>
      <w:r>
        <w:rPr>
          <w:rFonts w:ascii="TimesNewRomanPSMT" w:hAnsi="TimesNewRomanPSMT" w:cs="TimesNewRomanPSMT" w:hint="eastAsia"/>
          <w:sz w:val="20"/>
          <w:lang w:eastAsia="ja-JP"/>
        </w:rPr>
        <w:t xml:space="preserve"> </w:t>
      </w:r>
      <w:r>
        <w:rPr>
          <w:rFonts w:ascii="TimesNewRomanPSMT" w:hAnsi="TimesNewRomanPSMT" w:cs="TimesNewRomanPSMT"/>
          <w:sz w:val="20"/>
        </w:rPr>
        <w:t>set to the broadcast address. If a device is not the original source of the broadcast frame, after transmitting a</w:t>
      </w:r>
      <w:r>
        <w:rPr>
          <w:rFonts w:ascii="TimesNewRomanPSMT" w:hAnsi="TimesNewRomanPSMT" w:cs="TimesNewRomanPSMT" w:hint="eastAsia"/>
          <w:sz w:val="20"/>
          <w:lang w:eastAsia="ja-JP"/>
        </w:rPr>
        <w:t xml:space="preserve"> </w:t>
      </w:r>
      <w:r>
        <w:rPr>
          <w:rFonts w:ascii="TimesNewRomanPSMT" w:hAnsi="TimesNewRomanPSMT" w:cs="TimesNewRomanPSMT"/>
          <w:sz w:val="20"/>
        </w:rPr>
        <w:t>broadcast frame, a device records the SA and the LSN and discards any subsequent frames with the same SA</w:t>
      </w:r>
      <w:r>
        <w:rPr>
          <w:rFonts w:ascii="TimesNewRomanPSMT" w:hAnsi="TimesNewRomanPSMT" w:cs="TimesNewRomanPSMT" w:hint="eastAsia"/>
          <w:sz w:val="20"/>
          <w:lang w:eastAsia="ja-JP"/>
        </w:rPr>
        <w:t xml:space="preserve"> </w:t>
      </w:r>
      <w:r>
        <w:rPr>
          <w:rFonts w:ascii="TimesNewRomanPSMT" w:hAnsi="TimesNewRomanPSMT" w:cs="TimesNewRomanPSMT"/>
          <w:sz w:val="20"/>
        </w:rPr>
        <w:t>and LSN in order to avoid duplicate transmissions. If a device receives a broadcast frame where the original</w:t>
      </w:r>
      <w:r>
        <w:rPr>
          <w:rFonts w:ascii="TimesNewRomanPSMT" w:hAnsi="TimesNewRomanPSMT" w:cs="TimesNewRomanPSMT" w:hint="eastAsia"/>
          <w:sz w:val="20"/>
          <w:lang w:eastAsia="ja-JP"/>
        </w:rPr>
        <w:t xml:space="preserve"> </w:t>
      </w:r>
      <w:r>
        <w:rPr>
          <w:rFonts w:ascii="TimesNewRomanPSMT" w:hAnsi="TimesNewRomanPSMT" w:cs="TimesNewRomanPSMT"/>
          <w:sz w:val="20"/>
        </w:rPr>
        <w:t>source address is the device's own address, the frame is discarded. This record is deleted after</w:t>
      </w:r>
      <w:r>
        <w:rPr>
          <w:rFonts w:ascii="TimesNewRomanPSMT" w:hAnsi="TimesNewRomanPSMT" w:cs="TimesNewRomanPSMT" w:hint="eastAsia"/>
          <w:sz w:val="20"/>
          <w:lang w:eastAsia="ja-JP"/>
        </w:rPr>
        <w:t xml:space="preserve"> </w:t>
      </w:r>
      <w:r>
        <w:rPr>
          <w:rFonts w:ascii="TimesNewRomanPS-ItalicMT" w:hAnsi="TimesNewRomanPS-ItalicMT" w:cs="TimesNewRomanPS-ItalicMT"/>
          <w:i/>
          <w:iCs/>
          <w:sz w:val="20"/>
        </w:rPr>
        <w:t>l2rSnSaRecordTimeout</w:t>
      </w:r>
      <w:r>
        <w:rPr>
          <w:rFonts w:ascii="TimesNewRomanPSMT" w:hAnsi="TimesNewRomanPSMT" w:cs="TimesNewRomanPSMT"/>
          <w:sz w:val="20"/>
        </w:rPr>
        <w:t>. The L2R-DATA.request is described in 7.2.1.</w:t>
      </w:r>
    </w:p>
    <w:p w:rsidR="00FE0F29" w:rsidRPr="00BA3322" w:rsidRDefault="00FE0F29" w:rsidP="00FE0F29">
      <w:pPr>
        <w:widowControl w:val="0"/>
        <w:autoSpaceDE w:val="0"/>
        <w:autoSpaceDN w:val="0"/>
        <w:adjustRightInd w:val="0"/>
        <w:rPr>
          <w:rFonts w:ascii="TimesNewRomanPSMT" w:hAnsi="TimesNewRomanPSMT" w:cs="TimesNewRomanPSMT"/>
          <w:sz w:val="20"/>
          <w:lang w:eastAsia="ja-JP"/>
        </w:rPr>
      </w:pPr>
    </w:p>
    <w:p w:rsidR="00FA53B1" w:rsidRDefault="00FA53B1" w:rsidP="00FE0F29">
      <w:pPr>
        <w:widowControl w:val="0"/>
        <w:autoSpaceDE w:val="0"/>
        <w:autoSpaceDN w:val="0"/>
        <w:adjustRightInd w:val="0"/>
        <w:rPr>
          <w:rFonts w:ascii="TimesNewRomanPSMT" w:hAnsi="TimesNewRomanPSMT" w:cs="TimesNewRomanPSMT"/>
          <w:sz w:val="20"/>
          <w:lang w:eastAsia="ja-JP"/>
        </w:rPr>
      </w:pPr>
    </w:p>
    <w:p w:rsidR="00FE0F29" w:rsidRPr="00E4530A" w:rsidRDefault="00E4530A" w:rsidP="00FE0F29">
      <w:pPr>
        <w:widowControl w:val="0"/>
        <w:autoSpaceDE w:val="0"/>
        <w:autoSpaceDN w:val="0"/>
        <w:adjustRightInd w:val="0"/>
        <w:rPr>
          <w:rFonts w:ascii="TimesNewRomanPSMT" w:hAnsi="TimesNewRomanPSMT" w:cs="TimesNewRomanPSMT"/>
          <w:b/>
          <w:sz w:val="21"/>
          <w:u w:val="single"/>
          <w:lang w:eastAsia="ja-JP"/>
        </w:rPr>
      </w:pPr>
      <w:r w:rsidRPr="00E4530A">
        <w:rPr>
          <w:rFonts w:ascii="TimesNewRomanPSMT" w:hAnsi="TimesNewRomanPSMT" w:cs="TimesNewRomanPSMT" w:hint="eastAsia"/>
          <w:b/>
          <w:sz w:val="21"/>
          <w:u w:val="single"/>
          <w:lang w:eastAsia="ja-JP"/>
        </w:rPr>
        <w:t>Option</w:t>
      </w:r>
      <w:r w:rsidR="00FE0F29" w:rsidRPr="00E4530A">
        <w:rPr>
          <w:rFonts w:ascii="TimesNewRomanPSMT" w:hAnsi="TimesNewRomanPSMT" w:cs="TimesNewRomanPSMT" w:hint="eastAsia"/>
          <w:b/>
          <w:sz w:val="21"/>
          <w:u w:val="single"/>
          <w:lang w:eastAsia="ja-JP"/>
        </w:rPr>
        <w:t xml:space="preserve"> </w:t>
      </w:r>
      <w:r w:rsidR="003B01E0" w:rsidRPr="00E4530A">
        <w:rPr>
          <w:rFonts w:ascii="TimesNewRomanPSMT" w:hAnsi="TimesNewRomanPSMT" w:cs="TimesNewRomanPSMT" w:hint="eastAsia"/>
          <w:b/>
          <w:sz w:val="21"/>
          <w:u w:val="single"/>
          <w:lang w:eastAsia="ja-JP"/>
        </w:rPr>
        <w:t>2</w:t>
      </w:r>
      <w:r w:rsidRPr="00E4530A">
        <w:rPr>
          <w:rFonts w:ascii="TimesNewRomanPSMT" w:hAnsi="TimesNewRomanPSMT" w:cs="TimesNewRomanPSMT" w:hint="eastAsia"/>
          <w:b/>
          <w:sz w:val="21"/>
          <w:u w:val="single"/>
          <w:lang w:eastAsia="ja-JP"/>
        </w:rPr>
        <w:t>:</w:t>
      </w:r>
      <w:r w:rsidR="003B01E0" w:rsidRPr="00E4530A">
        <w:rPr>
          <w:rFonts w:ascii="TimesNewRomanPSMT" w:hAnsi="TimesNewRomanPSMT" w:cs="TimesNewRomanPSMT" w:hint="eastAsia"/>
          <w:b/>
          <w:sz w:val="21"/>
          <w:u w:val="single"/>
          <w:lang w:eastAsia="ja-JP"/>
        </w:rPr>
        <w:t xml:space="preserve"> </w:t>
      </w:r>
      <w:r w:rsidRPr="00E4530A">
        <w:rPr>
          <w:rFonts w:ascii="TimesNewRomanPSMT" w:hAnsi="TimesNewRomanPSMT" w:cs="TimesNewRomanPSMT" w:hint="eastAsia"/>
          <w:b/>
          <w:sz w:val="21"/>
          <w:u w:val="single"/>
          <w:lang w:eastAsia="ja-JP"/>
        </w:rPr>
        <w:t>Removing</w:t>
      </w:r>
      <w:r w:rsidR="00187DCD" w:rsidRPr="00E4530A">
        <w:rPr>
          <w:rFonts w:ascii="TimesNewRomanPSMT" w:hAnsi="TimesNewRomanPSMT" w:cs="TimesNewRomanPSMT"/>
          <w:b/>
          <w:sz w:val="21"/>
          <w:u w:val="single"/>
          <w:lang w:eastAsia="ja-JP"/>
        </w:rPr>
        <w:t xml:space="preserve"> </w:t>
      </w:r>
      <w:r w:rsidR="00187DCD" w:rsidRPr="00E4530A">
        <w:rPr>
          <w:rFonts w:ascii="TimesNewRomanPSMT" w:hAnsi="TimesNewRomanPSMT" w:cs="TimesNewRomanPSMT" w:hint="eastAsia"/>
          <w:b/>
          <w:sz w:val="21"/>
          <w:u w:val="single"/>
          <w:lang w:eastAsia="ja-JP"/>
        </w:rPr>
        <w:t>PAN broadcast</w:t>
      </w:r>
      <w:r w:rsidR="003B01E0" w:rsidRPr="00E4530A">
        <w:rPr>
          <w:rFonts w:ascii="TimesNewRomanPSMT" w:hAnsi="TimesNewRomanPSMT" w:cs="TimesNewRomanPSMT" w:hint="eastAsia"/>
          <w:b/>
          <w:sz w:val="21"/>
          <w:u w:val="single"/>
          <w:lang w:eastAsia="ja-JP"/>
        </w:rPr>
        <w:t xml:space="preserve"> </w:t>
      </w:r>
      <w:r w:rsidR="003B01E0" w:rsidRPr="00E4530A">
        <w:rPr>
          <w:rFonts w:ascii="TimesNewRomanPSMT" w:hAnsi="TimesNewRomanPSMT" w:cs="TimesNewRomanPSMT"/>
          <w:b/>
          <w:sz w:val="21"/>
          <w:u w:val="single"/>
          <w:lang w:eastAsia="ja-JP"/>
        </w:rPr>
        <w:t>functionality</w:t>
      </w:r>
    </w:p>
    <w:p w:rsidR="00FE0F29" w:rsidRDefault="00FE0F29" w:rsidP="00FE0F29">
      <w:pPr>
        <w:widowControl w:val="0"/>
        <w:autoSpaceDE w:val="0"/>
        <w:autoSpaceDN w:val="0"/>
        <w:adjustRightInd w:val="0"/>
        <w:rPr>
          <w:rFonts w:ascii="TimesNewRomanPSMT" w:hAnsi="TimesNewRomanPSMT" w:cs="TimesNewRomanPSMT" w:hint="eastAsia"/>
          <w:sz w:val="20"/>
          <w:lang w:eastAsia="ja-JP"/>
        </w:rPr>
      </w:pPr>
    </w:p>
    <w:p w:rsidR="00E4530A" w:rsidRDefault="000A15B7" w:rsidP="00FE0F29">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To remove PAN broadcast functionality, following modifications need to be applied.</w:t>
      </w:r>
    </w:p>
    <w:p w:rsidR="000A15B7" w:rsidRPr="000A15B7" w:rsidRDefault="000A15B7" w:rsidP="00FE0F29">
      <w:pPr>
        <w:widowControl w:val="0"/>
        <w:autoSpaceDE w:val="0"/>
        <w:autoSpaceDN w:val="0"/>
        <w:adjustRightInd w:val="0"/>
        <w:rPr>
          <w:rFonts w:ascii="TimesNewRomanPSMT" w:hAnsi="TimesNewRomanPSMT" w:cs="TimesNewRomanPSMT"/>
          <w:sz w:val="20"/>
          <w:lang w:eastAsia="ja-JP"/>
        </w:rPr>
      </w:pPr>
    </w:p>
    <w:p w:rsidR="00FE0F29" w:rsidRPr="00977E4F" w:rsidRDefault="008A3826" w:rsidP="00977E4F">
      <w:pPr>
        <w:pStyle w:val="a9"/>
        <w:widowControl w:val="0"/>
        <w:numPr>
          <w:ilvl w:val="0"/>
          <w:numId w:val="24"/>
        </w:numPr>
        <w:autoSpaceDE w:val="0"/>
        <w:autoSpaceDN w:val="0"/>
        <w:adjustRightInd w:val="0"/>
        <w:rPr>
          <w:rFonts w:ascii="TimesNewRomanPSMT" w:hAnsi="TimesNewRomanPSMT" w:cs="TimesNewRomanPSMT"/>
          <w:sz w:val="20"/>
          <w:lang w:eastAsia="ja-JP"/>
        </w:rPr>
      </w:pPr>
      <w:r w:rsidRPr="00977E4F">
        <w:rPr>
          <w:rFonts w:ascii="TimesNewRomanPSMT" w:hAnsi="TimesNewRomanPSMT" w:cs="TimesNewRomanPSMT" w:hint="eastAsia"/>
          <w:sz w:val="20"/>
          <w:lang w:eastAsia="ja-JP"/>
        </w:rPr>
        <w:t xml:space="preserve">Delete the parameter </w:t>
      </w:r>
      <w:r w:rsidR="00E4530A">
        <w:rPr>
          <w:rFonts w:ascii="TimesNewRomanPSMT" w:hAnsi="TimesNewRomanPSMT" w:cs="TimesNewRomanPSMT"/>
          <w:sz w:val="20"/>
          <w:lang w:eastAsia="ja-JP"/>
        </w:rPr>
        <w:t>‘</w:t>
      </w:r>
      <w:proofErr w:type="spellStart"/>
      <w:r w:rsidRPr="00977E4F">
        <w:rPr>
          <w:rFonts w:ascii="TimesNewRomanPSMT" w:hAnsi="TimesNewRomanPSMT" w:cs="TimesNewRomanPSMT" w:hint="eastAsia"/>
          <w:sz w:val="20"/>
          <w:lang w:eastAsia="ja-JP"/>
        </w:rPr>
        <w:t>PanBroadcast</w:t>
      </w:r>
      <w:proofErr w:type="spellEnd"/>
      <w:r w:rsidR="00E4530A">
        <w:rPr>
          <w:rFonts w:ascii="TimesNewRomanPSMT" w:hAnsi="TimesNewRomanPSMT" w:cs="TimesNewRomanPSMT"/>
          <w:sz w:val="20"/>
          <w:lang w:eastAsia="ja-JP"/>
        </w:rPr>
        <w:t>’</w:t>
      </w:r>
      <w:r w:rsidR="00977E4F" w:rsidRPr="00977E4F">
        <w:rPr>
          <w:rFonts w:ascii="TimesNewRomanPSMT" w:hAnsi="TimesNewRomanPSMT" w:cs="TimesNewRomanPSMT" w:hint="eastAsia"/>
          <w:sz w:val="20"/>
          <w:lang w:eastAsia="ja-JP"/>
        </w:rPr>
        <w:t xml:space="preserve"> from L2R-DATA.reauest primitive.</w:t>
      </w:r>
    </w:p>
    <w:p w:rsidR="00977E4F" w:rsidRDefault="00977E4F" w:rsidP="00977E4F">
      <w:pPr>
        <w:pStyle w:val="a9"/>
        <w:widowControl w:val="0"/>
        <w:numPr>
          <w:ilvl w:val="0"/>
          <w:numId w:val="24"/>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Delete the </w:t>
      </w:r>
      <w:r w:rsidR="00E4530A">
        <w:rPr>
          <w:rFonts w:ascii="TimesNewRomanPSMT" w:hAnsi="TimesNewRomanPSMT" w:cs="TimesNewRomanPSMT"/>
          <w:sz w:val="20"/>
          <w:lang w:eastAsia="ja-JP"/>
        </w:rPr>
        <w:t>‘</w:t>
      </w:r>
      <w:proofErr w:type="spellStart"/>
      <w:r>
        <w:rPr>
          <w:rFonts w:ascii="TimesNewRomanPSMT" w:hAnsi="TimesNewRomanPSMT" w:cs="TimesNewRomanPSMT" w:hint="eastAsia"/>
          <w:sz w:val="20"/>
          <w:lang w:eastAsia="ja-JP"/>
        </w:rPr>
        <w:t>PanBroadcast</w:t>
      </w:r>
      <w:proofErr w:type="spellEnd"/>
      <w:r w:rsidR="00E4530A">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w:t>
      </w:r>
      <w:r w:rsidR="00E4530A">
        <w:rPr>
          <w:rFonts w:ascii="TimesNewRomanPSMT" w:hAnsi="TimesNewRomanPSMT" w:cs="TimesNewRomanPSMT" w:hint="eastAsia"/>
          <w:sz w:val="20"/>
          <w:lang w:eastAsia="ja-JP"/>
        </w:rPr>
        <w:t>row</w:t>
      </w:r>
      <w:r>
        <w:rPr>
          <w:rFonts w:ascii="TimesNewRomanPSMT" w:hAnsi="TimesNewRomanPSMT" w:cs="TimesNewRomanPSMT" w:hint="eastAsia"/>
          <w:sz w:val="20"/>
          <w:lang w:eastAsia="ja-JP"/>
        </w:rPr>
        <w:t xml:space="preserve"> from T</w:t>
      </w:r>
      <w:r>
        <w:rPr>
          <w:rFonts w:ascii="TimesNewRomanPSMT" w:hAnsi="TimesNewRomanPSMT" w:cs="TimesNewRomanPSMT"/>
          <w:sz w:val="20"/>
          <w:lang w:eastAsia="ja-JP"/>
        </w:rPr>
        <w:t>able</w:t>
      </w:r>
      <w:r>
        <w:rPr>
          <w:rFonts w:ascii="TimesNewRomanPSMT" w:hAnsi="TimesNewRomanPSMT" w:cs="TimesNewRomanPSMT" w:hint="eastAsia"/>
          <w:sz w:val="20"/>
          <w:lang w:eastAsia="ja-JP"/>
        </w:rPr>
        <w:t xml:space="preserve"> 48.</w:t>
      </w:r>
    </w:p>
    <w:p w:rsidR="00977E4F" w:rsidRPr="00977E4F" w:rsidRDefault="00FA53B1" w:rsidP="00977E4F">
      <w:pPr>
        <w:pStyle w:val="a9"/>
        <w:widowControl w:val="0"/>
        <w:numPr>
          <w:ilvl w:val="0"/>
          <w:numId w:val="24"/>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Delete the description regarding the PAN broadcast from the section 5.4.3.1</w:t>
      </w:r>
      <w:r w:rsidR="00BA3322">
        <w:rPr>
          <w:rFonts w:ascii="TimesNewRomanPSMT" w:hAnsi="TimesNewRomanPSMT" w:cs="TimesNewRomanPSMT" w:hint="eastAsia"/>
          <w:sz w:val="20"/>
          <w:lang w:eastAsia="ja-JP"/>
        </w:rPr>
        <w:t xml:space="preserve"> as follow.</w:t>
      </w:r>
    </w:p>
    <w:p w:rsidR="00FE0F29" w:rsidRPr="00BA3322" w:rsidRDefault="00FE0F29" w:rsidP="00FE0F29">
      <w:pPr>
        <w:widowControl w:val="0"/>
        <w:autoSpaceDE w:val="0"/>
        <w:autoSpaceDN w:val="0"/>
        <w:adjustRightInd w:val="0"/>
        <w:rPr>
          <w:rFonts w:ascii="TimesNewRomanPSMT" w:hAnsi="TimesNewRomanPSMT" w:cs="TimesNewRomanPSMT"/>
          <w:sz w:val="20"/>
          <w:lang w:eastAsia="ja-JP"/>
        </w:rPr>
      </w:pPr>
    </w:p>
    <w:p w:rsidR="00FA53B1" w:rsidRDefault="00FA53B1" w:rsidP="00FA53B1">
      <w:pPr>
        <w:widowControl w:val="0"/>
        <w:autoSpaceDE w:val="0"/>
        <w:autoSpaceDN w:val="0"/>
        <w:adjustRightInd w:val="0"/>
        <w:rPr>
          <w:rFonts w:ascii="Arial-BoldMT" w:hAnsi="Arial-BoldMT" w:cs="Arial-BoldMT"/>
          <w:b/>
          <w:bCs/>
          <w:sz w:val="20"/>
        </w:rPr>
      </w:pPr>
      <w:r>
        <w:rPr>
          <w:rFonts w:ascii="Arial-BoldMT" w:hAnsi="Arial-BoldMT" w:cs="Arial-BoldMT"/>
          <w:b/>
          <w:bCs/>
          <w:sz w:val="20"/>
        </w:rPr>
        <w:t>5.4.3 Broadcast routing</w:t>
      </w:r>
    </w:p>
    <w:p w:rsidR="00FA53B1" w:rsidRDefault="00FA53B1" w:rsidP="00FA53B1">
      <w:pPr>
        <w:widowControl w:val="0"/>
        <w:autoSpaceDE w:val="0"/>
        <w:autoSpaceDN w:val="0"/>
        <w:adjustRightInd w:val="0"/>
        <w:rPr>
          <w:rFonts w:ascii="TimesNewRomanPSMT" w:hAnsi="TimesNewRomanPSMT" w:cs="TimesNewRomanPSMT"/>
          <w:sz w:val="20"/>
          <w:lang w:eastAsia="ja-JP"/>
        </w:rPr>
      </w:pPr>
      <w:r>
        <w:rPr>
          <w:rFonts w:ascii="Arial-BoldMT" w:hAnsi="Arial-BoldMT" w:cs="Arial-BoldMT"/>
          <w:b/>
          <w:bCs/>
          <w:sz w:val="20"/>
        </w:rPr>
        <w:t>5.4.3.1 General case</w:t>
      </w:r>
    </w:p>
    <w:p w:rsidR="00FA53B1" w:rsidRPr="00FA53B1" w:rsidRDefault="00FA53B1" w:rsidP="00FA53B1">
      <w:pPr>
        <w:widowControl w:val="0"/>
        <w:autoSpaceDE w:val="0"/>
        <w:autoSpaceDN w:val="0"/>
        <w:adjustRightInd w:val="0"/>
        <w:rPr>
          <w:rFonts w:ascii="TimesNewRomanPSMT" w:hAnsi="TimesNewRomanPSMT" w:cs="TimesNewRomanPSMT"/>
          <w:sz w:val="20"/>
          <w:lang w:eastAsia="ja-JP"/>
        </w:rPr>
      </w:pPr>
    </w:p>
    <w:p w:rsidR="00FA53B1" w:rsidRDefault="00FA53B1" w:rsidP="00FA53B1">
      <w:pPr>
        <w:widowControl w:val="0"/>
        <w:autoSpaceDE w:val="0"/>
        <w:autoSpaceDN w:val="0"/>
        <w:adjustRightInd w:val="0"/>
        <w:rPr>
          <w:rFonts w:ascii="TimesNewRomanPSMT" w:hAnsi="TimesNewRomanPSMT" w:cs="TimesNewRomanPSMT"/>
          <w:sz w:val="20"/>
          <w:lang w:eastAsia="ja-JP"/>
        </w:rPr>
      </w:pPr>
      <w:r w:rsidRPr="00FE0F29">
        <w:rPr>
          <w:rFonts w:ascii="TimesNewRomanPSMT" w:hAnsi="TimesNewRomanPSMT" w:cs="TimesNewRomanPSMT"/>
          <w:sz w:val="20"/>
          <w:lang w:eastAsia="ja-JP"/>
        </w:rPr>
        <w:lastRenderedPageBreak/>
        <w:t xml:space="preserve">If the </w:t>
      </w:r>
      <w:proofErr w:type="spellStart"/>
      <w:r w:rsidRPr="00FE0F29">
        <w:rPr>
          <w:rFonts w:ascii="TimesNewRomanPSMT" w:hAnsi="TimesNewRomanPSMT" w:cs="TimesNewRomanPSMT"/>
          <w:sz w:val="20"/>
          <w:lang w:eastAsia="ja-JP"/>
        </w:rPr>
        <w:t>FnlDestAddr</w:t>
      </w:r>
      <w:proofErr w:type="spellEnd"/>
      <w:r w:rsidRPr="00FE0F29">
        <w:rPr>
          <w:rFonts w:ascii="TimesNewRomanPSMT" w:hAnsi="TimesNewRomanPSMT" w:cs="TimesNewRomanPSMT"/>
          <w:sz w:val="20"/>
          <w:lang w:eastAsia="ja-JP"/>
        </w:rPr>
        <w:t xml:space="preserve"> parameter of the L2R-DATA.request is the broadcast address, the DA of a data frame is set to the broadcast addre</w:t>
      </w:r>
      <w:r w:rsidRPr="00952771">
        <w:rPr>
          <w:rFonts w:ascii="TimesNewRomanPSMT" w:hAnsi="TimesNewRomanPSMT" w:cs="TimesNewRomanPSMT"/>
          <w:sz w:val="20"/>
          <w:lang w:eastAsia="ja-JP"/>
        </w:rPr>
        <w:t xml:space="preserve">ss. </w:t>
      </w:r>
      <w:r w:rsidRPr="00BA3322">
        <w:rPr>
          <w:rFonts w:ascii="TimesNewRomanPSMT" w:hAnsi="TimesNewRomanPSMT" w:cs="TimesNewRomanPSMT"/>
          <w:strike/>
          <w:color w:val="FF0000"/>
          <w:sz w:val="20"/>
          <w:lang w:eastAsia="ja-JP"/>
        </w:rPr>
        <w:t xml:space="preserve">If the </w:t>
      </w:r>
      <w:proofErr w:type="spellStart"/>
      <w:r w:rsidRPr="00BA3322">
        <w:rPr>
          <w:rFonts w:ascii="TimesNewRomanPSMT" w:hAnsi="TimesNewRomanPSMT" w:cs="TimesNewRomanPSMT"/>
          <w:strike/>
          <w:color w:val="FF0000"/>
          <w:sz w:val="20"/>
          <w:lang w:eastAsia="ja-JP"/>
        </w:rPr>
        <w:t>PANBroadcast</w:t>
      </w:r>
      <w:proofErr w:type="spellEnd"/>
      <w:r w:rsidRPr="00BA3322">
        <w:rPr>
          <w:rFonts w:ascii="TimesNewRomanPSMT" w:hAnsi="TimesNewRomanPSMT" w:cs="TimesNewRomanPSMT"/>
          <w:strike/>
          <w:color w:val="FF0000"/>
          <w:sz w:val="20"/>
          <w:lang w:eastAsia="ja-JP"/>
        </w:rPr>
        <w:t xml:space="preserve"> parameter is TRUE, the mesh root address is set to the broadcast address.</w:t>
      </w:r>
      <w:r w:rsidRPr="00952771">
        <w:rPr>
          <w:rFonts w:ascii="TimesNewRomanPSMT" w:hAnsi="TimesNewRomanPSMT" w:cs="TimesNewRomanPSMT"/>
          <w:sz w:val="20"/>
          <w:lang w:eastAsia="ja-JP"/>
        </w:rPr>
        <w:t xml:space="preserve"> </w:t>
      </w:r>
      <w:r w:rsidRPr="00FE0F29">
        <w:rPr>
          <w:rFonts w:ascii="TimesNewRomanPSMT" w:hAnsi="TimesNewRomanPSMT" w:cs="TimesNewRomanPSMT"/>
          <w:sz w:val="20"/>
          <w:lang w:eastAsia="ja-JP"/>
        </w:rPr>
        <w:t>The addressing mode used for broadcast routing depends on the addressing mode used in the L2R mesh.</w:t>
      </w:r>
    </w:p>
    <w:p w:rsidR="00FA53B1" w:rsidRPr="0094078C" w:rsidRDefault="00FA53B1" w:rsidP="00FA53B1">
      <w:pPr>
        <w:widowControl w:val="0"/>
        <w:autoSpaceDE w:val="0"/>
        <w:autoSpaceDN w:val="0"/>
        <w:adjustRightInd w:val="0"/>
        <w:rPr>
          <w:rFonts w:ascii="TimesNewRomanPSMT" w:hAnsi="TimesNewRomanPSMT" w:cs="TimesNewRomanPSMT"/>
          <w:sz w:val="20"/>
          <w:lang w:eastAsia="ja-JP"/>
        </w:rPr>
      </w:pPr>
    </w:p>
    <w:p w:rsidR="00FA53B1" w:rsidRDefault="00FA53B1" w:rsidP="00FA53B1">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When the destination of a data frame is the broadcast address </w:t>
      </w:r>
      <w:r w:rsidRPr="00BA3322">
        <w:rPr>
          <w:rFonts w:ascii="TimesNewRomanPSMT" w:hAnsi="TimesNewRomanPSMT" w:cs="TimesNewRomanPSMT"/>
          <w:strike/>
          <w:color w:val="FF0000"/>
          <w:sz w:val="20"/>
        </w:rPr>
        <w:t>and the Mesh Root Address field in the L2R</w:t>
      </w:r>
      <w:r w:rsidRPr="00BA3322">
        <w:rPr>
          <w:rFonts w:ascii="TimesNewRomanPSMT" w:hAnsi="TimesNewRomanPSMT" w:cs="TimesNewRomanPSMT" w:hint="eastAsia"/>
          <w:strike/>
          <w:color w:val="FF0000"/>
          <w:sz w:val="20"/>
          <w:lang w:eastAsia="ja-JP"/>
        </w:rPr>
        <w:t xml:space="preserve"> </w:t>
      </w:r>
      <w:r w:rsidRPr="00BA3322">
        <w:rPr>
          <w:rFonts w:ascii="TimesNewRomanPSMT" w:hAnsi="TimesNewRomanPSMT" w:cs="TimesNewRomanPSMT"/>
          <w:strike/>
          <w:color w:val="FF0000"/>
          <w:sz w:val="20"/>
        </w:rPr>
        <w:t>routing IE or the SLR IE does not contain the broadcast address</w:t>
      </w:r>
      <w:r>
        <w:rPr>
          <w:rFonts w:ascii="TimesNewRomanPSMT" w:hAnsi="TimesNewRomanPSMT" w:cs="TimesNewRomanPSMT"/>
          <w:sz w:val="20"/>
        </w:rPr>
        <w:t>, if a device is not the original source of the</w:t>
      </w:r>
      <w:r>
        <w:rPr>
          <w:rFonts w:ascii="TimesNewRomanPSMT" w:hAnsi="TimesNewRomanPSMT" w:cs="TimesNewRomanPSMT" w:hint="eastAsia"/>
          <w:sz w:val="20"/>
          <w:lang w:eastAsia="ja-JP"/>
        </w:rPr>
        <w:t xml:space="preserve"> </w:t>
      </w:r>
      <w:r>
        <w:rPr>
          <w:rFonts w:ascii="TimesNewRomanPSMT" w:hAnsi="TimesNewRomanPSMT" w:cs="TimesNewRomanPSMT"/>
          <w:sz w:val="20"/>
        </w:rPr>
        <w:t>frame, it forwards the frame if and only if it has at least one neighbor other than the one from which it</w:t>
      </w:r>
      <w:r>
        <w:rPr>
          <w:rFonts w:ascii="TimesNewRomanPSMT" w:hAnsi="TimesNewRomanPSMT" w:cs="TimesNewRomanPSMT" w:hint="eastAsia"/>
          <w:sz w:val="20"/>
          <w:lang w:eastAsia="ja-JP"/>
        </w:rPr>
        <w:t xml:space="preserve"> </w:t>
      </w:r>
      <w:r>
        <w:rPr>
          <w:rFonts w:ascii="TimesNewRomanPSMT" w:hAnsi="TimesNewRomanPSMT" w:cs="TimesNewRomanPSMT"/>
          <w:sz w:val="20"/>
        </w:rPr>
        <w:t>received the frame.</w:t>
      </w:r>
      <w:r>
        <w:rPr>
          <w:rFonts w:ascii="TimesNewRomanPSMT" w:hAnsi="TimesNewRomanPSMT" w:cs="TimesNewRomanPSMT" w:hint="eastAsia"/>
          <w:sz w:val="20"/>
          <w:lang w:eastAsia="ja-JP"/>
        </w:rPr>
        <w:t xml:space="preserve"> </w:t>
      </w:r>
      <w:r w:rsidRPr="00BA3322">
        <w:rPr>
          <w:rFonts w:ascii="TimesNewRomanPSMT" w:hAnsi="TimesNewRomanPSMT" w:cs="TimesNewRomanPSMT"/>
          <w:strike/>
          <w:color w:val="FF0000"/>
          <w:sz w:val="20"/>
          <w:lang w:eastAsia="ja-JP"/>
        </w:rPr>
        <w:t>When the destination of a data frame is the broadcast address and Mesh Root Address</w:t>
      </w:r>
      <w:r w:rsidRPr="00BA3322">
        <w:rPr>
          <w:rFonts w:ascii="TimesNewRomanPSMT" w:hAnsi="TimesNewRomanPSMT" w:cs="TimesNewRomanPSMT" w:hint="eastAsia"/>
          <w:strike/>
          <w:color w:val="FF0000"/>
          <w:sz w:val="20"/>
          <w:lang w:eastAsia="ja-JP"/>
        </w:rPr>
        <w:t xml:space="preserve"> </w:t>
      </w:r>
      <w:r w:rsidRPr="00BA3322">
        <w:rPr>
          <w:rFonts w:ascii="TimesNewRomanPSMT" w:hAnsi="TimesNewRomanPSMT" w:cs="TimesNewRomanPSMT"/>
          <w:strike/>
          <w:color w:val="FF0000"/>
          <w:sz w:val="20"/>
          <w:lang w:eastAsia="ja-JP"/>
        </w:rPr>
        <w:t>field contains the broadcast address, all devices forward the frame once</w:t>
      </w:r>
      <w:r w:rsidRPr="00BA3322">
        <w:rPr>
          <w:rFonts w:ascii="TimesNewRomanPSMT" w:hAnsi="TimesNewRomanPSMT" w:cs="TimesNewRomanPSMT" w:hint="eastAsia"/>
          <w:strike/>
          <w:color w:val="FF0000"/>
          <w:sz w:val="20"/>
          <w:lang w:eastAsia="ja-JP"/>
        </w:rPr>
        <w:t>.</w:t>
      </w:r>
      <w:r w:rsidRPr="00BA3322">
        <w:rPr>
          <w:rFonts w:ascii="TimesNewRomanPSMT" w:hAnsi="TimesNewRomanPSMT" w:cs="TimesNewRomanPSMT"/>
          <w:strike/>
          <w:color w:val="FF0000"/>
          <w:sz w:val="20"/>
          <w:lang w:eastAsia="ja-JP"/>
        </w:rPr>
        <w:t xml:space="preserve"> </w:t>
      </w:r>
      <w:r>
        <w:rPr>
          <w:rFonts w:ascii="TimesNewRomanPSMT" w:hAnsi="TimesNewRomanPSMT" w:cs="TimesNewRomanPSMT"/>
          <w:sz w:val="20"/>
        </w:rPr>
        <w:t>The DA in the L2R Routing IE is</w:t>
      </w:r>
      <w:r>
        <w:rPr>
          <w:rFonts w:ascii="TimesNewRomanPSMT" w:hAnsi="TimesNewRomanPSMT" w:cs="TimesNewRomanPSMT" w:hint="eastAsia"/>
          <w:sz w:val="20"/>
          <w:lang w:eastAsia="ja-JP"/>
        </w:rPr>
        <w:t xml:space="preserve"> </w:t>
      </w:r>
      <w:r>
        <w:rPr>
          <w:rFonts w:ascii="TimesNewRomanPSMT" w:hAnsi="TimesNewRomanPSMT" w:cs="TimesNewRomanPSMT"/>
          <w:sz w:val="20"/>
        </w:rPr>
        <w:t>set to the broadcast address. If a device is not the original source of the broadcast frame, after transmitting a</w:t>
      </w:r>
      <w:r>
        <w:rPr>
          <w:rFonts w:ascii="TimesNewRomanPSMT" w:hAnsi="TimesNewRomanPSMT" w:cs="TimesNewRomanPSMT" w:hint="eastAsia"/>
          <w:sz w:val="20"/>
          <w:lang w:eastAsia="ja-JP"/>
        </w:rPr>
        <w:t xml:space="preserve"> </w:t>
      </w:r>
      <w:r>
        <w:rPr>
          <w:rFonts w:ascii="TimesNewRomanPSMT" w:hAnsi="TimesNewRomanPSMT" w:cs="TimesNewRomanPSMT"/>
          <w:sz w:val="20"/>
        </w:rPr>
        <w:t>broadcast frame, a device records the SA and the LSN and discards any subsequent frames with the same SA</w:t>
      </w:r>
      <w:r>
        <w:rPr>
          <w:rFonts w:ascii="TimesNewRomanPSMT" w:hAnsi="TimesNewRomanPSMT" w:cs="TimesNewRomanPSMT" w:hint="eastAsia"/>
          <w:sz w:val="20"/>
          <w:lang w:eastAsia="ja-JP"/>
        </w:rPr>
        <w:t xml:space="preserve"> </w:t>
      </w:r>
      <w:r>
        <w:rPr>
          <w:rFonts w:ascii="TimesNewRomanPSMT" w:hAnsi="TimesNewRomanPSMT" w:cs="TimesNewRomanPSMT"/>
          <w:sz w:val="20"/>
        </w:rPr>
        <w:t>and LSN in order to avoid duplicate transmissions. If a device receives a broadcast frame where the original</w:t>
      </w:r>
      <w:r>
        <w:rPr>
          <w:rFonts w:ascii="TimesNewRomanPSMT" w:hAnsi="TimesNewRomanPSMT" w:cs="TimesNewRomanPSMT" w:hint="eastAsia"/>
          <w:sz w:val="20"/>
          <w:lang w:eastAsia="ja-JP"/>
        </w:rPr>
        <w:t xml:space="preserve"> </w:t>
      </w:r>
      <w:r>
        <w:rPr>
          <w:rFonts w:ascii="TimesNewRomanPSMT" w:hAnsi="TimesNewRomanPSMT" w:cs="TimesNewRomanPSMT"/>
          <w:sz w:val="20"/>
        </w:rPr>
        <w:t>source address is the d</w:t>
      </w:r>
      <w:bookmarkStart w:id="0" w:name="_GoBack"/>
      <w:bookmarkEnd w:id="0"/>
      <w:r>
        <w:rPr>
          <w:rFonts w:ascii="TimesNewRomanPSMT" w:hAnsi="TimesNewRomanPSMT" w:cs="TimesNewRomanPSMT"/>
          <w:sz w:val="20"/>
        </w:rPr>
        <w:t>evice's own address, the frame is discarded. This record is deleted after</w:t>
      </w:r>
      <w:r>
        <w:rPr>
          <w:rFonts w:ascii="TimesNewRomanPSMT" w:hAnsi="TimesNewRomanPSMT" w:cs="TimesNewRomanPSMT" w:hint="eastAsia"/>
          <w:sz w:val="20"/>
          <w:lang w:eastAsia="ja-JP"/>
        </w:rPr>
        <w:t xml:space="preserve"> </w:t>
      </w:r>
      <w:r>
        <w:rPr>
          <w:rFonts w:ascii="TimesNewRomanPS-ItalicMT" w:hAnsi="TimesNewRomanPS-ItalicMT" w:cs="TimesNewRomanPS-ItalicMT"/>
          <w:i/>
          <w:iCs/>
          <w:sz w:val="20"/>
        </w:rPr>
        <w:t>l2rSnSaRecordTimeout</w:t>
      </w:r>
      <w:r>
        <w:rPr>
          <w:rFonts w:ascii="TimesNewRomanPSMT" w:hAnsi="TimesNewRomanPSMT" w:cs="TimesNewRomanPSMT"/>
          <w:sz w:val="20"/>
        </w:rPr>
        <w:t>. The L2R-DATA.request is described in 7.2.1.</w:t>
      </w:r>
    </w:p>
    <w:p w:rsidR="00FE0F29" w:rsidRDefault="00FE0F29" w:rsidP="00FE0F29">
      <w:pPr>
        <w:widowControl w:val="0"/>
        <w:autoSpaceDE w:val="0"/>
        <w:autoSpaceDN w:val="0"/>
        <w:adjustRightInd w:val="0"/>
        <w:rPr>
          <w:rFonts w:ascii="TimesNewRomanPSMT" w:hAnsi="TimesNewRomanPSMT" w:cs="TimesNewRomanPSMT"/>
          <w:sz w:val="20"/>
          <w:lang w:eastAsia="ja-JP"/>
        </w:rPr>
      </w:pPr>
    </w:p>
    <w:p w:rsidR="00BA3322" w:rsidRDefault="00BA3322" w:rsidP="00FE0F29">
      <w:pPr>
        <w:widowControl w:val="0"/>
        <w:autoSpaceDE w:val="0"/>
        <w:autoSpaceDN w:val="0"/>
        <w:adjustRightInd w:val="0"/>
        <w:rPr>
          <w:rFonts w:ascii="TimesNewRomanPSMT" w:hAnsi="TimesNewRomanPSMT" w:cs="TimesNewRomanPSMT"/>
          <w:sz w:val="20"/>
          <w:lang w:eastAsia="ja-JP"/>
        </w:rPr>
      </w:pPr>
    </w:p>
    <w:p w:rsidR="00BA3322" w:rsidRPr="000A15B7" w:rsidRDefault="00BA3322" w:rsidP="000A15B7">
      <w:pPr>
        <w:widowControl w:val="0"/>
        <w:autoSpaceDE w:val="0"/>
        <w:autoSpaceDN w:val="0"/>
        <w:adjustRightInd w:val="0"/>
        <w:rPr>
          <w:rFonts w:ascii="TimesNewRomanPSMT" w:hAnsi="TimesNewRomanPSMT" w:cs="TimesNewRomanPSMT"/>
          <w:sz w:val="20"/>
          <w:lang w:eastAsia="ja-JP"/>
        </w:rPr>
      </w:pPr>
    </w:p>
    <w:sectPr w:rsidR="00BA3322" w:rsidRPr="000A15B7">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51F" w:rsidRDefault="001D551F">
      <w:r>
        <w:separator/>
      </w:r>
    </w:p>
  </w:endnote>
  <w:endnote w:type="continuationSeparator" w:id="0">
    <w:p w:rsidR="001D551F" w:rsidRDefault="001D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1D551F">
      <w:fldChar w:fldCharType="begin"/>
    </w:r>
    <w:r w:rsidR="001D551F">
      <w:instrText xml:space="preserve"> AUTHOR  \* MERGEFORMAT </w:instrText>
    </w:r>
    <w:r w:rsidR="001D551F">
      <w:fldChar w:fldCharType="separate"/>
    </w:r>
    <w:r>
      <w:rPr>
        <w:noProof/>
      </w:rPr>
      <w:t>Noriyuki Sato</w:t>
    </w:r>
    <w:r w:rsidR="001D551F">
      <w:rPr>
        <w:noProof/>
      </w:rPr>
      <w:fldChar w:fldCharType="end"/>
    </w:r>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51F" w:rsidRDefault="001D551F">
      <w:r>
        <w:separator/>
      </w:r>
    </w:p>
  </w:footnote>
  <w:footnote w:type="continuationSeparator" w:id="0">
    <w:p w:rsidR="001D551F" w:rsidRDefault="001D5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E5283">
      <w:rPr>
        <w:b/>
        <w:noProof/>
        <w:sz w:val="28"/>
        <w:lang w:eastAsia="ja-JP"/>
      </w:rPr>
      <w:t>August</w:t>
    </w:r>
    <w:r w:rsidR="00FE5283">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sidRPr="00211AF4">
      <w:t xml:space="preserve"> </w:t>
    </w:r>
    <w:r>
      <w:rPr>
        <w:rFonts w:hint="eastAsia"/>
        <w:b/>
        <w:sz w:val="28"/>
        <w:szCs w:val="28"/>
        <w:lang w:eastAsia="ja-JP"/>
      </w:rPr>
      <w:t>0</w:t>
    </w:r>
    <w:r w:rsidR="000A15B7">
      <w:rPr>
        <w:rFonts w:hint="eastAsia"/>
        <w:b/>
        <w:sz w:val="28"/>
        <w:szCs w:val="28"/>
        <w:lang w:eastAsia="ja-JP"/>
      </w:rPr>
      <w:t>572</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04BF4"/>
    <w:multiLevelType w:val="hybridMultilevel"/>
    <w:tmpl w:val="D6DC37A2"/>
    <w:lvl w:ilvl="0" w:tplc="8B5CC1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48A6AA5"/>
    <w:multiLevelType w:val="hybridMultilevel"/>
    <w:tmpl w:val="D6E466E8"/>
    <w:lvl w:ilvl="0" w:tplc="34308C90">
      <w:numFmt w:val="bullet"/>
      <w:lvlText w:val=""/>
      <w:lvlJc w:val="left"/>
      <w:pPr>
        <w:ind w:left="360" w:hanging="360"/>
      </w:pPr>
      <w:rPr>
        <w:rFonts w:ascii="Wingdings" w:eastAsiaTheme="minorEastAsia" w:hAnsi="Wingdings" w:cs="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2F32713"/>
    <w:multiLevelType w:val="hybridMultilevel"/>
    <w:tmpl w:val="ABF2003C"/>
    <w:lvl w:ilvl="0" w:tplc="A6D845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4860D50"/>
    <w:multiLevelType w:val="hybridMultilevel"/>
    <w:tmpl w:val="11A43896"/>
    <w:lvl w:ilvl="0" w:tplc="2CEE0A36">
      <w:start w:val="5"/>
      <w:numFmt w:val="bullet"/>
      <w:lvlText w:val="-"/>
      <w:lvlJc w:val="left"/>
      <w:pPr>
        <w:ind w:left="360" w:hanging="360"/>
      </w:pPr>
      <w:rPr>
        <w:rFonts w:ascii="TimesNewRomanPSMT" w:eastAsiaTheme="minorEastAsia" w:hAnsi="TimesNewRomanPSMT" w:cs="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3"/>
  </w:num>
  <w:num w:numId="4">
    <w:abstractNumId w:val="20"/>
  </w:num>
  <w:num w:numId="5">
    <w:abstractNumId w:val="19"/>
  </w:num>
  <w:num w:numId="6">
    <w:abstractNumId w:val="2"/>
  </w:num>
  <w:num w:numId="7">
    <w:abstractNumId w:val="8"/>
  </w:num>
  <w:num w:numId="8">
    <w:abstractNumId w:val="7"/>
  </w:num>
  <w:num w:numId="9">
    <w:abstractNumId w:val="0"/>
  </w:num>
  <w:num w:numId="10">
    <w:abstractNumId w:val="5"/>
  </w:num>
  <w:num w:numId="11">
    <w:abstractNumId w:val="1"/>
  </w:num>
  <w:num w:numId="12">
    <w:abstractNumId w:val="12"/>
  </w:num>
  <w:num w:numId="13">
    <w:abstractNumId w:val="11"/>
  </w:num>
  <w:num w:numId="14">
    <w:abstractNumId w:val="14"/>
  </w:num>
  <w:num w:numId="15">
    <w:abstractNumId w:val="25"/>
  </w:num>
  <w:num w:numId="16">
    <w:abstractNumId w:val="6"/>
  </w:num>
  <w:num w:numId="17">
    <w:abstractNumId w:val="23"/>
  </w:num>
  <w:num w:numId="18">
    <w:abstractNumId w:val="9"/>
  </w:num>
  <w:num w:numId="19">
    <w:abstractNumId w:val="17"/>
  </w:num>
  <w:num w:numId="20">
    <w:abstractNumId w:val="15"/>
  </w:num>
  <w:num w:numId="21">
    <w:abstractNumId w:val="13"/>
  </w:num>
  <w:num w:numId="22">
    <w:abstractNumId w:val="18"/>
  </w:num>
  <w:num w:numId="23">
    <w:abstractNumId w:val="22"/>
  </w:num>
  <w:num w:numId="24">
    <w:abstractNumId w:val="21"/>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36378"/>
    <w:rsid w:val="00036534"/>
    <w:rsid w:val="00043FE2"/>
    <w:rsid w:val="00052B7E"/>
    <w:rsid w:val="00067849"/>
    <w:rsid w:val="0007057C"/>
    <w:rsid w:val="00082A52"/>
    <w:rsid w:val="00085688"/>
    <w:rsid w:val="000918D5"/>
    <w:rsid w:val="000A15B7"/>
    <w:rsid w:val="000A24C4"/>
    <w:rsid w:val="000A5ED7"/>
    <w:rsid w:val="000A7F15"/>
    <w:rsid w:val="000C21BC"/>
    <w:rsid w:val="000C3095"/>
    <w:rsid w:val="000C562B"/>
    <w:rsid w:val="000D2553"/>
    <w:rsid w:val="000E0CDB"/>
    <w:rsid w:val="000E78A2"/>
    <w:rsid w:val="000F0A12"/>
    <w:rsid w:val="001041AB"/>
    <w:rsid w:val="0011320A"/>
    <w:rsid w:val="00114436"/>
    <w:rsid w:val="00116807"/>
    <w:rsid w:val="001206A0"/>
    <w:rsid w:val="001228C9"/>
    <w:rsid w:val="00127966"/>
    <w:rsid w:val="00144946"/>
    <w:rsid w:val="00153CF4"/>
    <w:rsid w:val="00156FBC"/>
    <w:rsid w:val="001726CA"/>
    <w:rsid w:val="00173552"/>
    <w:rsid w:val="0018060E"/>
    <w:rsid w:val="00184BB5"/>
    <w:rsid w:val="00187DCD"/>
    <w:rsid w:val="001A0B18"/>
    <w:rsid w:val="001B1F45"/>
    <w:rsid w:val="001B7D23"/>
    <w:rsid w:val="001D06D1"/>
    <w:rsid w:val="001D551F"/>
    <w:rsid w:val="001F04CE"/>
    <w:rsid w:val="001F23F2"/>
    <w:rsid w:val="002026D0"/>
    <w:rsid w:val="00211AF4"/>
    <w:rsid w:val="00216C2C"/>
    <w:rsid w:val="00232705"/>
    <w:rsid w:val="00252221"/>
    <w:rsid w:val="0028075F"/>
    <w:rsid w:val="00283DA3"/>
    <w:rsid w:val="0029454F"/>
    <w:rsid w:val="0029701B"/>
    <w:rsid w:val="002A086E"/>
    <w:rsid w:val="002A2197"/>
    <w:rsid w:val="002A25CE"/>
    <w:rsid w:val="002A59F2"/>
    <w:rsid w:val="002B08AC"/>
    <w:rsid w:val="002B2C29"/>
    <w:rsid w:val="002B34B2"/>
    <w:rsid w:val="002B5406"/>
    <w:rsid w:val="002B5BA0"/>
    <w:rsid w:val="002E4D9D"/>
    <w:rsid w:val="002E59F2"/>
    <w:rsid w:val="002F5E53"/>
    <w:rsid w:val="00306C5E"/>
    <w:rsid w:val="00320FB1"/>
    <w:rsid w:val="00326F61"/>
    <w:rsid w:val="00330D0D"/>
    <w:rsid w:val="0033283A"/>
    <w:rsid w:val="00335AA2"/>
    <w:rsid w:val="00340AAB"/>
    <w:rsid w:val="0036267B"/>
    <w:rsid w:val="00363225"/>
    <w:rsid w:val="00366553"/>
    <w:rsid w:val="003705DD"/>
    <w:rsid w:val="00387E30"/>
    <w:rsid w:val="0039262F"/>
    <w:rsid w:val="003948AC"/>
    <w:rsid w:val="003B01E0"/>
    <w:rsid w:val="003B1E21"/>
    <w:rsid w:val="003D2881"/>
    <w:rsid w:val="003F1C53"/>
    <w:rsid w:val="00405415"/>
    <w:rsid w:val="00416E65"/>
    <w:rsid w:val="00420166"/>
    <w:rsid w:val="00421BBB"/>
    <w:rsid w:val="00426282"/>
    <w:rsid w:val="00435D40"/>
    <w:rsid w:val="00443DD1"/>
    <w:rsid w:val="004568B0"/>
    <w:rsid w:val="0046125B"/>
    <w:rsid w:val="00466D29"/>
    <w:rsid w:val="0047518C"/>
    <w:rsid w:val="004813A7"/>
    <w:rsid w:val="00491DA1"/>
    <w:rsid w:val="00495C91"/>
    <w:rsid w:val="004B391B"/>
    <w:rsid w:val="004B640D"/>
    <w:rsid w:val="004C7CED"/>
    <w:rsid w:val="004D206E"/>
    <w:rsid w:val="004F08BB"/>
    <w:rsid w:val="004F0E9A"/>
    <w:rsid w:val="004F627F"/>
    <w:rsid w:val="005002BB"/>
    <w:rsid w:val="00507D04"/>
    <w:rsid w:val="0051346B"/>
    <w:rsid w:val="005306BC"/>
    <w:rsid w:val="00534764"/>
    <w:rsid w:val="00534ACA"/>
    <w:rsid w:val="00541135"/>
    <w:rsid w:val="00547C3D"/>
    <w:rsid w:val="00552071"/>
    <w:rsid w:val="0056005F"/>
    <w:rsid w:val="00562F42"/>
    <w:rsid w:val="005733FD"/>
    <w:rsid w:val="00574E92"/>
    <w:rsid w:val="00577F0B"/>
    <w:rsid w:val="00581069"/>
    <w:rsid w:val="00586D1B"/>
    <w:rsid w:val="00594232"/>
    <w:rsid w:val="00596085"/>
    <w:rsid w:val="005A7576"/>
    <w:rsid w:val="005B0C7F"/>
    <w:rsid w:val="005B144F"/>
    <w:rsid w:val="005C2C3C"/>
    <w:rsid w:val="005C43B1"/>
    <w:rsid w:val="005F42D6"/>
    <w:rsid w:val="00604069"/>
    <w:rsid w:val="00614B3B"/>
    <w:rsid w:val="00626D04"/>
    <w:rsid w:val="00641220"/>
    <w:rsid w:val="006417E8"/>
    <w:rsid w:val="00656381"/>
    <w:rsid w:val="00657114"/>
    <w:rsid w:val="00664800"/>
    <w:rsid w:val="0066670A"/>
    <w:rsid w:val="006B3417"/>
    <w:rsid w:val="006B454F"/>
    <w:rsid w:val="006C0018"/>
    <w:rsid w:val="006E3387"/>
    <w:rsid w:val="006E5CD1"/>
    <w:rsid w:val="006E641C"/>
    <w:rsid w:val="006F252F"/>
    <w:rsid w:val="006F433F"/>
    <w:rsid w:val="007003CF"/>
    <w:rsid w:val="00713609"/>
    <w:rsid w:val="00736E68"/>
    <w:rsid w:val="00742AC8"/>
    <w:rsid w:val="0076154A"/>
    <w:rsid w:val="00792350"/>
    <w:rsid w:val="007A0DB9"/>
    <w:rsid w:val="007A3809"/>
    <w:rsid w:val="007A3D85"/>
    <w:rsid w:val="007B7311"/>
    <w:rsid w:val="007C403A"/>
    <w:rsid w:val="007C4571"/>
    <w:rsid w:val="007C7059"/>
    <w:rsid w:val="007D2294"/>
    <w:rsid w:val="007D3814"/>
    <w:rsid w:val="0080716A"/>
    <w:rsid w:val="00815C48"/>
    <w:rsid w:val="00830F24"/>
    <w:rsid w:val="00831A00"/>
    <w:rsid w:val="008334A1"/>
    <w:rsid w:val="00851914"/>
    <w:rsid w:val="00852F8F"/>
    <w:rsid w:val="0085774E"/>
    <w:rsid w:val="00862F66"/>
    <w:rsid w:val="008726A9"/>
    <w:rsid w:val="00890A38"/>
    <w:rsid w:val="008919CC"/>
    <w:rsid w:val="0089729D"/>
    <w:rsid w:val="008A1426"/>
    <w:rsid w:val="008A3826"/>
    <w:rsid w:val="008B5D70"/>
    <w:rsid w:val="008C3541"/>
    <w:rsid w:val="008D0C83"/>
    <w:rsid w:val="008F057C"/>
    <w:rsid w:val="00900C67"/>
    <w:rsid w:val="0091442C"/>
    <w:rsid w:val="009218A7"/>
    <w:rsid w:val="00931E3F"/>
    <w:rsid w:val="009335B8"/>
    <w:rsid w:val="009343A6"/>
    <w:rsid w:val="0094078C"/>
    <w:rsid w:val="0094127E"/>
    <w:rsid w:val="00952771"/>
    <w:rsid w:val="00974756"/>
    <w:rsid w:val="00977E4F"/>
    <w:rsid w:val="009841AB"/>
    <w:rsid w:val="00996128"/>
    <w:rsid w:val="009A2B92"/>
    <w:rsid w:val="009A3104"/>
    <w:rsid w:val="009D4CB8"/>
    <w:rsid w:val="009D693A"/>
    <w:rsid w:val="009D7071"/>
    <w:rsid w:val="009E5332"/>
    <w:rsid w:val="00A1183C"/>
    <w:rsid w:val="00A14601"/>
    <w:rsid w:val="00A212D8"/>
    <w:rsid w:val="00A35A38"/>
    <w:rsid w:val="00A35F50"/>
    <w:rsid w:val="00A36CC2"/>
    <w:rsid w:val="00A37FCB"/>
    <w:rsid w:val="00A43417"/>
    <w:rsid w:val="00A43540"/>
    <w:rsid w:val="00A65D44"/>
    <w:rsid w:val="00A73F21"/>
    <w:rsid w:val="00A74102"/>
    <w:rsid w:val="00A77A70"/>
    <w:rsid w:val="00A81DA5"/>
    <w:rsid w:val="00A842D2"/>
    <w:rsid w:val="00A87DC5"/>
    <w:rsid w:val="00A95734"/>
    <w:rsid w:val="00A95D14"/>
    <w:rsid w:val="00AA2CC2"/>
    <w:rsid w:val="00AA6ECC"/>
    <w:rsid w:val="00AB2668"/>
    <w:rsid w:val="00AB4FF0"/>
    <w:rsid w:val="00AB51B9"/>
    <w:rsid w:val="00AB79D2"/>
    <w:rsid w:val="00AD2342"/>
    <w:rsid w:val="00AD7BD9"/>
    <w:rsid w:val="00AF168E"/>
    <w:rsid w:val="00AF1DCE"/>
    <w:rsid w:val="00AF4495"/>
    <w:rsid w:val="00AF5A1C"/>
    <w:rsid w:val="00B064BC"/>
    <w:rsid w:val="00B07735"/>
    <w:rsid w:val="00B1678A"/>
    <w:rsid w:val="00B1776D"/>
    <w:rsid w:val="00B22307"/>
    <w:rsid w:val="00B22860"/>
    <w:rsid w:val="00B22903"/>
    <w:rsid w:val="00B24A97"/>
    <w:rsid w:val="00B30B52"/>
    <w:rsid w:val="00B4124D"/>
    <w:rsid w:val="00B465D2"/>
    <w:rsid w:val="00B51E5E"/>
    <w:rsid w:val="00B5289F"/>
    <w:rsid w:val="00B546AF"/>
    <w:rsid w:val="00B6465A"/>
    <w:rsid w:val="00B65D51"/>
    <w:rsid w:val="00B71091"/>
    <w:rsid w:val="00B72A09"/>
    <w:rsid w:val="00B75261"/>
    <w:rsid w:val="00B764D0"/>
    <w:rsid w:val="00B977D7"/>
    <w:rsid w:val="00B97D2C"/>
    <w:rsid w:val="00BA3322"/>
    <w:rsid w:val="00BB2CEF"/>
    <w:rsid w:val="00BB3540"/>
    <w:rsid w:val="00BB66D0"/>
    <w:rsid w:val="00BC0FEF"/>
    <w:rsid w:val="00BC43FA"/>
    <w:rsid w:val="00BE2FC2"/>
    <w:rsid w:val="00BF1046"/>
    <w:rsid w:val="00C028E7"/>
    <w:rsid w:val="00C04720"/>
    <w:rsid w:val="00C12757"/>
    <w:rsid w:val="00C17FDE"/>
    <w:rsid w:val="00C203E1"/>
    <w:rsid w:val="00C20ACD"/>
    <w:rsid w:val="00C342C0"/>
    <w:rsid w:val="00C362EF"/>
    <w:rsid w:val="00C36328"/>
    <w:rsid w:val="00C40224"/>
    <w:rsid w:val="00C549CB"/>
    <w:rsid w:val="00C56979"/>
    <w:rsid w:val="00C67A9D"/>
    <w:rsid w:val="00C87000"/>
    <w:rsid w:val="00C877AE"/>
    <w:rsid w:val="00CD430A"/>
    <w:rsid w:val="00CD4788"/>
    <w:rsid w:val="00CD5305"/>
    <w:rsid w:val="00CF693D"/>
    <w:rsid w:val="00CF7EDC"/>
    <w:rsid w:val="00D01AF3"/>
    <w:rsid w:val="00D060C8"/>
    <w:rsid w:val="00D11850"/>
    <w:rsid w:val="00D21358"/>
    <w:rsid w:val="00D24CF7"/>
    <w:rsid w:val="00D25949"/>
    <w:rsid w:val="00D30326"/>
    <w:rsid w:val="00D34A64"/>
    <w:rsid w:val="00D3796A"/>
    <w:rsid w:val="00D470D5"/>
    <w:rsid w:val="00D52233"/>
    <w:rsid w:val="00D620B1"/>
    <w:rsid w:val="00D63F7B"/>
    <w:rsid w:val="00D8397E"/>
    <w:rsid w:val="00D86C19"/>
    <w:rsid w:val="00D87D7A"/>
    <w:rsid w:val="00D90921"/>
    <w:rsid w:val="00D948EF"/>
    <w:rsid w:val="00D958DA"/>
    <w:rsid w:val="00D96D07"/>
    <w:rsid w:val="00DA06DC"/>
    <w:rsid w:val="00DA4A22"/>
    <w:rsid w:val="00DA4F64"/>
    <w:rsid w:val="00DB03AA"/>
    <w:rsid w:val="00DB21EC"/>
    <w:rsid w:val="00DE1CB8"/>
    <w:rsid w:val="00DF5ED4"/>
    <w:rsid w:val="00E058F1"/>
    <w:rsid w:val="00E27154"/>
    <w:rsid w:val="00E43AF8"/>
    <w:rsid w:val="00E44550"/>
    <w:rsid w:val="00E4530A"/>
    <w:rsid w:val="00E834E1"/>
    <w:rsid w:val="00E9182B"/>
    <w:rsid w:val="00E953BF"/>
    <w:rsid w:val="00E95575"/>
    <w:rsid w:val="00EA647D"/>
    <w:rsid w:val="00EC0DC6"/>
    <w:rsid w:val="00EC1005"/>
    <w:rsid w:val="00ED08BF"/>
    <w:rsid w:val="00ED30C2"/>
    <w:rsid w:val="00EF0DFE"/>
    <w:rsid w:val="00F06BF8"/>
    <w:rsid w:val="00F11C50"/>
    <w:rsid w:val="00F121FE"/>
    <w:rsid w:val="00F12E1E"/>
    <w:rsid w:val="00F40371"/>
    <w:rsid w:val="00F42ADB"/>
    <w:rsid w:val="00F56588"/>
    <w:rsid w:val="00F74946"/>
    <w:rsid w:val="00F8726B"/>
    <w:rsid w:val="00F929BE"/>
    <w:rsid w:val="00F93D55"/>
    <w:rsid w:val="00FA4209"/>
    <w:rsid w:val="00FA53B1"/>
    <w:rsid w:val="00FA60F2"/>
    <w:rsid w:val="00FB19DF"/>
    <w:rsid w:val="00FC0B49"/>
    <w:rsid w:val="00FE0F29"/>
    <w:rsid w:val="00FE5283"/>
    <w:rsid w:val="00FF2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6577699">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26121456">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599148619">
      <w:bodyDiv w:val="1"/>
      <w:marLeft w:val="0"/>
      <w:marRight w:val="0"/>
      <w:marTop w:val="0"/>
      <w:marBottom w:val="0"/>
      <w:divBdr>
        <w:top w:val="none" w:sz="0" w:space="0" w:color="auto"/>
        <w:left w:val="none" w:sz="0" w:space="0" w:color="auto"/>
        <w:bottom w:val="none" w:sz="0" w:space="0" w:color="auto"/>
        <w:right w:val="none" w:sz="0" w:space="0" w:color="auto"/>
      </w:divBdr>
    </w:div>
    <w:div w:id="611012007">
      <w:bodyDiv w:val="1"/>
      <w:marLeft w:val="0"/>
      <w:marRight w:val="0"/>
      <w:marTop w:val="0"/>
      <w:marBottom w:val="0"/>
      <w:divBdr>
        <w:top w:val="none" w:sz="0" w:space="0" w:color="auto"/>
        <w:left w:val="none" w:sz="0" w:space="0" w:color="auto"/>
        <w:bottom w:val="none" w:sz="0" w:space="0" w:color="auto"/>
        <w:right w:val="none" w:sz="0" w:space="0" w:color="auto"/>
      </w:divBdr>
    </w:div>
    <w:div w:id="712773363">
      <w:bodyDiv w:val="1"/>
      <w:marLeft w:val="0"/>
      <w:marRight w:val="0"/>
      <w:marTop w:val="0"/>
      <w:marBottom w:val="0"/>
      <w:divBdr>
        <w:top w:val="none" w:sz="0" w:space="0" w:color="auto"/>
        <w:left w:val="none" w:sz="0" w:space="0" w:color="auto"/>
        <w:bottom w:val="none" w:sz="0" w:space="0" w:color="auto"/>
        <w:right w:val="none" w:sz="0" w:space="0" w:color="auto"/>
      </w:divBdr>
    </w:div>
    <w:div w:id="738333193">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2E5C-4F8E-432C-A238-C413051E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1280</TotalTime>
  <Pages>4</Pages>
  <Words>1166</Words>
  <Characters>6649</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5</cp:revision>
  <cp:lastPrinted>1900-12-31T15:00:00Z</cp:lastPrinted>
  <dcterms:created xsi:type="dcterms:W3CDTF">2016-08-17T05:33:00Z</dcterms:created>
  <dcterms:modified xsi:type="dcterms:W3CDTF">2016-08-19T09:34:00Z</dcterms:modified>
  <cp:category>&lt;doc#&gt;</cp:category>
</cp:coreProperties>
</file>