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DD" w:rsidRDefault="002502DD" w:rsidP="002502DD">
      <w:pPr>
        <w:jc w:val="center"/>
        <w:rPr>
          <w:b/>
          <w:sz w:val="28"/>
        </w:rPr>
      </w:pPr>
      <w:r>
        <w:rPr>
          <w:b/>
          <w:sz w:val="28"/>
        </w:rPr>
        <w:t>IEEE P802.15</w:t>
      </w:r>
    </w:p>
    <w:p w:rsidR="002502DD" w:rsidRDefault="002502DD" w:rsidP="002502DD">
      <w:pPr>
        <w:tabs>
          <w:tab w:val="left" w:pos="2415"/>
          <w:tab w:val="center" w:pos="4680"/>
        </w:tabs>
        <w:rPr>
          <w:b/>
          <w:sz w:val="28"/>
        </w:rPr>
      </w:pPr>
      <w:r>
        <w:rPr>
          <w:b/>
          <w:sz w:val="28"/>
        </w:rPr>
        <w:tab/>
      </w:r>
      <w:r>
        <w:rPr>
          <w:b/>
          <w:sz w:val="28"/>
        </w:rPr>
        <w:tab/>
        <w:t>Wireless Personal Area Networks</w:t>
      </w:r>
    </w:p>
    <w:p w:rsidR="002502DD" w:rsidRDefault="002502DD" w:rsidP="002502D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502DD" w:rsidTr="001A52A6">
        <w:tc>
          <w:tcPr>
            <w:tcW w:w="1260" w:type="dxa"/>
            <w:tcBorders>
              <w:top w:val="single" w:sz="6" w:space="0" w:color="auto"/>
            </w:tcBorders>
          </w:tcPr>
          <w:p w:rsidR="002502DD" w:rsidRDefault="002502DD" w:rsidP="001A52A6">
            <w:pPr>
              <w:pStyle w:val="covertext"/>
            </w:pPr>
            <w:r>
              <w:t>Project</w:t>
            </w:r>
          </w:p>
        </w:tc>
        <w:tc>
          <w:tcPr>
            <w:tcW w:w="8190" w:type="dxa"/>
            <w:gridSpan w:val="2"/>
            <w:tcBorders>
              <w:top w:val="single" w:sz="6" w:space="0" w:color="auto"/>
            </w:tcBorders>
          </w:tcPr>
          <w:p w:rsidR="002502DD" w:rsidRDefault="002502DD" w:rsidP="001A52A6">
            <w:pPr>
              <w:pStyle w:val="covertext"/>
            </w:pPr>
            <w:r>
              <w:t>IEEE P802.15 Working Group for Wireless Personal Area Networks (WPANs)</w:t>
            </w:r>
          </w:p>
        </w:tc>
      </w:tr>
      <w:tr w:rsidR="002502DD" w:rsidTr="001A52A6">
        <w:tc>
          <w:tcPr>
            <w:tcW w:w="1260" w:type="dxa"/>
            <w:tcBorders>
              <w:top w:val="single" w:sz="6" w:space="0" w:color="auto"/>
            </w:tcBorders>
          </w:tcPr>
          <w:p w:rsidR="002502DD" w:rsidRDefault="002502DD" w:rsidP="001A52A6">
            <w:pPr>
              <w:pStyle w:val="covertext"/>
            </w:pPr>
            <w:r>
              <w:t>Title</w:t>
            </w:r>
          </w:p>
        </w:tc>
        <w:tc>
          <w:tcPr>
            <w:tcW w:w="8190" w:type="dxa"/>
            <w:gridSpan w:val="2"/>
            <w:tcBorders>
              <w:top w:val="single" w:sz="6" w:space="0" w:color="auto"/>
            </w:tcBorders>
          </w:tcPr>
          <w:p w:rsidR="002502DD" w:rsidRDefault="002502DD" w:rsidP="001A52A6">
            <w:pPr>
              <w:pStyle w:val="covertext"/>
            </w:pPr>
            <w:r w:rsidRPr="004C0B26">
              <w:t>Proposed comment resolution</w:t>
            </w:r>
            <w:r>
              <w:t>s</w:t>
            </w:r>
            <w:r w:rsidRPr="004C0B26">
              <w:t xml:space="preserve"> for i-</w:t>
            </w:r>
            <w:r>
              <w:t>32, i-84</w:t>
            </w:r>
            <w:r w:rsidRPr="004C0B26">
              <w:t xml:space="preserve"> from the sponsor ballot</w:t>
            </w:r>
          </w:p>
        </w:tc>
      </w:tr>
      <w:tr w:rsidR="002502DD" w:rsidTr="001A52A6">
        <w:tc>
          <w:tcPr>
            <w:tcW w:w="1260" w:type="dxa"/>
            <w:tcBorders>
              <w:top w:val="single" w:sz="6" w:space="0" w:color="auto"/>
            </w:tcBorders>
          </w:tcPr>
          <w:p w:rsidR="002502DD" w:rsidRDefault="002502DD" w:rsidP="001A52A6">
            <w:pPr>
              <w:pStyle w:val="covertext"/>
            </w:pPr>
            <w:r>
              <w:t>Date Submitted</w:t>
            </w:r>
          </w:p>
        </w:tc>
        <w:tc>
          <w:tcPr>
            <w:tcW w:w="8190" w:type="dxa"/>
            <w:gridSpan w:val="2"/>
            <w:tcBorders>
              <w:top w:val="single" w:sz="6" w:space="0" w:color="auto"/>
            </w:tcBorders>
          </w:tcPr>
          <w:p w:rsidR="002502DD" w:rsidRDefault="002502DD" w:rsidP="002502DD">
            <w:pPr>
              <w:pStyle w:val="covertext"/>
            </w:pPr>
            <w:r>
              <w:t xml:space="preserve">[8 </w:t>
            </w:r>
            <w:r>
              <w:t>August</w:t>
            </w:r>
            <w:bookmarkStart w:id="0" w:name="_GoBack"/>
            <w:bookmarkEnd w:id="0"/>
            <w:r>
              <w:t>, 2016]</w:t>
            </w:r>
          </w:p>
        </w:tc>
      </w:tr>
      <w:tr w:rsidR="002502DD" w:rsidTr="001A52A6">
        <w:tc>
          <w:tcPr>
            <w:tcW w:w="1260" w:type="dxa"/>
            <w:tcBorders>
              <w:top w:val="single" w:sz="4" w:space="0" w:color="auto"/>
              <w:bottom w:val="single" w:sz="4" w:space="0" w:color="auto"/>
            </w:tcBorders>
          </w:tcPr>
          <w:p w:rsidR="002502DD" w:rsidRDefault="002502DD" w:rsidP="001A52A6">
            <w:pPr>
              <w:pStyle w:val="covertext"/>
            </w:pPr>
            <w:r>
              <w:t>Source</w:t>
            </w:r>
          </w:p>
        </w:tc>
        <w:tc>
          <w:tcPr>
            <w:tcW w:w="4050" w:type="dxa"/>
            <w:tcBorders>
              <w:top w:val="single" w:sz="4" w:space="0" w:color="auto"/>
              <w:bottom w:val="single" w:sz="4" w:space="0" w:color="auto"/>
            </w:tcBorders>
          </w:tcPr>
          <w:p w:rsidR="002502DD" w:rsidRDefault="002502DD" w:rsidP="001A52A6">
            <w:pPr>
              <w:pStyle w:val="covertext"/>
              <w:spacing w:before="0" w:after="0"/>
            </w:pPr>
            <w:r>
              <w:t>[Charlie Perkins]</w:t>
            </w:r>
            <w:r>
              <w:br/>
              <w:t>[Futurewei]</w:t>
            </w:r>
          </w:p>
          <w:p w:rsidR="002502DD" w:rsidRDefault="002502DD" w:rsidP="001A52A6">
            <w:pPr>
              <w:pStyle w:val="covertext"/>
              <w:spacing w:before="0" w:after="0"/>
            </w:pPr>
          </w:p>
        </w:tc>
        <w:tc>
          <w:tcPr>
            <w:tcW w:w="4140" w:type="dxa"/>
            <w:tcBorders>
              <w:top w:val="single" w:sz="4" w:space="0" w:color="auto"/>
              <w:bottom w:val="single" w:sz="4" w:space="0" w:color="auto"/>
            </w:tcBorders>
          </w:tcPr>
          <w:p w:rsidR="002502DD" w:rsidRDefault="002502DD" w:rsidP="001A52A6">
            <w:pPr>
              <w:pStyle w:val="covertext"/>
              <w:tabs>
                <w:tab w:val="left" w:pos="1152"/>
              </w:tabs>
              <w:spacing w:before="0" w:after="0"/>
              <w:rPr>
                <w:sz w:val="18"/>
              </w:rPr>
            </w:pPr>
            <w:r>
              <w:t>Voice:</w:t>
            </w:r>
            <w:r>
              <w:tab/>
              <w:t>[+1-408-330-4586]</w:t>
            </w:r>
            <w:r>
              <w:br/>
              <w:t>Fax:</w:t>
            </w:r>
            <w:r>
              <w:tab/>
              <w:t>[   ]</w:t>
            </w:r>
            <w:r>
              <w:br/>
              <w:t>E-mail:</w:t>
            </w:r>
            <w:r>
              <w:tab/>
              <w:t>[charliep@computer.org]</w:t>
            </w:r>
            <w:r>
              <w:br/>
            </w:r>
          </w:p>
        </w:tc>
      </w:tr>
      <w:tr w:rsidR="002502DD" w:rsidTr="001A52A6">
        <w:tc>
          <w:tcPr>
            <w:tcW w:w="1260" w:type="dxa"/>
            <w:tcBorders>
              <w:top w:val="single" w:sz="6" w:space="0" w:color="auto"/>
            </w:tcBorders>
          </w:tcPr>
          <w:p w:rsidR="002502DD" w:rsidRDefault="002502DD" w:rsidP="001A52A6">
            <w:pPr>
              <w:pStyle w:val="covertext"/>
            </w:pPr>
            <w:r>
              <w:t>Re:</w:t>
            </w:r>
          </w:p>
        </w:tc>
        <w:tc>
          <w:tcPr>
            <w:tcW w:w="8190" w:type="dxa"/>
            <w:gridSpan w:val="2"/>
            <w:tcBorders>
              <w:top w:val="single" w:sz="6" w:space="0" w:color="auto"/>
            </w:tcBorders>
          </w:tcPr>
          <w:p w:rsidR="002502DD" w:rsidRDefault="002502DD" w:rsidP="001A52A6">
            <w:pPr>
              <w:pStyle w:val="covertext"/>
            </w:pPr>
            <w:r>
              <w:t>[</w:t>
            </w:r>
            <w:r w:rsidRPr="004C0B26">
              <w:t>Proposed comment resolutions for the sponsor ballot</w:t>
            </w:r>
            <w:r>
              <w:t>]</w:t>
            </w:r>
          </w:p>
        </w:tc>
      </w:tr>
      <w:tr w:rsidR="002502DD" w:rsidTr="001A52A6">
        <w:tc>
          <w:tcPr>
            <w:tcW w:w="1260" w:type="dxa"/>
            <w:tcBorders>
              <w:top w:val="single" w:sz="6" w:space="0" w:color="auto"/>
            </w:tcBorders>
          </w:tcPr>
          <w:p w:rsidR="002502DD" w:rsidRDefault="002502DD" w:rsidP="001A52A6">
            <w:pPr>
              <w:pStyle w:val="covertext"/>
            </w:pPr>
            <w:r>
              <w:t>Abstract</w:t>
            </w:r>
          </w:p>
        </w:tc>
        <w:tc>
          <w:tcPr>
            <w:tcW w:w="8190" w:type="dxa"/>
            <w:gridSpan w:val="2"/>
            <w:tcBorders>
              <w:top w:val="single" w:sz="6" w:space="0" w:color="auto"/>
            </w:tcBorders>
          </w:tcPr>
          <w:p w:rsidR="002502DD" w:rsidRDefault="002502DD" w:rsidP="001A52A6">
            <w:pPr>
              <w:pStyle w:val="covertext"/>
            </w:pPr>
            <w:r>
              <w:t>C</w:t>
            </w:r>
            <w:r w:rsidRPr="004C0B26">
              <w:t xml:space="preserve">omment resolutions </w:t>
            </w:r>
            <w:r>
              <w:t xml:space="preserve">are proposed </w:t>
            </w:r>
            <w:r w:rsidRPr="004C0B26">
              <w:t xml:space="preserve">for </w:t>
            </w:r>
            <w:r>
              <w:t xml:space="preserve">comments </w:t>
            </w:r>
            <w:r w:rsidRPr="004C0B26">
              <w:t>i-32, i-84 from the sponsor ballot</w:t>
            </w:r>
          </w:p>
        </w:tc>
      </w:tr>
      <w:tr w:rsidR="002502DD" w:rsidTr="001A52A6">
        <w:tc>
          <w:tcPr>
            <w:tcW w:w="1260" w:type="dxa"/>
            <w:tcBorders>
              <w:top w:val="single" w:sz="6" w:space="0" w:color="auto"/>
            </w:tcBorders>
          </w:tcPr>
          <w:p w:rsidR="002502DD" w:rsidRDefault="002502DD" w:rsidP="001A52A6">
            <w:pPr>
              <w:pStyle w:val="covertext"/>
            </w:pPr>
            <w:r>
              <w:t>Purpose</w:t>
            </w:r>
          </w:p>
        </w:tc>
        <w:tc>
          <w:tcPr>
            <w:tcW w:w="8190" w:type="dxa"/>
            <w:gridSpan w:val="2"/>
            <w:tcBorders>
              <w:top w:val="single" w:sz="6" w:space="0" w:color="auto"/>
            </w:tcBorders>
          </w:tcPr>
          <w:p w:rsidR="002502DD" w:rsidRDefault="002502DD" w:rsidP="001A52A6">
            <w:pPr>
              <w:pStyle w:val="covertext"/>
            </w:pPr>
            <w:r>
              <w:t>[Resolve</w:t>
            </w:r>
            <w:r w:rsidRPr="004C0B26">
              <w:t xml:space="preserve"> comment for i-32, i-84 from the sponsor ballot</w:t>
            </w:r>
            <w:r>
              <w:t>]</w:t>
            </w:r>
          </w:p>
        </w:tc>
      </w:tr>
      <w:tr w:rsidR="002502DD" w:rsidTr="001A52A6">
        <w:tc>
          <w:tcPr>
            <w:tcW w:w="1260" w:type="dxa"/>
            <w:tcBorders>
              <w:top w:val="single" w:sz="6" w:space="0" w:color="auto"/>
              <w:bottom w:val="single" w:sz="6" w:space="0" w:color="auto"/>
            </w:tcBorders>
          </w:tcPr>
          <w:p w:rsidR="002502DD" w:rsidRDefault="002502DD" w:rsidP="001A52A6">
            <w:pPr>
              <w:pStyle w:val="covertext"/>
            </w:pPr>
            <w:r>
              <w:t>Notice</w:t>
            </w:r>
          </w:p>
        </w:tc>
        <w:tc>
          <w:tcPr>
            <w:tcW w:w="8190" w:type="dxa"/>
            <w:gridSpan w:val="2"/>
            <w:tcBorders>
              <w:top w:val="single" w:sz="6" w:space="0" w:color="auto"/>
              <w:bottom w:val="single" w:sz="6" w:space="0" w:color="auto"/>
            </w:tcBorders>
          </w:tcPr>
          <w:p w:rsidR="002502DD" w:rsidRDefault="002502DD" w:rsidP="001A52A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502DD" w:rsidTr="001A52A6">
        <w:tc>
          <w:tcPr>
            <w:tcW w:w="1260" w:type="dxa"/>
            <w:tcBorders>
              <w:top w:val="single" w:sz="6" w:space="0" w:color="auto"/>
              <w:bottom w:val="single" w:sz="6" w:space="0" w:color="auto"/>
            </w:tcBorders>
          </w:tcPr>
          <w:p w:rsidR="002502DD" w:rsidRDefault="002502DD" w:rsidP="001A52A6">
            <w:pPr>
              <w:pStyle w:val="covertext"/>
            </w:pPr>
            <w:r>
              <w:t>Release</w:t>
            </w:r>
          </w:p>
        </w:tc>
        <w:tc>
          <w:tcPr>
            <w:tcW w:w="8190" w:type="dxa"/>
            <w:gridSpan w:val="2"/>
            <w:tcBorders>
              <w:top w:val="single" w:sz="6" w:space="0" w:color="auto"/>
              <w:bottom w:val="single" w:sz="6" w:space="0" w:color="auto"/>
            </w:tcBorders>
          </w:tcPr>
          <w:p w:rsidR="002502DD" w:rsidRDefault="002502DD" w:rsidP="001A52A6">
            <w:pPr>
              <w:pStyle w:val="covertext"/>
            </w:pPr>
            <w:r>
              <w:t>The contributor acknowledges and accepts that this contribution becomes the property of IEEE and may be made publicly available by P802.15.</w:t>
            </w:r>
          </w:p>
        </w:tc>
      </w:tr>
    </w:tbl>
    <w:p w:rsidR="003D5D83" w:rsidRDefault="002502DD" w:rsidP="003D5D83">
      <w:pPr>
        <w:widowControl w:val="0"/>
        <w:spacing w:before="120"/>
        <w:rPr>
          <w:b/>
          <w:sz w:val="28"/>
          <w:u w:val="single"/>
        </w:rPr>
      </w:pPr>
      <w:r>
        <w:rPr>
          <w:b/>
          <w:sz w:val="28"/>
        </w:rPr>
        <w:br w:type="page"/>
      </w:r>
      <w:r w:rsidR="003D5D83">
        <w:rPr>
          <w:rFonts w:hint="eastAsia"/>
          <w:b/>
          <w:sz w:val="28"/>
          <w:u w:val="single"/>
        </w:rPr>
        <w:lastRenderedPageBreak/>
        <w:t xml:space="preserve">Comments </w:t>
      </w:r>
    </w:p>
    <w:p w:rsidR="003D5D83" w:rsidRDefault="003D5D83" w:rsidP="003D5D83">
      <w:pPr>
        <w:widowControl w:val="0"/>
        <w:spacing w:before="120"/>
        <w:rPr>
          <w:u w:val="single"/>
        </w:rPr>
      </w:pPr>
    </w:p>
    <w:tbl>
      <w:tblPr>
        <w:tblStyle w:val="TableGrid"/>
        <w:tblW w:w="9576" w:type="dxa"/>
        <w:tblLook w:val="04A0" w:firstRow="1" w:lastRow="0" w:firstColumn="1" w:lastColumn="0" w:noHBand="0" w:noVBand="1"/>
      </w:tblPr>
      <w:tblGrid>
        <w:gridCol w:w="657"/>
        <w:gridCol w:w="710"/>
        <w:gridCol w:w="910"/>
        <w:gridCol w:w="711"/>
        <w:gridCol w:w="4590"/>
        <w:gridCol w:w="1998"/>
      </w:tblGrid>
      <w:tr w:rsidR="003D5D83" w:rsidRPr="00A43417" w:rsidTr="001A52A6">
        <w:trPr>
          <w:trHeight w:val="491"/>
        </w:trPr>
        <w:tc>
          <w:tcPr>
            <w:tcW w:w="657" w:type="dxa"/>
          </w:tcPr>
          <w:p w:rsidR="003D5D83" w:rsidRPr="00A43417" w:rsidRDefault="003D5D83" w:rsidP="001A52A6">
            <w:pPr>
              <w:widowControl w:val="0"/>
              <w:spacing w:before="120"/>
              <w:rPr>
                <w:b/>
              </w:rPr>
            </w:pPr>
            <w:r>
              <w:rPr>
                <w:b/>
              </w:rPr>
              <w:t>CID</w:t>
            </w:r>
          </w:p>
        </w:tc>
        <w:tc>
          <w:tcPr>
            <w:tcW w:w="710" w:type="dxa"/>
            <w:noWrap/>
          </w:tcPr>
          <w:p w:rsidR="003D5D83" w:rsidRPr="00A43417" w:rsidRDefault="003D5D83" w:rsidP="001A52A6">
            <w:pPr>
              <w:widowControl w:val="0"/>
              <w:spacing w:before="120"/>
              <w:rPr>
                <w:b/>
              </w:rPr>
            </w:pPr>
            <w:r w:rsidRPr="00A43417">
              <w:rPr>
                <w:rFonts w:hint="eastAsia"/>
                <w:b/>
              </w:rPr>
              <w:t>Page</w:t>
            </w:r>
          </w:p>
        </w:tc>
        <w:tc>
          <w:tcPr>
            <w:tcW w:w="910" w:type="dxa"/>
            <w:noWrap/>
          </w:tcPr>
          <w:p w:rsidR="003D5D83" w:rsidRPr="00A43417" w:rsidRDefault="003D5D83" w:rsidP="001A52A6">
            <w:pPr>
              <w:widowControl w:val="0"/>
              <w:spacing w:before="120"/>
              <w:rPr>
                <w:b/>
              </w:rPr>
            </w:pPr>
            <w:r w:rsidRPr="00A43417">
              <w:rPr>
                <w:rFonts w:hint="eastAsia"/>
                <w:b/>
              </w:rPr>
              <w:t>Clause</w:t>
            </w:r>
          </w:p>
        </w:tc>
        <w:tc>
          <w:tcPr>
            <w:tcW w:w="711" w:type="dxa"/>
            <w:noWrap/>
          </w:tcPr>
          <w:p w:rsidR="003D5D83" w:rsidRPr="00A43417" w:rsidRDefault="003D5D83" w:rsidP="001A52A6">
            <w:pPr>
              <w:widowControl w:val="0"/>
              <w:spacing w:before="120"/>
              <w:rPr>
                <w:b/>
              </w:rPr>
            </w:pPr>
            <w:r w:rsidRPr="00A43417">
              <w:rPr>
                <w:rFonts w:hint="eastAsia"/>
                <w:b/>
              </w:rPr>
              <w:t>Line</w:t>
            </w:r>
          </w:p>
        </w:tc>
        <w:tc>
          <w:tcPr>
            <w:tcW w:w="4590" w:type="dxa"/>
          </w:tcPr>
          <w:p w:rsidR="003D5D83" w:rsidRPr="00A43417" w:rsidRDefault="003D5D83" w:rsidP="001A52A6">
            <w:pPr>
              <w:widowControl w:val="0"/>
              <w:spacing w:before="120"/>
              <w:rPr>
                <w:b/>
              </w:rPr>
            </w:pPr>
            <w:r w:rsidRPr="00A43417">
              <w:rPr>
                <w:rFonts w:hint="eastAsia"/>
                <w:b/>
              </w:rPr>
              <w:t>Comment</w:t>
            </w:r>
          </w:p>
        </w:tc>
        <w:tc>
          <w:tcPr>
            <w:tcW w:w="1998" w:type="dxa"/>
          </w:tcPr>
          <w:p w:rsidR="003D5D83" w:rsidRPr="00A43417" w:rsidRDefault="003D5D83" w:rsidP="001A52A6">
            <w:pPr>
              <w:widowControl w:val="0"/>
              <w:spacing w:before="120"/>
              <w:rPr>
                <w:b/>
              </w:rPr>
            </w:pPr>
            <w:r w:rsidRPr="00A43417">
              <w:rPr>
                <w:rFonts w:hint="eastAsia"/>
                <w:b/>
              </w:rPr>
              <w:t>Proposed change</w:t>
            </w:r>
          </w:p>
        </w:tc>
      </w:tr>
      <w:tr w:rsidR="003D5D83" w:rsidRPr="00A43417" w:rsidTr="001A52A6">
        <w:trPr>
          <w:trHeight w:val="583"/>
        </w:trPr>
        <w:tc>
          <w:tcPr>
            <w:tcW w:w="657" w:type="dxa"/>
          </w:tcPr>
          <w:p w:rsidR="003D5D83" w:rsidRPr="00147874" w:rsidRDefault="003D5D83" w:rsidP="001A52A6">
            <w:r>
              <w:t>i-32</w:t>
            </w:r>
          </w:p>
        </w:tc>
        <w:tc>
          <w:tcPr>
            <w:tcW w:w="710" w:type="dxa"/>
            <w:noWrap/>
            <w:hideMark/>
          </w:tcPr>
          <w:p w:rsidR="003D5D83" w:rsidRPr="00147874" w:rsidRDefault="003D5D83" w:rsidP="001A52A6">
            <w:r w:rsidRPr="00147874">
              <w:t>37</w:t>
            </w:r>
          </w:p>
        </w:tc>
        <w:tc>
          <w:tcPr>
            <w:tcW w:w="910" w:type="dxa"/>
            <w:noWrap/>
            <w:hideMark/>
          </w:tcPr>
          <w:p w:rsidR="003D5D83" w:rsidRPr="00147874" w:rsidRDefault="003D5D83" w:rsidP="001A52A6">
            <w:r w:rsidRPr="00147874">
              <w:t>5.2.2.1</w:t>
            </w:r>
          </w:p>
        </w:tc>
        <w:tc>
          <w:tcPr>
            <w:tcW w:w="711" w:type="dxa"/>
            <w:noWrap/>
            <w:hideMark/>
          </w:tcPr>
          <w:p w:rsidR="003D5D83" w:rsidRPr="00147874" w:rsidRDefault="003D5D83" w:rsidP="001A52A6">
            <w:r w:rsidRPr="00147874">
              <w:t>28</w:t>
            </w:r>
          </w:p>
        </w:tc>
        <w:tc>
          <w:tcPr>
            <w:tcW w:w="4590" w:type="dxa"/>
            <w:hideMark/>
          </w:tcPr>
          <w:p w:rsidR="003D5D83" w:rsidRPr="00147874" w:rsidRDefault="003D5D83" w:rsidP="001A52A6">
            <w:r w:rsidRPr="00147874">
              <w:t xml:space="preserve">"15.4 allows the MAC sublayer to report the RSSI (received signal strength indicator) to the next higher layer (in this </w:t>
            </w:r>
            <w:proofErr w:type="spellStart"/>
            <w:r w:rsidRPr="00147874">
              <w:t>cas</w:t>
            </w:r>
            <w:proofErr w:type="spellEnd"/>
            <w:r w:rsidRPr="00147874">
              <w:t xml:space="preserve"> L2R)</w:t>
            </w:r>
          </w:p>
        </w:tc>
        <w:tc>
          <w:tcPr>
            <w:tcW w:w="1998" w:type="dxa"/>
            <w:hideMark/>
          </w:tcPr>
          <w:p w:rsidR="003D5D83" w:rsidRPr="00460E1E" w:rsidRDefault="003D5D83" w:rsidP="001A52A6">
            <w:r w:rsidRPr="00460E1E">
              <w:t>Specify if the signal strength can be interpreted as the RSSI from the MAC sublayer. In that case, make sure their respective units match.</w:t>
            </w:r>
          </w:p>
        </w:tc>
      </w:tr>
      <w:tr w:rsidR="003D5D83" w:rsidRPr="00A43417" w:rsidTr="001A52A6">
        <w:trPr>
          <w:trHeight w:val="583"/>
        </w:trPr>
        <w:tc>
          <w:tcPr>
            <w:tcW w:w="657" w:type="dxa"/>
          </w:tcPr>
          <w:p w:rsidR="003D5D83" w:rsidRPr="00F07C2D" w:rsidRDefault="003D5D83" w:rsidP="001A52A6">
            <w:r>
              <w:t>i-84</w:t>
            </w:r>
          </w:p>
        </w:tc>
        <w:tc>
          <w:tcPr>
            <w:tcW w:w="710" w:type="dxa"/>
            <w:noWrap/>
          </w:tcPr>
          <w:p w:rsidR="003D5D83" w:rsidRPr="00F07C2D" w:rsidRDefault="003D5D83" w:rsidP="001A52A6">
            <w:r w:rsidRPr="00F07C2D">
              <w:t>38</w:t>
            </w:r>
          </w:p>
        </w:tc>
        <w:tc>
          <w:tcPr>
            <w:tcW w:w="910" w:type="dxa"/>
            <w:noWrap/>
          </w:tcPr>
          <w:p w:rsidR="003D5D83" w:rsidRPr="00F07C2D" w:rsidRDefault="003D5D83" w:rsidP="001A52A6">
            <w:r w:rsidRPr="00F07C2D">
              <w:t>5.2.2.1</w:t>
            </w:r>
          </w:p>
        </w:tc>
        <w:tc>
          <w:tcPr>
            <w:tcW w:w="711" w:type="dxa"/>
            <w:noWrap/>
          </w:tcPr>
          <w:p w:rsidR="003D5D83" w:rsidRPr="00F07C2D" w:rsidRDefault="003D5D83" w:rsidP="001A52A6">
            <w:r w:rsidRPr="00F07C2D">
              <w:t>20</w:t>
            </w:r>
          </w:p>
        </w:tc>
        <w:tc>
          <w:tcPr>
            <w:tcW w:w="4590" w:type="dxa"/>
          </w:tcPr>
          <w:p w:rsidR="003D5D83" w:rsidRDefault="003D5D83" w:rsidP="001A52A6">
            <w:r w:rsidRPr="00F07C2D">
              <w:t xml:space="preserve">The text says that value 256 is the maximum possible value for the RSW, but if it is 8-bit value, maximum value that can be represented is 255, not 256 (i.e., range from 0-255), so is the LQM calculated from the RSW metric by </w:t>
            </w:r>
            <w:proofErr w:type="spellStart"/>
            <w:r w:rsidRPr="00F07C2D">
              <w:t>substracting</w:t>
            </w:r>
            <w:proofErr w:type="spellEnd"/>
            <w:r w:rsidRPr="00F07C2D">
              <w:t xml:space="preserve"> MINRSW from there or what? The text later says that if LQM value of the device is 0xff, then it is assumed to be infinity, i.e. 0xffff is stored to the PQM.</w:t>
            </w:r>
          </w:p>
        </w:tc>
        <w:tc>
          <w:tcPr>
            <w:tcW w:w="1998" w:type="dxa"/>
          </w:tcPr>
          <w:p w:rsidR="003D5D83" w:rsidRDefault="003D5D83" w:rsidP="001A52A6">
            <w:r w:rsidRPr="00460E1E">
              <w:t>Should the 256 be 255 or what?</w:t>
            </w:r>
          </w:p>
        </w:tc>
      </w:tr>
    </w:tbl>
    <w:p w:rsidR="003D5D83" w:rsidRDefault="003D5D83" w:rsidP="003D5D83">
      <w:pPr>
        <w:widowControl w:val="0"/>
        <w:spacing w:before="120"/>
        <w:rPr>
          <w:u w:val="single"/>
        </w:rPr>
      </w:pPr>
    </w:p>
    <w:p w:rsidR="003D5D83" w:rsidRDefault="003D5D83" w:rsidP="003D5D83">
      <w:pPr>
        <w:pStyle w:val="ListParagraph"/>
        <w:widowControl w:val="0"/>
        <w:numPr>
          <w:ilvl w:val="0"/>
          <w:numId w:val="24"/>
        </w:numPr>
        <w:spacing w:before="120" w:after="240" w:line="276" w:lineRule="auto"/>
        <w:rPr>
          <w:b/>
          <w:sz w:val="28"/>
          <w:u w:val="single"/>
          <w:lang w:eastAsia="ja-JP"/>
        </w:rPr>
      </w:pPr>
      <w:r>
        <w:rPr>
          <w:rFonts w:hint="eastAsia"/>
          <w:b/>
          <w:sz w:val="28"/>
          <w:u w:val="single"/>
          <w:lang w:eastAsia="ja-JP"/>
        </w:rPr>
        <w:t xml:space="preserve">Proposed </w:t>
      </w:r>
      <w:r>
        <w:rPr>
          <w:b/>
          <w:sz w:val="28"/>
          <w:u w:val="single"/>
          <w:lang w:eastAsia="ja-JP"/>
        </w:rPr>
        <w:t>resolution</w:t>
      </w:r>
      <w:r>
        <w:rPr>
          <w:rFonts w:hint="eastAsia"/>
          <w:b/>
          <w:sz w:val="28"/>
          <w:u w:val="single"/>
          <w:lang w:eastAsia="ja-JP"/>
        </w:rPr>
        <w:t xml:space="preserve"> for CID i-</w:t>
      </w:r>
      <w:r>
        <w:rPr>
          <w:b/>
          <w:sz w:val="28"/>
          <w:u w:val="single"/>
          <w:lang w:eastAsia="ja-JP"/>
        </w:rPr>
        <w:t>32</w:t>
      </w:r>
    </w:p>
    <w:p w:rsidR="003D5D83" w:rsidRDefault="003D5D83" w:rsidP="003D5D83">
      <w:pPr>
        <w:pStyle w:val="ListParagraph"/>
        <w:widowControl w:val="0"/>
        <w:spacing w:before="120" w:after="240"/>
        <w:ind w:left="360"/>
        <w:rPr>
          <w:b/>
          <w:sz w:val="28"/>
          <w:u w:val="single"/>
          <w:lang w:eastAsia="ja-JP"/>
        </w:rPr>
      </w:pPr>
    </w:p>
    <w:p w:rsidR="003D5D83" w:rsidRPr="00053DC6" w:rsidRDefault="003D5D83" w:rsidP="003D5D83">
      <w:pPr>
        <w:pStyle w:val="ListParagraph"/>
        <w:widowControl w:val="0"/>
        <w:numPr>
          <w:ilvl w:val="0"/>
          <w:numId w:val="23"/>
        </w:numPr>
        <w:spacing w:before="120" w:after="240"/>
        <w:rPr>
          <w:b/>
          <w:lang w:eastAsia="ja-JP"/>
        </w:rPr>
      </w:pPr>
      <w:r w:rsidRPr="00053DC6">
        <w:rPr>
          <w:b/>
          <w:i/>
          <w:lang w:eastAsia="ja-JP"/>
        </w:rPr>
        <w:t>Modify the text in 5.2.2.1, page 37 as follows</w:t>
      </w:r>
      <w:r w:rsidRPr="00053DC6">
        <w:rPr>
          <w:rFonts w:hint="eastAsia"/>
          <w:b/>
          <w:i/>
          <w:lang w:eastAsia="ja-JP"/>
        </w:rPr>
        <w:t>:</w:t>
      </w:r>
    </w:p>
    <w:p w:rsidR="003D5D83" w:rsidRDefault="003D5D83" w:rsidP="003D5D83">
      <w:pPr>
        <w:pStyle w:val="ListParagraph"/>
        <w:widowControl w:val="0"/>
        <w:spacing w:before="240"/>
        <w:ind w:left="360"/>
        <w:rPr>
          <w:rFonts w:ascii="TimesNewRomanPS-ItalicMT" w:eastAsia="Times New Roman" w:hAnsi="TimesNewRomanPS-ItalicMT" w:cs="TimesNewRomanPS-ItalicMT"/>
          <w:i/>
          <w:iCs/>
          <w:sz w:val="20"/>
        </w:rPr>
      </w:pPr>
    </w:p>
    <w:p w:rsidR="003D5D83" w:rsidRPr="00053DC6" w:rsidRDefault="003D5D83" w:rsidP="003D5D83">
      <w:pPr>
        <w:pStyle w:val="ListParagraph"/>
        <w:widowControl w:val="0"/>
        <w:spacing w:after="240" w:line="360" w:lineRule="auto"/>
        <w:ind w:left="360"/>
        <w:rPr>
          <w:rFonts w:ascii="TimesNewRomanPS-ItalicMT" w:eastAsia="Times New Roman" w:hAnsi="TimesNewRomanPS-ItalicMT" w:cs="TimesNewRomanPS-ItalicMT"/>
          <w:i/>
          <w:iCs/>
        </w:rPr>
      </w:pPr>
      <w:proofErr w:type="spellStart"/>
      <w:r w:rsidRPr="00053DC6">
        <w:rPr>
          <w:rFonts w:ascii="TimesNewRomanPS-ItalicMT" w:eastAsia="Times New Roman" w:hAnsi="TimesNewRomanPS-ItalicMT" w:cs="TimesNewRomanPS-ItalicMT"/>
          <w:i/>
          <w:iCs/>
        </w:rPr>
        <w:t>Pmax</w:t>
      </w:r>
      <w:proofErr w:type="spellEnd"/>
      <w:r w:rsidRPr="00053DC6">
        <w:rPr>
          <w:rFonts w:ascii="TimesNewRomanPS-ItalicMT" w:eastAsia="Times New Roman" w:hAnsi="TimesNewRomanPS-ItalicMT" w:cs="TimesNewRomanPS-ItalicMT"/>
          <w:i/>
          <w:iCs/>
        </w:rPr>
        <w:tab/>
        <w:t>the maximum feasible value for received signal strength</w:t>
      </w:r>
      <w:r w:rsidRPr="00053DC6">
        <w:rPr>
          <w:rFonts w:ascii="TimesNewRomanPS-ItalicMT" w:eastAsia="Times New Roman" w:hAnsi="TimesNewRomanPS-ItalicMT" w:cs="TimesNewRomanPS-ItalicMT"/>
          <w:i/>
          <w:iCs/>
          <w:strike/>
          <w:color w:val="FF0000"/>
        </w:rPr>
        <w:t xml:space="preserve">, measured in </w:t>
      </w:r>
      <w:proofErr w:type="spellStart"/>
      <w:r w:rsidRPr="00053DC6">
        <w:rPr>
          <w:rFonts w:ascii="TimesNewRomanPS-ItalicMT" w:eastAsia="Times New Roman" w:hAnsi="TimesNewRomanPS-ItalicMT" w:cs="TimesNewRomanPS-ItalicMT"/>
          <w:i/>
          <w:iCs/>
          <w:strike/>
          <w:color w:val="FF0000"/>
        </w:rPr>
        <w:t>mW</w:t>
      </w:r>
      <w:proofErr w:type="spellEnd"/>
    </w:p>
    <w:p w:rsidR="003D5D83" w:rsidRPr="00053DC6" w:rsidRDefault="003D5D83" w:rsidP="003D5D83">
      <w:pPr>
        <w:pStyle w:val="ListParagraph"/>
        <w:widowControl w:val="0"/>
        <w:spacing w:after="240" w:line="360" w:lineRule="auto"/>
        <w:ind w:left="360"/>
        <w:rPr>
          <w:rFonts w:ascii="TimesNewRomanPS-ItalicMT" w:eastAsia="Times New Roman" w:hAnsi="TimesNewRomanPS-ItalicMT" w:cs="TimesNewRomanPS-ItalicMT"/>
          <w:i/>
          <w:iCs/>
        </w:rPr>
      </w:pPr>
      <w:proofErr w:type="spellStart"/>
      <w:r w:rsidRPr="00053DC6">
        <w:rPr>
          <w:rFonts w:ascii="TimesNewRomanPS-ItalicMT" w:eastAsia="Times New Roman" w:hAnsi="TimesNewRomanPS-ItalicMT" w:cs="TimesNewRomanPS-ItalicMT"/>
          <w:i/>
          <w:iCs/>
        </w:rPr>
        <w:t>Pmin</w:t>
      </w:r>
      <w:proofErr w:type="spellEnd"/>
      <w:r w:rsidRPr="00053DC6">
        <w:rPr>
          <w:rFonts w:ascii="TimesNewRomanPS-ItalicMT" w:eastAsia="Times New Roman" w:hAnsi="TimesNewRomanPS-ItalicMT" w:cs="TimesNewRomanPS-ItalicMT"/>
          <w:i/>
          <w:iCs/>
        </w:rPr>
        <w:tab/>
        <w:t>the minimum feasible value for received signal strength</w:t>
      </w:r>
      <w:r w:rsidRPr="00053DC6">
        <w:rPr>
          <w:rFonts w:ascii="TimesNewRomanPS-ItalicMT" w:eastAsia="Times New Roman" w:hAnsi="TimesNewRomanPS-ItalicMT" w:cs="TimesNewRomanPS-ItalicMT"/>
          <w:i/>
          <w:iCs/>
          <w:strike/>
          <w:color w:val="FF0000"/>
        </w:rPr>
        <w:t xml:space="preserve">, measured in </w:t>
      </w:r>
      <w:proofErr w:type="spellStart"/>
      <w:r w:rsidRPr="00053DC6">
        <w:rPr>
          <w:rFonts w:ascii="TimesNewRomanPS-ItalicMT" w:eastAsia="Times New Roman" w:hAnsi="TimesNewRomanPS-ItalicMT" w:cs="TimesNewRomanPS-ItalicMT"/>
          <w:i/>
          <w:iCs/>
          <w:strike/>
          <w:color w:val="FF0000"/>
        </w:rPr>
        <w:t>mW</w:t>
      </w:r>
      <w:proofErr w:type="spellEnd"/>
    </w:p>
    <w:p w:rsidR="003D5D83" w:rsidRPr="00053DC6" w:rsidRDefault="003D5D83" w:rsidP="003D5D83">
      <w:pPr>
        <w:pStyle w:val="ListParagraph"/>
        <w:widowControl w:val="0"/>
        <w:spacing w:after="240" w:line="360" w:lineRule="auto"/>
        <w:ind w:left="360"/>
        <w:rPr>
          <w:b/>
          <w:sz w:val="32"/>
          <w:u w:val="single"/>
          <w:lang w:eastAsia="ja-JP"/>
        </w:rPr>
      </w:pPr>
      <w:proofErr w:type="spellStart"/>
      <w:r w:rsidRPr="00053DC6">
        <w:rPr>
          <w:rFonts w:ascii="TimesNewRomanPS-ItalicMT" w:eastAsia="Times New Roman" w:hAnsi="TimesNewRomanPS-ItalicMT" w:cs="TimesNewRomanPS-ItalicMT"/>
          <w:i/>
          <w:iCs/>
        </w:rPr>
        <w:t>Pmeas</w:t>
      </w:r>
      <w:proofErr w:type="spellEnd"/>
      <w:r w:rsidRPr="00053DC6">
        <w:rPr>
          <w:rFonts w:ascii="TimesNewRomanPS-ItalicMT" w:eastAsia="Times New Roman" w:hAnsi="TimesNewRomanPS-ItalicMT" w:cs="TimesNewRomanPS-ItalicMT"/>
          <w:i/>
          <w:iCs/>
        </w:rPr>
        <w:tab/>
        <w:t>the measured value for received signal strength</w:t>
      </w:r>
      <w:r w:rsidRPr="00053DC6">
        <w:rPr>
          <w:rFonts w:ascii="TimesNewRomanPS-ItalicMT" w:eastAsia="Times New Roman" w:hAnsi="TimesNewRomanPS-ItalicMT" w:cs="TimesNewRomanPS-ItalicMT"/>
          <w:i/>
          <w:iCs/>
          <w:strike/>
          <w:color w:val="FF0000"/>
        </w:rPr>
        <w:t xml:space="preserve">, measured in </w:t>
      </w:r>
      <w:proofErr w:type="spellStart"/>
      <w:r w:rsidRPr="00053DC6">
        <w:rPr>
          <w:rFonts w:ascii="TimesNewRomanPS-ItalicMT" w:eastAsia="Times New Roman" w:hAnsi="TimesNewRomanPS-ItalicMT" w:cs="TimesNewRomanPS-ItalicMT"/>
          <w:i/>
          <w:iCs/>
          <w:strike/>
          <w:color w:val="FF0000"/>
        </w:rPr>
        <w:t>mW</w:t>
      </w:r>
      <w:proofErr w:type="spellEnd"/>
    </w:p>
    <w:p w:rsidR="003D5D83" w:rsidRPr="00950FB2" w:rsidRDefault="003D5D83" w:rsidP="003D5D83">
      <w:pPr>
        <w:widowControl w:val="0"/>
        <w:spacing w:before="120" w:after="240"/>
        <w:rPr>
          <w:b/>
        </w:rPr>
      </w:pPr>
    </w:p>
    <w:p w:rsidR="003D5D83" w:rsidRPr="00053DC6" w:rsidRDefault="003D5D83" w:rsidP="003D5D83">
      <w:pPr>
        <w:pStyle w:val="ListParagraph"/>
        <w:widowControl w:val="0"/>
        <w:numPr>
          <w:ilvl w:val="0"/>
          <w:numId w:val="23"/>
        </w:numPr>
        <w:spacing w:before="120" w:after="240"/>
        <w:rPr>
          <w:b/>
          <w:lang w:eastAsia="ja-JP"/>
        </w:rPr>
      </w:pPr>
      <w:r w:rsidRPr="00053DC6">
        <w:rPr>
          <w:b/>
          <w:i/>
          <w:lang w:eastAsia="ja-JP"/>
        </w:rPr>
        <w:t>After line 2 on page 38, add text in 5.2.2.1 as follows</w:t>
      </w:r>
      <w:r w:rsidRPr="00053DC6">
        <w:rPr>
          <w:rFonts w:hint="eastAsia"/>
          <w:b/>
          <w:i/>
          <w:lang w:eastAsia="ja-JP"/>
        </w:rPr>
        <w:t>:</w:t>
      </w:r>
    </w:p>
    <w:p w:rsidR="003D5D83" w:rsidRDefault="003D5D83" w:rsidP="003D5D83">
      <w:pPr>
        <w:autoSpaceDE w:val="0"/>
        <w:autoSpaceDN w:val="0"/>
        <w:adjustRightInd w:val="0"/>
        <w:spacing w:before="240"/>
        <w:ind w:left="360"/>
        <w:jc w:val="both"/>
      </w:pPr>
      <w:r>
        <w:t>The RSSI as reported by the 802.15.4 MAC sublayer can be used to measure the received signal strength.  In this case,</w:t>
      </w:r>
      <w:r w:rsidRPr="002209A5">
        <w:t xml:space="preserve"> </w:t>
      </w:r>
      <w:proofErr w:type="spellStart"/>
      <w:r w:rsidRPr="002209A5">
        <w:rPr>
          <w:i/>
        </w:rPr>
        <w:t>P</w:t>
      </w:r>
      <w:r w:rsidRPr="002209A5">
        <w:rPr>
          <w:i/>
          <w:sz w:val="32"/>
          <w:vertAlign w:val="subscript"/>
        </w:rPr>
        <w:t>min</w:t>
      </w:r>
      <w:proofErr w:type="spellEnd"/>
      <w:r>
        <w:t xml:space="preserve"> = 0 and </w:t>
      </w:r>
      <w:proofErr w:type="spellStart"/>
      <w:r w:rsidRPr="002209A5">
        <w:rPr>
          <w:i/>
        </w:rPr>
        <w:t>P</w:t>
      </w:r>
      <w:r w:rsidRPr="002209A5">
        <w:rPr>
          <w:i/>
          <w:sz w:val="32"/>
          <w:vertAlign w:val="subscript"/>
        </w:rPr>
        <w:t>max</w:t>
      </w:r>
      <w:proofErr w:type="spellEnd"/>
      <w:r>
        <w:t xml:space="preserve"> = 255.</w:t>
      </w:r>
    </w:p>
    <w:p w:rsidR="003D5D83" w:rsidRDefault="003D5D83" w:rsidP="003D5D83">
      <w:pPr>
        <w:autoSpaceDE w:val="0"/>
        <w:autoSpaceDN w:val="0"/>
        <w:adjustRightInd w:val="0"/>
        <w:spacing w:before="240"/>
        <w:jc w:val="both"/>
      </w:pPr>
    </w:p>
    <w:p w:rsidR="003D5D83" w:rsidRDefault="003D5D83" w:rsidP="003D5D83">
      <w:pPr>
        <w:autoSpaceDE w:val="0"/>
        <w:autoSpaceDN w:val="0"/>
        <w:adjustRightInd w:val="0"/>
        <w:spacing w:before="240"/>
        <w:jc w:val="both"/>
      </w:pPr>
    </w:p>
    <w:p w:rsidR="003D5D83" w:rsidRPr="002D401F" w:rsidRDefault="003D5D83" w:rsidP="003D5D83">
      <w:pPr>
        <w:pStyle w:val="ListParagraph"/>
        <w:widowControl w:val="0"/>
        <w:numPr>
          <w:ilvl w:val="0"/>
          <w:numId w:val="23"/>
        </w:numPr>
        <w:spacing w:before="120" w:after="240"/>
        <w:rPr>
          <w:b/>
          <w:lang w:eastAsia="ja-JP"/>
        </w:rPr>
      </w:pPr>
      <w:r w:rsidRPr="00EC2D98">
        <w:rPr>
          <w:b/>
          <w:i/>
          <w:lang w:eastAsia="ja-JP"/>
        </w:rPr>
        <w:t xml:space="preserve">Modify </w:t>
      </w:r>
      <w:r>
        <w:rPr>
          <w:b/>
          <w:i/>
          <w:lang w:eastAsia="ja-JP"/>
        </w:rPr>
        <w:t xml:space="preserve">the text in </w:t>
      </w:r>
      <w:r>
        <w:rPr>
          <w:rFonts w:ascii="Arial-BoldMT" w:hAnsi="Arial-BoldMT" w:cs="Arial-BoldMT"/>
          <w:b/>
          <w:bCs/>
          <w:sz w:val="20"/>
        </w:rPr>
        <w:t>Table 51—L2IB attributes (page 124)</w:t>
      </w:r>
      <w:r>
        <w:rPr>
          <w:b/>
          <w:i/>
          <w:lang w:eastAsia="ja-JP"/>
        </w:rPr>
        <w:t xml:space="preserve"> as follows</w:t>
      </w:r>
      <w:r>
        <w:rPr>
          <w:rFonts w:hint="eastAsia"/>
          <w:b/>
          <w:i/>
          <w:lang w:eastAsia="ja-JP"/>
        </w:rPr>
        <w:t>:</w:t>
      </w:r>
    </w:p>
    <w:tbl>
      <w:tblPr>
        <w:tblStyle w:val="TableGrid"/>
        <w:tblW w:w="8900" w:type="dxa"/>
        <w:tblInd w:w="720" w:type="dxa"/>
        <w:tblLook w:val="04A0" w:firstRow="1" w:lastRow="0" w:firstColumn="1" w:lastColumn="0" w:noHBand="0" w:noVBand="1"/>
      </w:tblPr>
      <w:tblGrid>
        <w:gridCol w:w="1240"/>
        <w:gridCol w:w="1100"/>
        <w:gridCol w:w="2358"/>
        <w:gridCol w:w="4202"/>
      </w:tblGrid>
      <w:tr w:rsidR="003D5D83" w:rsidRPr="00950FB2" w:rsidTr="001A52A6">
        <w:trPr>
          <w:trHeight w:val="300"/>
        </w:trPr>
        <w:tc>
          <w:tcPr>
            <w:tcW w:w="1240" w:type="dxa"/>
            <w:noWrap/>
            <w:hideMark/>
          </w:tcPr>
          <w:p w:rsidR="003D5D83" w:rsidRPr="00053DC6" w:rsidRDefault="003D5D83" w:rsidP="001A52A6">
            <w:pPr>
              <w:autoSpaceDE w:val="0"/>
              <w:autoSpaceDN w:val="0"/>
              <w:adjustRightInd w:val="0"/>
              <w:spacing w:before="240"/>
              <w:jc w:val="both"/>
              <w:rPr>
                <w:i/>
              </w:rPr>
            </w:pPr>
            <w:r w:rsidRPr="00053DC6">
              <w:rPr>
                <w:i/>
              </w:rPr>
              <w:t>l2rPmax</w:t>
            </w:r>
          </w:p>
        </w:tc>
        <w:tc>
          <w:tcPr>
            <w:tcW w:w="1100" w:type="dxa"/>
            <w:noWrap/>
            <w:hideMark/>
          </w:tcPr>
          <w:p w:rsidR="003D5D83" w:rsidRPr="00950FB2" w:rsidRDefault="003D5D83" w:rsidP="001A52A6">
            <w:pPr>
              <w:autoSpaceDE w:val="0"/>
              <w:autoSpaceDN w:val="0"/>
              <w:adjustRightInd w:val="0"/>
              <w:spacing w:before="240"/>
              <w:jc w:val="both"/>
            </w:pPr>
            <w:r w:rsidRPr="00950FB2">
              <w:t>Integer</w:t>
            </w:r>
          </w:p>
        </w:tc>
        <w:tc>
          <w:tcPr>
            <w:tcW w:w="2358" w:type="dxa"/>
            <w:noWrap/>
            <w:hideMark/>
          </w:tcPr>
          <w:p w:rsidR="003D5D83" w:rsidRPr="00053DC6" w:rsidRDefault="003D5D83" w:rsidP="001A52A6">
            <w:pPr>
              <w:autoSpaceDE w:val="0"/>
              <w:autoSpaceDN w:val="0"/>
              <w:adjustRightInd w:val="0"/>
              <w:spacing w:before="240"/>
              <w:jc w:val="both"/>
              <w:rPr>
                <w:strike/>
                <w:color w:val="FF0000"/>
              </w:rPr>
            </w:pPr>
            <w:proofErr w:type="spellStart"/>
            <w:r w:rsidRPr="00053DC6">
              <w:rPr>
                <w:strike/>
                <w:color w:val="FF0000"/>
              </w:rPr>
              <w:t>Milliwatts</w:t>
            </w:r>
            <w:proofErr w:type="spellEnd"/>
            <w:r w:rsidRPr="00053DC6">
              <w:rPr>
                <w:color w:val="FF0000"/>
              </w:rPr>
              <w:t xml:space="preserve"> ---</w:t>
            </w:r>
          </w:p>
        </w:tc>
        <w:tc>
          <w:tcPr>
            <w:tcW w:w="4202" w:type="dxa"/>
            <w:noWrap/>
            <w:hideMark/>
          </w:tcPr>
          <w:p w:rsidR="003D5D83" w:rsidRPr="00950FB2" w:rsidRDefault="003D5D83" w:rsidP="001A52A6">
            <w:pPr>
              <w:autoSpaceDE w:val="0"/>
              <w:autoSpaceDN w:val="0"/>
              <w:adjustRightInd w:val="0"/>
              <w:spacing w:before="240"/>
              <w:jc w:val="both"/>
            </w:pPr>
            <w:r w:rsidRPr="00950FB2">
              <w:t>Maximum measurable received signal strength</w:t>
            </w:r>
            <w:r w:rsidRPr="00053DC6">
              <w:rPr>
                <w:strike/>
                <w:color w:val="FF0000"/>
              </w:rPr>
              <w:t xml:space="preserve"> in </w:t>
            </w:r>
            <w:proofErr w:type="spellStart"/>
            <w:r w:rsidRPr="00053DC6">
              <w:rPr>
                <w:strike/>
                <w:color w:val="FF0000"/>
              </w:rPr>
              <w:t>milliwatts</w:t>
            </w:r>
            <w:proofErr w:type="spellEnd"/>
          </w:p>
        </w:tc>
      </w:tr>
      <w:tr w:rsidR="003D5D83" w:rsidRPr="00950FB2" w:rsidTr="001A52A6">
        <w:trPr>
          <w:trHeight w:val="300"/>
        </w:trPr>
        <w:tc>
          <w:tcPr>
            <w:tcW w:w="1240" w:type="dxa"/>
            <w:noWrap/>
            <w:hideMark/>
          </w:tcPr>
          <w:p w:rsidR="003D5D83" w:rsidRPr="00053DC6" w:rsidRDefault="003D5D83" w:rsidP="001A52A6">
            <w:pPr>
              <w:autoSpaceDE w:val="0"/>
              <w:autoSpaceDN w:val="0"/>
              <w:adjustRightInd w:val="0"/>
              <w:spacing w:before="240"/>
              <w:jc w:val="both"/>
              <w:rPr>
                <w:i/>
              </w:rPr>
            </w:pPr>
            <w:r w:rsidRPr="00053DC6">
              <w:rPr>
                <w:i/>
              </w:rPr>
              <w:t>l2rPmin</w:t>
            </w:r>
          </w:p>
        </w:tc>
        <w:tc>
          <w:tcPr>
            <w:tcW w:w="1100" w:type="dxa"/>
            <w:noWrap/>
            <w:hideMark/>
          </w:tcPr>
          <w:p w:rsidR="003D5D83" w:rsidRPr="00950FB2" w:rsidRDefault="003D5D83" w:rsidP="001A52A6">
            <w:pPr>
              <w:autoSpaceDE w:val="0"/>
              <w:autoSpaceDN w:val="0"/>
              <w:adjustRightInd w:val="0"/>
              <w:spacing w:before="240"/>
              <w:jc w:val="both"/>
            </w:pPr>
            <w:r w:rsidRPr="00950FB2">
              <w:t>Integer</w:t>
            </w:r>
          </w:p>
        </w:tc>
        <w:tc>
          <w:tcPr>
            <w:tcW w:w="2358" w:type="dxa"/>
            <w:noWrap/>
            <w:hideMark/>
          </w:tcPr>
          <w:p w:rsidR="003D5D83" w:rsidRPr="00053DC6" w:rsidRDefault="003D5D83" w:rsidP="001A52A6">
            <w:pPr>
              <w:autoSpaceDE w:val="0"/>
              <w:autoSpaceDN w:val="0"/>
              <w:adjustRightInd w:val="0"/>
              <w:spacing w:before="240"/>
              <w:jc w:val="both"/>
              <w:rPr>
                <w:strike/>
                <w:color w:val="FF0000"/>
              </w:rPr>
            </w:pPr>
            <w:proofErr w:type="spellStart"/>
            <w:r w:rsidRPr="00053DC6">
              <w:rPr>
                <w:strike/>
                <w:color w:val="FF0000"/>
              </w:rPr>
              <w:t>milliwatts</w:t>
            </w:r>
            <w:proofErr w:type="spellEnd"/>
            <w:r w:rsidRPr="00053DC6">
              <w:rPr>
                <w:color w:val="FF0000"/>
              </w:rPr>
              <w:t xml:space="preserve"> ---</w:t>
            </w:r>
          </w:p>
        </w:tc>
        <w:tc>
          <w:tcPr>
            <w:tcW w:w="4202" w:type="dxa"/>
            <w:noWrap/>
            <w:hideMark/>
          </w:tcPr>
          <w:p w:rsidR="003D5D83" w:rsidRPr="00950FB2" w:rsidRDefault="003D5D83" w:rsidP="001A52A6">
            <w:pPr>
              <w:autoSpaceDE w:val="0"/>
              <w:autoSpaceDN w:val="0"/>
              <w:adjustRightInd w:val="0"/>
              <w:spacing w:before="240"/>
              <w:jc w:val="both"/>
            </w:pPr>
            <w:r w:rsidRPr="00950FB2">
              <w:t>Minimum measurable received signal strength</w:t>
            </w:r>
            <w:r w:rsidRPr="00053DC6">
              <w:rPr>
                <w:strike/>
                <w:color w:val="FF0000"/>
              </w:rPr>
              <w:t xml:space="preserve"> in </w:t>
            </w:r>
            <w:proofErr w:type="spellStart"/>
            <w:r w:rsidRPr="00053DC6">
              <w:rPr>
                <w:strike/>
                <w:color w:val="FF0000"/>
              </w:rPr>
              <w:t>milliwatts</w:t>
            </w:r>
            <w:proofErr w:type="spellEnd"/>
          </w:p>
        </w:tc>
      </w:tr>
    </w:tbl>
    <w:p w:rsidR="003D5D83" w:rsidRDefault="003D5D83" w:rsidP="003D5D83">
      <w:pPr>
        <w:autoSpaceDE w:val="0"/>
        <w:autoSpaceDN w:val="0"/>
        <w:adjustRightInd w:val="0"/>
        <w:spacing w:before="240"/>
        <w:jc w:val="both"/>
      </w:pPr>
    </w:p>
    <w:p w:rsidR="003D5D83" w:rsidRDefault="003D5D83" w:rsidP="003D5D83">
      <w:pPr>
        <w:pStyle w:val="ListParagraph"/>
        <w:widowControl w:val="0"/>
        <w:numPr>
          <w:ilvl w:val="0"/>
          <w:numId w:val="24"/>
        </w:numPr>
        <w:spacing w:before="120" w:after="240" w:line="276" w:lineRule="auto"/>
        <w:rPr>
          <w:b/>
          <w:sz w:val="28"/>
          <w:u w:val="single"/>
          <w:lang w:eastAsia="ja-JP"/>
        </w:rPr>
      </w:pPr>
      <w:r>
        <w:rPr>
          <w:rFonts w:hint="eastAsia"/>
          <w:b/>
          <w:sz w:val="28"/>
          <w:u w:val="single"/>
          <w:lang w:eastAsia="ja-JP"/>
        </w:rPr>
        <w:t xml:space="preserve">Proposed </w:t>
      </w:r>
      <w:r>
        <w:rPr>
          <w:b/>
          <w:sz w:val="28"/>
          <w:u w:val="single"/>
          <w:lang w:eastAsia="ja-JP"/>
        </w:rPr>
        <w:t>resolution</w:t>
      </w:r>
      <w:r>
        <w:rPr>
          <w:rFonts w:hint="eastAsia"/>
          <w:b/>
          <w:sz w:val="28"/>
          <w:u w:val="single"/>
          <w:lang w:eastAsia="ja-JP"/>
        </w:rPr>
        <w:t xml:space="preserve"> for CID i-</w:t>
      </w:r>
      <w:r>
        <w:rPr>
          <w:b/>
          <w:sz w:val="28"/>
          <w:u w:val="single"/>
          <w:lang w:eastAsia="ja-JP"/>
        </w:rPr>
        <w:t>84</w:t>
      </w:r>
    </w:p>
    <w:p w:rsidR="003D5D83" w:rsidRPr="002D401F" w:rsidRDefault="003D5D83" w:rsidP="003D5D83">
      <w:pPr>
        <w:pStyle w:val="ListParagraph"/>
        <w:widowControl w:val="0"/>
        <w:numPr>
          <w:ilvl w:val="0"/>
          <w:numId w:val="23"/>
        </w:numPr>
        <w:spacing w:before="120" w:after="240"/>
        <w:rPr>
          <w:b/>
          <w:lang w:eastAsia="ja-JP"/>
        </w:rPr>
      </w:pPr>
      <w:r w:rsidRPr="00EC2D98">
        <w:rPr>
          <w:b/>
          <w:i/>
          <w:lang w:eastAsia="ja-JP"/>
        </w:rPr>
        <w:t xml:space="preserve">Modify </w:t>
      </w:r>
      <w:r>
        <w:rPr>
          <w:b/>
          <w:i/>
          <w:lang w:eastAsia="ja-JP"/>
        </w:rPr>
        <w:t xml:space="preserve">the text in </w:t>
      </w:r>
      <w:r w:rsidRPr="00D04AC2">
        <w:rPr>
          <w:b/>
          <w:i/>
          <w:lang w:eastAsia="ja-JP"/>
        </w:rPr>
        <w:t>5.2.2.1</w:t>
      </w:r>
      <w:r>
        <w:rPr>
          <w:b/>
          <w:i/>
          <w:lang w:eastAsia="ja-JP"/>
        </w:rPr>
        <w:t xml:space="preserve"> as follows</w:t>
      </w:r>
      <w:r>
        <w:rPr>
          <w:rFonts w:hint="eastAsia"/>
          <w:b/>
          <w:i/>
          <w:lang w:eastAsia="ja-JP"/>
        </w:rPr>
        <w:t>:</w:t>
      </w:r>
    </w:p>
    <w:p w:rsidR="00862F66" w:rsidRDefault="003D5D83" w:rsidP="003D5D83">
      <w:pPr>
        <w:widowControl w:val="0"/>
        <w:spacing w:before="120" w:after="240" w:line="276" w:lineRule="auto"/>
        <w:rPr>
          <w:rFonts w:ascii="TimesNewRomanPSMT" w:hAnsi="TimesNewRomanPSMT" w:cs="TimesNewRomanPSMT"/>
          <w:sz w:val="20"/>
          <w:lang w:eastAsia="ja-JP"/>
        </w:rPr>
      </w:pPr>
      <w:r>
        <w:t xml:space="preserve">For the RSW metric, </w:t>
      </w:r>
      <w:proofErr w:type="spellStart"/>
      <w:r w:rsidRPr="00AC41AA">
        <w:rPr>
          <w:i/>
        </w:rPr>
        <w:t>MaxRSW</w:t>
      </w:r>
      <w:proofErr w:type="spellEnd"/>
      <w:r>
        <w:t xml:space="preserve"> = 255 and </w:t>
      </w:r>
      <w:proofErr w:type="spellStart"/>
      <w:r w:rsidRPr="00AC41AA">
        <w:rPr>
          <w:i/>
        </w:rPr>
        <w:t>MinRSW</w:t>
      </w:r>
      <w:proofErr w:type="spellEnd"/>
      <w:r>
        <w:t xml:space="preserve"> = 1, requiring only 8 bit values for </w:t>
      </w:r>
      <w:proofErr w:type="gramStart"/>
      <w:r w:rsidRPr="00AC41AA">
        <w:rPr>
          <w:i/>
        </w:rPr>
        <w:t>μ</w:t>
      </w:r>
      <w:r>
        <w:t>(</w:t>
      </w:r>
      <w:proofErr w:type="gramEnd"/>
      <w:r w:rsidRPr="00AC41AA">
        <w:rPr>
          <w:i/>
        </w:rPr>
        <w:t>P</w:t>
      </w:r>
      <w:r>
        <w:t>). 25</w:t>
      </w:r>
      <w:r w:rsidRPr="00D04AC2">
        <w:rPr>
          <w:strike/>
          <w:color w:val="FF0000"/>
        </w:rPr>
        <w:t>6</w:t>
      </w:r>
      <w:r w:rsidRPr="00D04AC2">
        <w:rPr>
          <w:color w:val="FF0000"/>
        </w:rPr>
        <w:t>5</w:t>
      </w:r>
      <w:r>
        <w:t xml:space="preserve"> is the maximum possible value of the RSW, and is reserved to mean infinity.</w:t>
      </w:r>
    </w:p>
    <w:sectPr w:rsidR="00862F6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CF" w:rsidRDefault="00BA07CF">
      <w:r>
        <w:separator/>
      </w:r>
    </w:p>
  </w:endnote>
  <w:endnote w:type="continuationSeparator" w:id="0">
    <w:p w:rsidR="00BA07CF" w:rsidRDefault="00BA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Footer"/>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D229D3">
      <w:fldChar w:fldCharType="begin"/>
    </w:r>
    <w:r w:rsidR="00D229D3">
      <w:instrText xml:space="preserve"> AUTHOR  \* MERGEFORMAT </w:instrText>
    </w:r>
    <w:r w:rsidR="00D229D3">
      <w:fldChar w:fldCharType="separate"/>
    </w:r>
    <w:r w:rsidR="00D229D3">
      <w:rPr>
        <w:noProof/>
      </w:rPr>
      <w:t>Charlie Perkins (Futurewei)</w:t>
    </w:r>
    <w:r w:rsidR="00D229D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CF" w:rsidRDefault="00BA07CF">
      <w:r>
        <w:separator/>
      </w:r>
    </w:p>
  </w:footnote>
  <w:footnote w:type="continuationSeparator" w:id="0">
    <w:p w:rsidR="00BA07CF" w:rsidRDefault="00BA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D253B">
      <w:rPr>
        <w:b/>
        <w:noProof/>
        <w:sz w:val="28"/>
        <w:lang w:eastAsia="ja-JP"/>
      </w:rPr>
      <w:t>July</w:t>
    </w:r>
    <w:r w:rsidR="003D253B">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sidRPr="00211AF4">
      <w:t xml:space="preserve"> </w:t>
    </w:r>
    <w:r>
      <w:rPr>
        <w:rFonts w:hint="eastAsia"/>
        <w:b/>
        <w:sz w:val="28"/>
        <w:szCs w:val="28"/>
        <w:lang w:eastAsia="ja-JP"/>
      </w:rPr>
      <w:t>0</w:t>
    </w:r>
    <w:r w:rsidR="00D7294C">
      <w:rPr>
        <w:rFonts w:hint="eastAsia"/>
        <w:b/>
        <w:sz w:val="28"/>
        <w:szCs w:val="28"/>
        <w:lang w:eastAsia="ja-JP"/>
      </w:rPr>
      <w:t>5</w:t>
    </w:r>
    <w:r w:rsidR="002502DD">
      <w:rPr>
        <w:b/>
        <w:sz w:val="28"/>
        <w:szCs w:val="28"/>
        <w:lang w:eastAsia="ja-JP"/>
      </w:rPr>
      <w:t>37</w:t>
    </w:r>
    <w:r w:rsidRPr="00211AF4">
      <w:rPr>
        <w:b/>
        <w:sz w:val="28"/>
        <w:szCs w:val="28"/>
        <w:lang w:eastAsia="ja-JP"/>
      </w:rPr>
      <w:t>-0</w:t>
    </w:r>
    <w:r w:rsidR="002502DD">
      <w:rPr>
        <w:b/>
        <w:sz w:val="28"/>
        <w:szCs w:val="28"/>
        <w:lang w:eastAsia="ja-JP"/>
      </w:rPr>
      <w:t>2</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E64F90"/>
    <w:multiLevelType w:val="hybridMultilevel"/>
    <w:tmpl w:val="0D5616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0"/>
  </w:num>
  <w:num w:numId="5">
    <w:abstractNumId w:val="19"/>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3"/>
  </w:num>
  <w:num w:numId="15">
    <w:abstractNumId w:val="23"/>
  </w:num>
  <w:num w:numId="16">
    <w:abstractNumId w:val="5"/>
  </w:num>
  <w:num w:numId="17">
    <w:abstractNumId w:val="21"/>
  </w:num>
  <w:num w:numId="18">
    <w:abstractNumId w:val="8"/>
  </w:num>
  <w:num w:numId="19">
    <w:abstractNumId w:val="15"/>
  </w:num>
  <w:num w:numId="20">
    <w:abstractNumId w:val="14"/>
  </w:num>
  <w:num w:numId="21">
    <w:abstractNumId w:val="12"/>
  </w:num>
  <w:num w:numId="22">
    <w:abstractNumId w:val="18"/>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36378"/>
    <w:rsid w:val="00036534"/>
    <w:rsid w:val="00043FE2"/>
    <w:rsid w:val="00067849"/>
    <w:rsid w:val="0007057C"/>
    <w:rsid w:val="00082A52"/>
    <w:rsid w:val="00084CFF"/>
    <w:rsid w:val="00085688"/>
    <w:rsid w:val="000918D5"/>
    <w:rsid w:val="000A24C4"/>
    <w:rsid w:val="000A7F15"/>
    <w:rsid w:val="000C3095"/>
    <w:rsid w:val="000C562B"/>
    <w:rsid w:val="000E0CDB"/>
    <w:rsid w:val="000E78A2"/>
    <w:rsid w:val="000F0A12"/>
    <w:rsid w:val="0011320A"/>
    <w:rsid w:val="00114436"/>
    <w:rsid w:val="00116807"/>
    <w:rsid w:val="001206A0"/>
    <w:rsid w:val="001228C9"/>
    <w:rsid w:val="00144946"/>
    <w:rsid w:val="00153CF4"/>
    <w:rsid w:val="00156FBC"/>
    <w:rsid w:val="001726CA"/>
    <w:rsid w:val="00173552"/>
    <w:rsid w:val="0018060E"/>
    <w:rsid w:val="00184BB5"/>
    <w:rsid w:val="001A0B18"/>
    <w:rsid w:val="001B1F45"/>
    <w:rsid w:val="001B7D23"/>
    <w:rsid w:val="001D06D1"/>
    <w:rsid w:val="001F04CE"/>
    <w:rsid w:val="002026D0"/>
    <w:rsid w:val="00211AF4"/>
    <w:rsid w:val="00216C2C"/>
    <w:rsid w:val="00232705"/>
    <w:rsid w:val="002502DD"/>
    <w:rsid w:val="00252221"/>
    <w:rsid w:val="0028075F"/>
    <w:rsid w:val="00283DA3"/>
    <w:rsid w:val="002A086E"/>
    <w:rsid w:val="002A2197"/>
    <w:rsid w:val="002A59F2"/>
    <w:rsid w:val="002B08AC"/>
    <w:rsid w:val="002B34B2"/>
    <w:rsid w:val="002B5406"/>
    <w:rsid w:val="002B5BA0"/>
    <w:rsid w:val="002E4D9D"/>
    <w:rsid w:val="002E59F2"/>
    <w:rsid w:val="00306C5E"/>
    <w:rsid w:val="00320FB1"/>
    <w:rsid w:val="00330D0D"/>
    <w:rsid w:val="0033283A"/>
    <w:rsid w:val="00335AA2"/>
    <w:rsid w:val="00340AAB"/>
    <w:rsid w:val="0036267B"/>
    <w:rsid w:val="00363225"/>
    <w:rsid w:val="00366553"/>
    <w:rsid w:val="003705DD"/>
    <w:rsid w:val="00387E30"/>
    <w:rsid w:val="0039262F"/>
    <w:rsid w:val="003948AC"/>
    <w:rsid w:val="003B1E21"/>
    <w:rsid w:val="003D253B"/>
    <w:rsid w:val="003D5D83"/>
    <w:rsid w:val="003F1C53"/>
    <w:rsid w:val="00416E65"/>
    <w:rsid w:val="00420166"/>
    <w:rsid w:val="00421BBB"/>
    <w:rsid w:val="00426282"/>
    <w:rsid w:val="00435D40"/>
    <w:rsid w:val="00443DD1"/>
    <w:rsid w:val="004568B0"/>
    <w:rsid w:val="0046125B"/>
    <w:rsid w:val="00466D29"/>
    <w:rsid w:val="0047518C"/>
    <w:rsid w:val="004813A7"/>
    <w:rsid w:val="00495C91"/>
    <w:rsid w:val="004B391B"/>
    <w:rsid w:val="004C7CED"/>
    <w:rsid w:val="004F08BB"/>
    <w:rsid w:val="004F0E9A"/>
    <w:rsid w:val="004F627F"/>
    <w:rsid w:val="005002BB"/>
    <w:rsid w:val="0051346B"/>
    <w:rsid w:val="005306BC"/>
    <w:rsid w:val="00534ACA"/>
    <w:rsid w:val="00541135"/>
    <w:rsid w:val="00552071"/>
    <w:rsid w:val="0056005F"/>
    <w:rsid w:val="00562F42"/>
    <w:rsid w:val="005733FD"/>
    <w:rsid w:val="00574E92"/>
    <w:rsid w:val="00577F0B"/>
    <w:rsid w:val="00586D1B"/>
    <w:rsid w:val="00594232"/>
    <w:rsid w:val="00596085"/>
    <w:rsid w:val="005A7576"/>
    <w:rsid w:val="005B0C7F"/>
    <w:rsid w:val="005B144F"/>
    <w:rsid w:val="005C2C3C"/>
    <w:rsid w:val="005C43B1"/>
    <w:rsid w:val="005F42D6"/>
    <w:rsid w:val="00604069"/>
    <w:rsid w:val="00614B3B"/>
    <w:rsid w:val="00626D04"/>
    <w:rsid w:val="00641220"/>
    <w:rsid w:val="006417E8"/>
    <w:rsid w:val="006474EF"/>
    <w:rsid w:val="00656381"/>
    <w:rsid w:val="00657114"/>
    <w:rsid w:val="00664800"/>
    <w:rsid w:val="0066670A"/>
    <w:rsid w:val="006B3417"/>
    <w:rsid w:val="006B454F"/>
    <w:rsid w:val="006E3387"/>
    <w:rsid w:val="006E641C"/>
    <w:rsid w:val="006F252F"/>
    <w:rsid w:val="006F433F"/>
    <w:rsid w:val="007003CF"/>
    <w:rsid w:val="00713609"/>
    <w:rsid w:val="00742AC8"/>
    <w:rsid w:val="00792350"/>
    <w:rsid w:val="007A0DB9"/>
    <w:rsid w:val="007A3809"/>
    <w:rsid w:val="007A3D85"/>
    <w:rsid w:val="007B7311"/>
    <w:rsid w:val="007C403A"/>
    <w:rsid w:val="007C7059"/>
    <w:rsid w:val="007D2294"/>
    <w:rsid w:val="0080716A"/>
    <w:rsid w:val="00815C48"/>
    <w:rsid w:val="00830F24"/>
    <w:rsid w:val="00831A00"/>
    <w:rsid w:val="008334A1"/>
    <w:rsid w:val="00851914"/>
    <w:rsid w:val="00852F8F"/>
    <w:rsid w:val="00862F66"/>
    <w:rsid w:val="008726A9"/>
    <w:rsid w:val="008919CC"/>
    <w:rsid w:val="0089729D"/>
    <w:rsid w:val="008A1426"/>
    <w:rsid w:val="008B5D70"/>
    <w:rsid w:val="008C3541"/>
    <w:rsid w:val="008D0C83"/>
    <w:rsid w:val="008F057C"/>
    <w:rsid w:val="00900C67"/>
    <w:rsid w:val="0091442C"/>
    <w:rsid w:val="009218A7"/>
    <w:rsid w:val="00931E3F"/>
    <w:rsid w:val="009335B8"/>
    <w:rsid w:val="0094127E"/>
    <w:rsid w:val="00974756"/>
    <w:rsid w:val="009A2B92"/>
    <w:rsid w:val="009A3104"/>
    <w:rsid w:val="009D4CB8"/>
    <w:rsid w:val="009D693A"/>
    <w:rsid w:val="009D7071"/>
    <w:rsid w:val="00A1183C"/>
    <w:rsid w:val="00A14601"/>
    <w:rsid w:val="00A212D8"/>
    <w:rsid w:val="00A35A38"/>
    <w:rsid w:val="00A36CC2"/>
    <w:rsid w:val="00A43417"/>
    <w:rsid w:val="00A43540"/>
    <w:rsid w:val="00A65D44"/>
    <w:rsid w:val="00A73F21"/>
    <w:rsid w:val="00A74102"/>
    <w:rsid w:val="00A77A70"/>
    <w:rsid w:val="00A81DA5"/>
    <w:rsid w:val="00A842D2"/>
    <w:rsid w:val="00A95734"/>
    <w:rsid w:val="00A95D14"/>
    <w:rsid w:val="00AA2CC2"/>
    <w:rsid w:val="00AA6ECC"/>
    <w:rsid w:val="00AB2668"/>
    <w:rsid w:val="00AB4FF0"/>
    <w:rsid w:val="00AB51B9"/>
    <w:rsid w:val="00AB79D2"/>
    <w:rsid w:val="00AD2342"/>
    <w:rsid w:val="00AD7BD9"/>
    <w:rsid w:val="00AF168E"/>
    <w:rsid w:val="00AF1DCE"/>
    <w:rsid w:val="00AF4495"/>
    <w:rsid w:val="00AF5A1C"/>
    <w:rsid w:val="00B064BC"/>
    <w:rsid w:val="00B07735"/>
    <w:rsid w:val="00B1678A"/>
    <w:rsid w:val="00B1776D"/>
    <w:rsid w:val="00B22307"/>
    <w:rsid w:val="00B22860"/>
    <w:rsid w:val="00B24A97"/>
    <w:rsid w:val="00B30B52"/>
    <w:rsid w:val="00B4124D"/>
    <w:rsid w:val="00B465D2"/>
    <w:rsid w:val="00B51E5E"/>
    <w:rsid w:val="00B5289F"/>
    <w:rsid w:val="00B546AF"/>
    <w:rsid w:val="00B65D51"/>
    <w:rsid w:val="00B71091"/>
    <w:rsid w:val="00B72A09"/>
    <w:rsid w:val="00B75261"/>
    <w:rsid w:val="00B764D0"/>
    <w:rsid w:val="00B977D7"/>
    <w:rsid w:val="00BA07CF"/>
    <w:rsid w:val="00BB2CEF"/>
    <w:rsid w:val="00BB3540"/>
    <w:rsid w:val="00BC0FEF"/>
    <w:rsid w:val="00BC43FA"/>
    <w:rsid w:val="00BE2FC2"/>
    <w:rsid w:val="00BF1046"/>
    <w:rsid w:val="00C028E7"/>
    <w:rsid w:val="00C04720"/>
    <w:rsid w:val="00C12757"/>
    <w:rsid w:val="00C17FDE"/>
    <w:rsid w:val="00C203E1"/>
    <w:rsid w:val="00C20ACD"/>
    <w:rsid w:val="00C342C0"/>
    <w:rsid w:val="00C362EF"/>
    <w:rsid w:val="00C36328"/>
    <w:rsid w:val="00C549CB"/>
    <w:rsid w:val="00C56979"/>
    <w:rsid w:val="00C67A9D"/>
    <w:rsid w:val="00C87000"/>
    <w:rsid w:val="00C877AE"/>
    <w:rsid w:val="00CD4788"/>
    <w:rsid w:val="00CD5305"/>
    <w:rsid w:val="00CF693D"/>
    <w:rsid w:val="00CF7EDC"/>
    <w:rsid w:val="00D01AF3"/>
    <w:rsid w:val="00D11850"/>
    <w:rsid w:val="00D21358"/>
    <w:rsid w:val="00D229D3"/>
    <w:rsid w:val="00D24CF7"/>
    <w:rsid w:val="00D25949"/>
    <w:rsid w:val="00D30326"/>
    <w:rsid w:val="00D34A64"/>
    <w:rsid w:val="00D3796A"/>
    <w:rsid w:val="00D470D5"/>
    <w:rsid w:val="00D52233"/>
    <w:rsid w:val="00D620B1"/>
    <w:rsid w:val="00D63F7B"/>
    <w:rsid w:val="00D7294C"/>
    <w:rsid w:val="00D8397E"/>
    <w:rsid w:val="00D86C19"/>
    <w:rsid w:val="00D87D7A"/>
    <w:rsid w:val="00D90921"/>
    <w:rsid w:val="00D948EF"/>
    <w:rsid w:val="00D96D07"/>
    <w:rsid w:val="00DA4A22"/>
    <w:rsid w:val="00DA4F64"/>
    <w:rsid w:val="00DB03AA"/>
    <w:rsid w:val="00DB21EC"/>
    <w:rsid w:val="00DE1CB8"/>
    <w:rsid w:val="00DF5ED4"/>
    <w:rsid w:val="00E058F1"/>
    <w:rsid w:val="00E27154"/>
    <w:rsid w:val="00E43AF8"/>
    <w:rsid w:val="00E44550"/>
    <w:rsid w:val="00E834E1"/>
    <w:rsid w:val="00E9182B"/>
    <w:rsid w:val="00E953BF"/>
    <w:rsid w:val="00E95575"/>
    <w:rsid w:val="00EA647D"/>
    <w:rsid w:val="00EC0DC6"/>
    <w:rsid w:val="00EC1005"/>
    <w:rsid w:val="00ED08BF"/>
    <w:rsid w:val="00EF0DFE"/>
    <w:rsid w:val="00F06BF8"/>
    <w:rsid w:val="00F11C50"/>
    <w:rsid w:val="00F121FE"/>
    <w:rsid w:val="00F12E1E"/>
    <w:rsid w:val="00F42ADB"/>
    <w:rsid w:val="00F56588"/>
    <w:rsid w:val="00F74946"/>
    <w:rsid w:val="00F8726B"/>
    <w:rsid w:val="00F929BE"/>
    <w:rsid w:val="00F93D55"/>
    <w:rsid w:val="00FA4209"/>
    <w:rsid w:val="00FA60F2"/>
    <w:rsid w:val="00FB19DF"/>
    <w:rsid w:val="00FC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49"/>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49"/>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599148619">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73B5-876B-473F-895C-7016DA04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3</Pages>
  <Words>428</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&lt;company&gt;</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charliep</cp:lastModifiedBy>
  <cp:revision>5</cp:revision>
  <cp:lastPrinted>1901-01-01T07:00:00Z</cp:lastPrinted>
  <dcterms:created xsi:type="dcterms:W3CDTF">2016-08-08T19:06:00Z</dcterms:created>
  <dcterms:modified xsi:type="dcterms:W3CDTF">2016-08-08T19:09:00Z</dcterms:modified>
  <cp:category>&lt;doc#&gt;</cp:category>
</cp:coreProperties>
</file>