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rsidTr="00CB3E24">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CB3E24">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0C7758" w:rsidP="00CB3E24">
            <w:pPr>
              <w:pStyle w:val="covertext"/>
              <w:rPr>
                <w:lang w:eastAsia="ja-JP"/>
              </w:rPr>
            </w:pPr>
            <w:sdt>
              <w:sdtPr>
                <w:rPr>
                  <w:color w:val="000000"/>
                  <w:kern w:val="24"/>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Content>
                <w:r w:rsidR="00CB3E24" w:rsidRPr="00CB3E24">
                  <w:rPr>
                    <w:color w:val="000000"/>
                    <w:kern w:val="24"/>
                  </w:rPr>
                  <w:t>Transmit spectral mask modification</w:t>
                </w:r>
              </w:sdtContent>
            </w:sdt>
          </w:p>
        </w:tc>
      </w:tr>
      <w:tr w:rsidR="00964A61" w:rsidTr="00CB3E24">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CB3E24" w:rsidP="009F672D">
            <w:pPr>
              <w:pStyle w:val="covertext"/>
              <w:rPr>
                <w:lang w:eastAsia="ja-JP"/>
              </w:rPr>
            </w:pPr>
            <w:r>
              <w:rPr>
                <w:rFonts w:hint="eastAsia"/>
                <w:lang w:eastAsia="ja-JP"/>
              </w:rPr>
              <w:t>2  June</w:t>
            </w:r>
            <w:r w:rsidR="00A04BA5" w:rsidRPr="00A55F7D">
              <w:rPr>
                <w:rFonts w:hint="eastAsia"/>
                <w:lang w:eastAsia="ja-JP"/>
              </w:rPr>
              <w:t xml:space="preserve"> 2016</w:t>
            </w:r>
          </w:p>
        </w:tc>
      </w:tr>
      <w:tr w:rsidR="00A959EE" w:rsidTr="00CB3E24">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CB3E24" w:rsidP="00347ACD">
            <w:pPr>
              <w:pStyle w:val="covertext"/>
              <w:spacing w:before="0" w:after="0"/>
              <w:rPr>
                <w:lang w:eastAsia="ja-JP"/>
              </w:rPr>
            </w:pPr>
            <w:r>
              <w:rPr>
                <w:rFonts w:hint="eastAsia"/>
                <w:lang w:val="de-DE" w:eastAsia="ja-JP"/>
              </w:rPr>
              <w:t>J</w:t>
            </w:r>
            <w:r w:rsidR="004C79D4" w:rsidRPr="004C79D4">
              <w:rPr>
                <w:lang w:val="de-DE" w:eastAsia="ja-JP"/>
              </w:rPr>
              <w:t>u</w:t>
            </w:r>
            <w:r>
              <w:rPr>
                <w:rFonts w:hint="eastAsia"/>
                <w:lang w:val="de-DE" w:eastAsia="ja-JP"/>
              </w:rPr>
              <w:t>n Kobayashi</w:t>
            </w:r>
            <w:r>
              <w:rPr>
                <w:lang w:val="de-DE" w:eastAsia="ja-JP"/>
              </w:rPr>
              <w:t>,</w:t>
            </w:r>
            <w:r>
              <w:rPr>
                <w:rFonts w:hint="eastAsia"/>
                <w:lang w:val="de-DE" w:eastAsia="ja-JP"/>
              </w:rPr>
              <w:t xml:space="preserve"> Itaru Maekawa</w:t>
            </w:r>
            <w:r w:rsidR="00A959EE" w:rsidRPr="00A55F7D">
              <w:rPr>
                <w:lang w:val="de-DE"/>
              </w:rPr>
              <w:br/>
            </w:r>
            <w:r w:rsidRPr="00CB3E24">
              <w:rPr>
                <w:lang w:eastAsia="ja-JP"/>
              </w:rPr>
              <w:t>Japan Radio Co., Ltd</w:t>
            </w:r>
            <w:r>
              <w:rPr>
                <w:rFonts w:hint="eastAsia"/>
                <w:lang w:eastAsia="ja-JP"/>
              </w:rPr>
              <w:t>.</w:t>
            </w:r>
          </w:p>
          <w:p w:rsidR="00845FD0" w:rsidRDefault="00845FD0" w:rsidP="00347ACD">
            <w:pPr>
              <w:pStyle w:val="covertext"/>
              <w:spacing w:before="0" w:after="0"/>
              <w:rPr>
                <w:lang w:eastAsia="ja-JP"/>
              </w:rPr>
            </w:pPr>
            <w:r>
              <w:rPr>
                <w:rFonts w:hint="eastAsia"/>
                <w:lang w:eastAsia="ja-JP"/>
              </w:rPr>
              <w:t xml:space="preserve">1-1, </w:t>
            </w:r>
            <w:proofErr w:type="spellStart"/>
            <w:r>
              <w:rPr>
                <w:rFonts w:hint="eastAsia"/>
                <w:lang w:eastAsia="ja-JP"/>
              </w:rPr>
              <w:t>Shimorenjaku</w:t>
            </w:r>
            <w:proofErr w:type="spellEnd"/>
            <w:r>
              <w:rPr>
                <w:rFonts w:hint="eastAsia"/>
                <w:lang w:eastAsia="ja-JP"/>
              </w:rPr>
              <w:t xml:space="preserve"> 5-chome,</w:t>
            </w:r>
          </w:p>
          <w:p w:rsidR="00A959EE" w:rsidRPr="00A55F7D" w:rsidRDefault="00CB3E24" w:rsidP="00347ACD">
            <w:pPr>
              <w:pStyle w:val="covertext"/>
              <w:spacing w:before="0" w:after="0"/>
              <w:rPr>
                <w:lang w:eastAsia="ja-JP"/>
              </w:rPr>
            </w:pPr>
            <w:proofErr w:type="spellStart"/>
            <w:r w:rsidRPr="00CB3E24">
              <w:rPr>
                <w:lang w:eastAsia="ja-JP"/>
              </w:rPr>
              <w:t>Mitaka</w:t>
            </w:r>
            <w:r w:rsidR="00845FD0">
              <w:rPr>
                <w:rFonts w:hint="eastAsia"/>
                <w:lang w:eastAsia="ja-JP"/>
              </w:rPr>
              <w:t>-shi</w:t>
            </w:r>
            <w:proofErr w:type="spellEnd"/>
            <w:r w:rsidRPr="00CB3E24">
              <w:rPr>
                <w:lang w:eastAsia="ja-JP"/>
              </w:rPr>
              <w:t>, Tokyo,</w:t>
            </w:r>
            <w:r w:rsidR="00845FD0">
              <w:rPr>
                <w:rFonts w:hint="eastAsia"/>
                <w:lang w:eastAsia="ja-JP"/>
              </w:rPr>
              <w:t xml:space="preserve"> </w:t>
            </w:r>
            <w:r w:rsidRPr="00CB3E24">
              <w:rPr>
                <w:lang w:eastAsia="ja-JP"/>
              </w:rPr>
              <w:t xml:space="preserve"> Japan</w:t>
            </w:r>
          </w:p>
        </w:tc>
        <w:tc>
          <w:tcPr>
            <w:tcW w:w="4140" w:type="dxa"/>
            <w:tcBorders>
              <w:top w:val="single" w:sz="4" w:space="0" w:color="auto"/>
              <w:bottom w:val="single" w:sz="4" w:space="0" w:color="auto"/>
            </w:tcBorders>
          </w:tcPr>
          <w:p w:rsidR="00CB3E24" w:rsidRDefault="004C79D4" w:rsidP="00CB3E24">
            <w:pPr>
              <w:pStyle w:val="covertext"/>
              <w:tabs>
                <w:tab w:val="left" w:pos="675"/>
              </w:tabs>
              <w:spacing w:before="0" w:after="0"/>
              <w:rPr>
                <w:lang w:eastAsia="ja-JP"/>
              </w:rPr>
            </w:pPr>
            <w:r>
              <w:t>E-mail</w:t>
            </w:r>
            <w:r w:rsidR="00A959EE" w:rsidRPr="00A55F7D">
              <w:tab/>
            </w:r>
            <w:r w:rsidR="00CB3E24">
              <w:rPr>
                <w:rFonts w:hint="eastAsia"/>
                <w:lang w:eastAsia="ja-JP"/>
              </w:rPr>
              <w:t>:</w:t>
            </w:r>
          </w:p>
          <w:p w:rsidR="00A959EE" w:rsidRDefault="000C7758" w:rsidP="00CB3E24">
            <w:pPr>
              <w:pStyle w:val="covertext"/>
              <w:tabs>
                <w:tab w:val="left" w:pos="675"/>
              </w:tabs>
              <w:spacing w:before="0" w:after="0"/>
              <w:rPr>
                <w:lang w:eastAsia="ja-JP"/>
              </w:rPr>
            </w:pPr>
            <w:hyperlink r:id="rId8" w:history="1">
              <w:r w:rsidR="00CB3E24" w:rsidRPr="00116EC2">
                <w:rPr>
                  <w:rStyle w:val="ad"/>
                  <w:lang w:eastAsia="ja-JP"/>
                </w:rPr>
                <w:t>kobayashi.jun@jrc.co.jp</w:t>
              </w:r>
            </w:hyperlink>
          </w:p>
          <w:p w:rsidR="00CB3E24" w:rsidRDefault="000C7758" w:rsidP="00CB3E24">
            <w:pPr>
              <w:pStyle w:val="covertext"/>
              <w:tabs>
                <w:tab w:val="left" w:pos="675"/>
              </w:tabs>
              <w:spacing w:before="0" w:after="0"/>
              <w:rPr>
                <w:lang w:eastAsia="ja-JP"/>
              </w:rPr>
            </w:pPr>
            <w:hyperlink r:id="rId9" w:history="1">
              <w:r w:rsidR="00CB3E24" w:rsidRPr="00116EC2">
                <w:rPr>
                  <w:rStyle w:val="ad"/>
                  <w:lang w:eastAsia="ja-JP"/>
                </w:rPr>
                <w:t>Maekawa.Itaru@jrc.co.jp</w:t>
              </w:r>
            </w:hyperlink>
          </w:p>
          <w:p w:rsidR="00CB3E24" w:rsidRPr="00CB3E24" w:rsidRDefault="00CB3E24" w:rsidP="00CB3E24">
            <w:pPr>
              <w:pStyle w:val="covertext"/>
              <w:tabs>
                <w:tab w:val="left" w:pos="675"/>
              </w:tabs>
              <w:spacing w:before="0" w:after="0"/>
              <w:rPr>
                <w:lang w:eastAsia="ja-JP"/>
              </w:rPr>
            </w:pPr>
          </w:p>
        </w:tc>
      </w:tr>
      <w:tr w:rsidR="00CB3E24" w:rsidTr="00CB3E24">
        <w:tc>
          <w:tcPr>
            <w:tcW w:w="1260" w:type="dxa"/>
            <w:tcBorders>
              <w:top w:val="single" w:sz="6" w:space="0" w:color="auto"/>
            </w:tcBorders>
          </w:tcPr>
          <w:p w:rsidR="00CB3E24" w:rsidRDefault="00CB3E24">
            <w:pPr>
              <w:pStyle w:val="covertext"/>
            </w:pPr>
            <w:r>
              <w:t>Abstract</w:t>
            </w:r>
          </w:p>
        </w:tc>
        <w:tc>
          <w:tcPr>
            <w:tcW w:w="8190" w:type="dxa"/>
            <w:gridSpan w:val="2"/>
            <w:tcBorders>
              <w:top w:val="single" w:sz="6" w:space="0" w:color="auto"/>
            </w:tcBorders>
          </w:tcPr>
          <w:p w:rsidR="00CB3E24" w:rsidRPr="00A55F7D" w:rsidRDefault="00CB3E24" w:rsidP="00315D26">
            <w:pPr>
              <w:pStyle w:val="covertext"/>
              <w:rPr>
                <w:lang w:eastAsia="ja-JP"/>
              </w:rPr>
            </w:pPr>
            <w:r>
              <w:rPr>
                <w:rFonts w:hint="eastAsia"/>
                <w:lang w:eastAsia="ja-JP"/>
              </w:rPr>
              <w:t xml:space="preserve">This document provides </w:t>
            </w:r>
            <w:sdt>
              <w:sdtPr>
                <w:alias w:val="サブタイトル"/>
                <w:tag w:val=""/>
                <w:id w:val="106062637"/>
                <w:placeholder>
                  <w:docPart w:val="EC9F8266EF514CA89D243C03AFC14839"/>
                </w:placeholder>
                <w:dataBinding w:prefixMappings="xmlns:ns0='http://purl.org/dc/elements/1.1/' xmlns:ns1='http://schemas.openxmlformats.org/package/2006/metadata/core-properties' " w:xpath="/ns1:coreProperties[1]/ns0:subject[1]" w:storeItemID="{6C3C8BC8-F283-45AE-878A-BAB7291924A1}"/>
                <w:text/>
              </w:sdtPr>
              <w:sdtContent>
                <w:r>
                  <w:rPr>
                    <w:rFonts w:hint="eastAsia"/>
                    <w:lang w:eastAsia="ja-JP"/>
                  </w:rPr>
                  <w:t>Transmit spectral mask modification</w:t>
                </w:r>
              </w:sdtContent>
            </w:sdt>
            <w:r>
              <w:rPr>
                <w:rFonts w:hint="eastAsia"/>
                <w:lang w:eastAsia="ja-JP"/>
              </w:rPr>
              <w:t>.</w:t>
            </w:r>
          </w:p>
        </w:tc>
      </w:tr>
      <w:tr w:rsidR="00CB3E24" w:rsidRPr="00336C99" w:rsidTr="00CB3E24">
        <w:tc>
          <w:tcPr>
            <w:tcW w:w="1260" w:type="dxa"/>
            <w:tcBorders>
              <w:top w:val="single" w:sz="6" w:space="0" w:color="auto"/>
            </w:tcBorders>
          </w:tcPr>
          <w:p w:rsidR="00CB3E24" w:rsidRDefault="00CB3E24">
            <w:pPr>
              <w:pStyle w:val="covertext"/>
            </w:pPr>
            <w:r>
              <w:t>Purpose</w:t>
            </w:r>
          </w:p>
        </w:tc>
        <w:tc>
          <w:tcPr>
            <w:tcW w:w="8190" w:type="dxa"/>
            <w:gridSpan w:val="2"/>
            <w:tcBorders>
              <w:top w:val="single" w:sz="6" w:space="0" w:color="auto"/>
            </w:tcBorders>
          </w:tcPr>
          <w:p w:rsidR="00CB3E24" w:rsidRDefault="00CB3E24">
            <w:pPr>
              <w:pStyle w:val="covertext"/>
              <w:rPr>
                <w:lang w:eastAsia="ja-JP"/>
              </w:rPr>
            </w:pPr>
            <w:r w:rsidRPr="00CB3E24">
              <w:rPr>
                <w:lang w:eastAsia="ja-JP"/>
              </w:rPr>
              <w:t>Transmit spectral mask modification - CID 1068 and 1069.</w:t>
            </w:r>
          </w:p>
        </w:tc>
      </w:tr>
      <w:tr w:rsidR="00CB3E24" w:rsidTr="00CB3E24">
        <w:tc>
          <w:tcPr>
            <w:tcW w:w="1260" w:type="dxa"/>
            <w:tcBorders>
              <w:top w:val="single" w:sz="6" w:space="0" w:color="auto"/>
              <w:bottom w:val="single" w:sz="6" w:space="0" w:color="auto"/>
            </w:tcBorders>
          </w:tcPr>
          <w:p w:rsidR="00CB3E24" w:rsidRDefault="00CB3E24">
            <w:pPr>
              <w:pStyle w:val="covertext"/>
            </w:pPr>
            <w:r>
              <w:t>Notice</w:t>
            </w:r>
          </w:p>
        </w:tc>
        <w:tc>
          <w:tcPr>
            <w:tcW w:w="8190" w:type="dxa"/>
            <w:gridSpan w:val="2"/>
            <w:tcBorders>
              <w:top w:val="single" w:sz="6" w:space="0" w:color="auto"/>
              <w:bottom w:val="single" w:sz="6" w:space="0" w:color="auto"/>
            </w:tcBorders>
          </w:tcPr>
          <w:p w:rsidR="00CB3E24" w:rsidRDefault="00CB3E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3E24" w:rsidTr="00CB3E24">
        <w:tc>
          <w:tcPr>
            <w:tcW w:w="1260" w:type="dxa"/>
            <w:tcBorders>
              <w:top w:val="single" w:sz="6" w:space="0" w:color="auto"/>
              <w:bottom w:val="single" w:sz="6" w:space="0" w:color="auto"/>
            </w:tcBorders>
          </w:tcPr>
          <w:p w:rsidR="00CB3E24" w:rsidRDefault="00CB3E24">
            <w:pPr>
              <w:pStyle w:val="covertext"/>
            </w:pPr>
            <w:r>
              <w:t>Release</w:t>
            </w:r>
          </w:p>
        </w:tc>
        <w:tc>
          <w:tcPr>
            <w:tcW w:w="8190" w:type="dxa"/>
            <w:gridSpan w:val="2"/>
            <w:tcBorders>
              <w:top w:val="single" w:sz="6" w:space="0" w:color="auto"/>
              <w:bottom w:val="single" w:sz="6" w:space="0" w:color="auto"/>
            </w:tcBorders>
          </w:tcPr>
          <w:p w:rsidR="00CB3E24" w:rsidRDefault="00CB3E24">
            <w:pPr>
              <w:pStyle w:val="covertext"/>
            </w:pPr>
            <w:r>
              <w:t>The contributor acknowledges and accepts that this contribution becomes the property of IEEE and may be made publicly available by P802.15.</w:t>
            </w:r>
          </w:p>
        </w:tc>
      </w:tr>
      <w:tr w:rsidR="00CB3E24" w:rsidTr="00CB3E24">
        <w:tc>
          <w:tcPr>
            <w:tcW w:w="1260" w:type="dxa"/>
            <w:tcBorders>
              <w:top w:val="single" w:sz="6" w:space="0" w:color="auto"/>
              <w:bottom w:val="single" w:sz="6" w:space="0" w:color="auto"/>
            </w:tcBorders>
          </w:tcPr>
          <w:p w:rsidR="00CB3E24" w:rsidRDefault="00CB3E24">
            <w:pPr>
              <w:pStyle w:val="covertext"/>
            </w:pPr>
          </w:p>
        </w:tc>
        <w:tc>
          <w:tcPr>
            <w:tcW w:w="8190" w:type="dxa"/>
            <w:gridSpan w:val="2"/>
            <w:tcBorders>
              <w:top w:val="single" w:sz="6" w:space="0" w:color="auto"/>
              <w:bottom w:val="single" w:sz="6" w:space="0" w:color="auto"/>
            </w:tcBorders>
          </w:tcPr>
          <w:p w:rsidR="00CB3E24" w:rsidRDefault="00CB3E24">
            <w:pPr>
              <w:pStyle w:val="covertext"/>
            </w:pPr>
          </w:p>
        </w:tc>
      </w:tr>
    </w:tbl>
    <w:p w:rsidR="00845FD0" w:rsidRDefault="00964A61" w:rsidP="00845FD0">
      <w:pPr>
        <w:rPr>
          <w:rFonts w:eastAsia="ＭＳ 明朝"/>
          <w:b/>
          <w:bCs/>
          <w:i/>
          <w:iCs/>
        </w:rPr>
      </w:pPr>
      <w:r>
        <w:rPr>
          <w:b/>
          <w:sz w:val="28"/>
        </w:rPr>
        <w:br w:type="page"/>
      </w:r>
    </w:p>
    <w:p w:rsidR="00845FD0" w:rsidRPr="00845FD0" w:rsidRDefault="00845FD0" w:rsidP="00845FD0">
      <w:pPr>
        <w:rPr>
          <w:rFonts w:eastAsia="ＭＳ 明朝"/>
          <w:b/>
          <w:bCs/>
          <w:i/>
          <w:iCs/>
          <w:lang w:eastAsia="ja-JP"/>
        </w:rPr>
      </w:pPr>
      <w:r w:rsidRPr="006426BE">
        <w:rPr>
          <w:rFonts w:eastAsia="ＭＳ 明朝"/>
          <w:b/>
          <w:bCs/>
          <w:i/>
          <w:iCs/>
        </w:rPr>
        <w:lastRenderedPageBreak/>
        <w:t>TG3e Editor: replace figure 11a-1 with the following figure</w:t>
      </w:r>
    </w:p>
    <w:p w:rsidR="00845FD0" w:rsidRDefault="00845FD0" w:rsidP="00845FD0">
      <w:pPr>
        <w:jc w:val="center"/>
        <w:rPr>
          <w:lang w:eastAsia="ja-JP"/>
        </w:rPr>
      </w:pPr>
      <w:r w:rsidRPr="00845FD0">
        <w:rPr>
          <w:noProof/>
          <w:lang w:eastAsia="ja-JP"/>
        </w:rPr>
        <w:drawing>
          <wp:inline distT="0" distB="0" distL="0" distR="0">
            <wp:extent cx="4445938" cy="3040328"/>
            <wp:effectExtent l="19050" t="0" r="0" b="0"/>
            <wp:docPr id="4" name="図 3" descr="C:\Users\USER\Desktop\Fig.1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ig.11a-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938" cy="3040328"/>
                    </a:xfrm>
                    <a:prstGeom prst="rect">
                      <a:avLst/>
                    </a:prstGeom>
                    <a:noFill/>
                    <a:ln>
                      <a:noFill/>
                    </a:ln>
                  </pic:spPr>
                </pic:pic>
              </a:graphicData>
            </a:graphic>
          </wp:inline>
        </w:drawing>
      </w:r>
    </w:p>
    <w:p w:rsidR="00845FD0" w:rsidRPr="00845FD0" w:rsidRDefault="00845FD0" w:rsidP="00845FD0">
      <w:pPr>
        <w:jc w:val="center"/>
        <w:rPr>
          <w:lang w:eastAsia="ja-JP"/>
        </w:rPr>
      </w:pPr>
      <w:r>
        <w:t>Figure 11a-</w:t>
      </w:r>
      <w:r>
        <w:rPr>
          <w:rFonts w:hint="eastAsia"/>
          <w:lang w:eastAsia="ja-JP"/>
        </w:rPr>
        <w:t>1</w:t>
      </w:r>
      <w:r w:rsidRPr="006426BE">
        <w:t xml:space="preserve"> Transmit spectral mask for </w:t>
      </w:r>
      <w:r>
        <w:rPr>
          <w:rFonts w:hint="eastAsia"/>
          <w:lang w:eastAsia="ja-JP"/>
        </w:rPr>
        <w:t>a single channel operation</w:t>
      </w:r>
    </w:p>
    <w:p w:rsidR="00845FD0" w:rsidRPr="006426BE" w:rsidRDefault="00845FD0" w:rsidP="00845FD0">
      <w:pPr>
        <w:rPr>
          <w:lang w:eastAsia="ja-JP"/>
        </w:rPr>
      </w:pPr>
    </w:p>
    <w:p w:rsidR="00845FD0" w:rsidRPr="006426BE" w:rsidRDefault="00845FD0" w:rsidP="00845FD0">
      <w:r w:rsidRPr="00845FD0">
        <w:rPr>
          <w:rFonts w:eastAsia="ＭＳ 明朝"/>
          <w:b/>
          <w:bCs/>
          <w:i/>
          <w:iCs/>
        </w:rPr>
        <w:t xml:space="preserve"> </w:t>
      </w:r>
      <w:r w:rsidRPr="006426BE">
        <w:rPr>
          <w:rFonts w:eastAsia="ＭＳ 明朝"/>
          <w:b/>
          <w:bCs/>
          <w:i/>
          <w:iCs/>
        </w:rPr>
        <w:t>TG3e Editor: replace figure 11a</w:t>
      </w:r>
      <w:r>
        <w:rPr>
          <w:rFonts w:eastAsia="ＭＳ 明朝"/>
          <w:b/>
          <w:bCs/>
          <w:i/>
          <w:iCs/>
        </w:rPr>
        <w:t>-2</w:t>
      </w:r>
      <w:r w:rsidRPr="006426BE">
        <w:rPr>
          <w:rFonts w:eastAsia="ＭＳ 明朝"/>
          <w:b/>
          <w:bCs/>
          <w:i/>
          <w:iCs/>
        </w:rPr>
        <w:t xml:space="preserve"> with the following figure</w:t>
      </w:r>
    </w:p>
    <w:p w:rsidR="00845FD0" w:rsidRPr="006426BE" w:rsidRDefault="00845FD0" w:rsidP="00845FD0">
      <w:pPr>
        <w:rPr>
          <w:lang w:eastAsia="ja-JP"/>
        </w:rPr>
      </w:pPr>
    </w:p>
    <w:p w:rsidR="00845FD0" w:rsidRPr="006426BE" w:rsidRDefault="00845FD0" w:rsidP="00845FD0">
      <w:pPr>
        <w:jc w:val="center"/>
      </w:pPr>
      <w:r w:rsidRPr="006426BE">
        <w:rPr>
          <w:noProof/>
          <w:lang w:eastAsia="ja-JP"/>
        </w:rPr>
        <w:drawing>
          <wp:inline distT="0" distB="0" distL="0" distR="0">
            <wp:extent cx="4445938" cy="3040328"/>
            <wp:effectExtent l="19050" t="0" r="0" b="0"/>
            <wp:docPr id="5" name="図 5" descr="C:\Users\USER\Desktop\Fig.11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Fig.11a-2.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938" cy="3040328"/>
                    </a:xfrm>
                    <a:prstGeom prst="rect">
                      <a:avLst/>
                    </a:prstGeom>
                    <a:noFill/>
                    <a:ln>
                      <a:noFill/>
                    </a:ln>
                  </pic:spPr>
                </pic:pic>
              </a:graphicData>
            </a:graphic>
          </wp:inline>
        </w:drawing>
      </w:r>
    </w:p>
    <w:p w:rsidR="00845FD0" w:rsidRPr="006426BE" w:rsidRDefault="00845FD0" w:rsidP="00845FD0">
      <w:pPr>
        <w:jc w:val="center"/>
      </w:pPr>
      <w:r w:rsidRPr="006426BE">
        <w:t>Figure 11a-2 Transmit spectral mask for channel bonding</w:t>
      </w:r>
    </w:p>
    <w:p w:rsidR="00845FD0" w:rsidRDefault="00845FD0" w:rsidP="00845FD0">
      <w:pPr>
        <w:rPr>
          <w:rFonts w:eastAsia="ＭＳ 明朝"/>
          <w:b/>
          <w:bCs/>
          <w:i/>
          <w:iCs/>
          <w:lang w:eastAsia="ja-JP"/>
        </w:rPr>
      </w:pPr>
      <w:r>
        <w:rPr>
          <w:rFonts w:eastAsia="ＭＳ 明朝"/>
          <w:b/>
          <w:bCs/>
          <w:i/>
          <w:iCs/>
        </w:rPr>
        <w:br w:type="page"/>
      </w:r>
    </w:p>
    <w:p w:rsidR="00845FD0" w:rsidRPr="006426BE" w:rsidRDefault="00845FD0" w:rsidP="00845FD0">
      <w:pPr>
        <w:rPr>
          <w:rFonts w:eastAsia="ＭＳ 明朝"/>
          <w:b/>
          <w:bCs/>
          <w:i/>
          <w:iCs/>
        </w:rPr>
      </w:pPr>
      <w:r>
        <w:rPr>
          <w:rFonts w:eastAsia="ＭＳ 明朝"/>
          <w:b/>
          <w:bCs/>
          <w:i/>
          <w:iCs/>
        </w:rPr>
        <w:lastRenderedPageBreak/>
        <w:t>TG3e Editor: replace table</w:t>
      </w:r>
      <w:r w:rsidRPr="006426BE">
        <w:rPr>
          <w:rFonts w:eastAsia="ＭＳ 明朝"/>
          <w:b/>
          <w:bCs/>
          <w:i/>
          <w:iCs/>
        </w:rPr>
        <w:t xml:space="preserve"> 11a</w:t>
      </w:r>
      <w:r>
        <w:rPr>
          <w:rFonts w:eastAsia="ＭＳ 明朝"/>
          <w:b/>
          <w:bCs/>
          <w:i/>
          <w:iCs/>
        </w:rPr>
        <w:t>-2 with the following table</w:t>
      </w:r>
    </w:p>
    <w:p w:rsidR="00845FD0" w:rsidRDefault="00845FD0" w:rsidP="00AB1C89">
      <w:pPr>
        <w:jc w:val="center"/>
      </w:pPr>
    </w:p>
    <w:p w:rsidR="00845FD0" w:rsidRPr="00F6099A" w:rsidRDefault="00845FD0" w:rsidP="00AB1C89">
      <w:pPr>
        <w:jc w:val="center"/>
      </w:pPr>
      <w:r w:rsidRPr="006426BE">
        <w:t>Table 11a-2 -Transmit spectral mask limit for channel bonding</w:t>
      </w:r>
    </w:p>
    <w:tbl>
      <w:tblPr>
        <w:tblW w:w="839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gridCol w:w="4195"/>
      </w:tblGrid>
      <w:tr w:rsidR="00845FD0" w:rsidTr="00E43AE7">
        <w:tc>
          <w:tcPr>
            <w:tcW w:w="4195" w:type="dxa"/>
            <w:shd w:val="clear" w:color="auto" w:fill="auto"/>
          </w:tcPr>
          <w:p w:rsidR="00845FD0" w:rsidRPr="00BD14C2" w:rsidRDefault="00845FD0" w:rsidP="00AB1C89">
            <w:pPr>
              <w:pStyle w:val="IEEEStdsTableColumnHead"/>
            </w:pPr>
            <w:r w:rsidRPr="00BD14C2">
              <w:rPr>
                <w:rFonts w:hint="eastAsia"/>
              </w:rPr>
              <w:t>Frequency</w:t>
            </w:r>
          </w:p>
        </w:tc>
        <w:tc>
          <w:tcPr>
            <w:tcW w:w="4195" w:type="dxa"/>
            <w:shd w:val="clear" w:color="auto" w:fill="auto"/>
          </w:tcPr>
          <w:p w:rsidR="00845FD0" w:rsidRPr="00BD14C2" w:rsidRDefault="00845FD0" w:rsidP="00AB1C89">
            <w:pPr>
              <w:pStyle w:val="IEEEStdsTableColumnHead"/>
            </w:pPr>
            <w:r w:rsidRPr="00BD14C2">
              <w:rPr>
                <w:rFonts w:hint="eastAsia"/>
              </w:rPr>
              <w:t>Relative Limit (</w:t>
            </w:r>
            <w:proofErr w:type="spellStart"/>
            <w:r w:rsidRPr="00BD14C2">
              <w:rPr>
                <w:rFonts w:hint="eastAsia"/>
              </w:rPr>
              <w:t>dBr</w:t>
            </w:r>
            <w:proofErr w:type="spellEnd"/>
            <w:r w:rsidRPr="00BD14C2">
              <w:rPr>
                <w:rFonts w:hint="eastAsia"/>
              </w:rPr>
              <w:t>)</w:t>
            </w:r>
          </w:p>
        </w:tc>
      </w:tr>
      <w:tr w:rsidR="00845FD0" w:rsidTr="00E43AE7">
        <w:trPr>
          <w:cantSplit/>
          <w:trHeight w:hRule="exact" w:val="284"/>
        </w:trPr>
        <w:tc>
          <w:tcPr>
            <w:tcW w:w="4195" w:type="dxa"/>
            <w:shd w:val="clear" w:color="auto" w:fill="auto"/>
          </w:tcPr>
          <w:p w:rsidR="00845FD0" w:rsidRPr="00BD14C2" w:rsidRDefault="00130D60" w:rsidP="00AB1C89">
            <w:pPr>
              <w:pStyle w:val="IEEEStdsTableData-Center"/>
            </w:pPr>
            <w:r w:rsidRPr="00E43AE7">
              <w:rPr>
                <w:position w:val="-10"/>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12" o:title=""/>
                </v:shape>
                <o:OLEObject Type="Embed" ProgID="Equation.3" ShapeID="_x0000_i1025" DrawAspect="Content" ObjectID="_1526464158" r:id="rId13"/>
              </w:object>
            </w:r>
          </w:p>
        </w:tc>
        <w:tc>
          <w:tcPr>
            <w:tcW w:w="4195" w:type="dxa"/>
            <w:shd w:val="clear" w:color="auto" w:fill="auto"/>
          </w:tcPr>
          <w:p w:rsidR="00845FD0" w:rsidRPr="00BD14C2" w:rsidRDefault="00067540" w:rsidP="00E43AE7">
            <w:pPr>
              <w:pStyle w:val="IEEEStdsTableData-Center"/>
            </w:pPr>
            <w:r w:rsidRPr="00CC48AD">
              <w:rPr>
                <w:position w:val="-6"/>
              </w:rPr>
              <w:object w:dxaOrig="160" w:dyaOrig="240">
                <v:shape id="_x0000_i1026" type="#_x0000_t75" style="width:8.15pt;height:11.55pt" o:ole="">
                  <v:imagedata r:id="rId14" o:title=""/>
                </v:shape>
                <o:OLEObject Type="Embed" ProgID="Equation.3" ShapeID="_x0000_i1026" DrawAspect="Content" ObjectID="_1526464159" r:id="rId15"/>
              </w:object>
            </w:r>
          </w:p>
        </w:tc>
      </w:tr>
      <w:tr w:rsidR="00845FD0" w:rsidTr="00E43AE7">
        <w:trPr>
          <w:cantSplit/>
          <w:trHeight w:hRule="exact" w:val="284"/>
        </w:trPr>
        <w:tc>
          <w:tcPr>
            <w:tcW w:w="4195" w:type="dxa"/>
            <w:shd w:val="clear" w:color="auto" w:fill="auto"/>
          </w:tcPr>
          <w:p w:rsidR="00845FD0" w:rsidRPr="00BD14C2" w:rsidRDefault="00130D60" w:rsidP="00AB1C89">
            <w:pPr>
              <w:pStyle w:val="IEEEStdsTableData-Center"/>
            </w:pPr>
            <w:r w:rsidRPr="00E43AE7">
              <w:rPr>
                <w:position w:val="-10"/>
              </w:rPr>
              <w:object w:dxaOrig="1340" w:dyaOrig="279">
                <v:shape id="_x0000_i1027" type="#_x0000_t75" style="width:67.25pt;height:14.25pt" o:ole="">
                  <v:imagedata r:id="rId16" o:title=""/>
                </v:shape>
                <o:OLEObject Type="Embed" ProgID="Equation.3" ShapeID="_x0000_i1027" DrawAspect="Content" ObjectID="_1526464160" r:id="rId17"/>
              </w:object>
            </w:r>
          </w:p>
        </w:tc>
        <w:tc>
          <w:tcPr>
            <w:tcW w:w="4195" w:type="dxa"/>
            <w:shd w:val="clear" w:color="auto" w:fill="auto"/>
          </w:tcPr>
          <w:p w:rsidR="00845FD0" w:rsidRPr="00BD14C2" w:rsidRDefault="00067540" w:rsidP="00AB1C89">
            <w:pPr>
              <w:pStyle w:val="IEEEStdsTableData-Center"/>
            </w:pPr>
            <w:r w:rsidRPr="00E43AE7">
              <w:rPr>
                <w:position w:val="-10"/>
              </w:rPr>
              <w:object w:dxaOrig="2160" w:dyaOrig="279">
                <v:shape id="_x0000_i1028" type="#_x0000_t75" style="width:108pt;height:14.25pt" o:ole="">
                  <v:imagedata r:id="rId18" o:title=""/>
                </v:shape>
                <o:OLEObject Type="Embed" ProgID="Equation.3" ShapeID="_x0000_i1028" DrawAspect="Content" ObjectID="_1526464161" r:id="rId19"/>
              </w:object>
            </w:r>
          </w:p>
        </w:tc>
      </w:tr>
      <w:tr w:rsidR="00845FD0" w:rsidTr="00E43AE7">
        <w:trPr>
          <w:cantSplit/>
          <w:trHeight w:hRule="exact" w:val="284"/>
        </w:trPr>
        <w:tc>
          <w:tcPr>
            <w:tcW w:w="4195" w:type="dxa"/>
            <w:shd w:val="clear" w:color="auto" w:fill="auto"/>
          </w:tcPr>
          <w:p w:rsidR="00845FD0" w:rsidRPr="00BD14C2" w:rsidRDefault="00130D60" w:rsidP="00AB1C89">
            <w:pPr>
              <w:pStyle w:val="IEEEStdsTableData-Center"/>
            </w:pPr>
            <w:r w:rsidRPr="00E43AE7">
              <w:rPr>
                <w:position w:val="-10"/>
              </w:rPr>
              <w:object w:dxaOrig="1359" w:dyaOrig="279">
                <v:shape id="_x0000_i1029" type="#_x0000_t75" style="width:67.9pt;height:14.25pt" o:ole="">
                  <v:imagedata r:id="rId20" o:title=""/>
                </v:shape>
                <o:OLEObject Type="Embed" ProgID="Equation.3" ShapeID="_x0000_i1029" DrawAspect="Content" ObjectID="_1526464162" r:id="rId21"/>
              </w:object>
            </w:r>
          </w:p>
        </w:tc>
        <w:tc>
          <w:tcPr>
            <w:tcW w:w="4195" w:type="dxa"/>
            <w:shd w:val="clear" w:color="auto" w:fill="auto"/>
          </w:tcPr>
          <w:p w:rsidR="00845FD0" w:rsidRPr="00BD14C2" w:rsidRDefault="00067540" w:rsidP="00AB1C89">
            <w:pPr>
              <w:pStyle w:val="IEEEStdsTableData-Center"/>
            </w:pPr>
            <w:r w:rsidRPr="00E43AE7">
              <w:rPr>
                <w:position w:val="-10"/>
              </w:rPr>
              <w:object w:dxaOrig="2560" w:dyaOrig="279">
                <v:shape id="_x0000_i1030" type="#_x0000_t75" style="width:128.4pt;height:14.25pt" o:ole="">
                  <v:imagedata r:id="rId22" o:title=""/>
                </v:shape>
                <o:OLEObject Type="Embed" ProgID="Equation.3" ShapeID="_x0000_i1030" DrawAspect="Content" ObjectID="_1526464163" r:id="rId23"/>
              </w:object>
            </w:r>
          </w:p>
        </w:tc>
      </w:tr>
      <w:tr w:rsidR="00845FD0" w:rsidTr="00E43AE7">
        <w:trPr>
          <w:cantSplit/>
          <w:trHeight w:hRule="exact" w:val="283"/>
        </w:trPr>
        <w:tc>
          <w:tcPr>
            <w:tcW w:w="4195" w:type="dxa"/>
            <w:shd w:val="clear" w:color="auto" w:fill="auto"/>
          </w:tcPr>
          <w:p w:rsidR="00845FD0" w:rsidRPr="00BD14C2" w:rsidRDefault="00130D60" w:rsidP="00AB1C89">
            <w:pPr>
              <w:pStyle w:val="IEEEStdsTableData-Center"/>
            </w:pPr>
            <w:r w:rsidRPr="00E43AE7">
              <w:rPr>
                <w:position w:val="-10"/>
              </w:rPr>
              <w:object w:dxaOrig="1040" w:dyaOrig="279">
                <v:shape id="_x0000_i1031" type="#_x0000_t75" style="width:52.3pt;height:14.25pt" o:ole="">
                  <v:imagedata r:id="rId24" o:title=""/>
                </v:shape>
                <o:OLEObject Type="Embed" ProgID="Equation.3" ShapeID="_x0000_i1031" DrawAspect="Content" ObjectID="_1526464164" r:id="rId25"/>
              </w:object>
            </w:r>
          </w:p>
        </w:tc>
        <w:tc>
          <w:tcPr>
            <w:tcW w:w="4195" w:type="dxa"/>
            <w:shd w:val="clear" w:color="auto" w:fill="auto"/>
          </w:tcPr>
          <w:p w:rsidR="00845FD0" w:rsidRPr="00BD14C2" w:rsidRDefault="00067540" w:rsidP="00E43AE7">
            <w:pPr>
              <w:pStyle w:val="IEEEStdsTableData-Center"/>
            </w:pPr>
            <w:r w:rsidRPr="00CC48AD">
              <w:rPr>
                <w:position w:val="-6"/>
              </w:rPr>
              <w:object w:dxaOrig="360" w:dyaOrig="240">
                <v:shape id="_x0000_i1032" type="#_x0000_t75" style="width:17.65pt;height:11.55pt" o:ole="">
                  <v:imagedata r:id="rId26" o:title=""/>
                </v:shape>
                <o:OLEObject Type="Embed" ProgID="Equation.3" ShapeID="_x0000_i1032" DrawAspect="Content" ObjectID="_1526464165" r:id="rId27"/>
              </w:object>
            </w:r>
          </w:p>
        </w:tc>
      </w:tr>
    </w:tbl>
    <w:p w:rsidR="00845FD0" w:rsidRDefault="00845FD0" w:rsidP="00AB1C89">
      <w:pPr>
        <w:jc w:val="center"/>
        <w:rPr>
          <w:rFonts w:eastAsia="ＭＳ 明朝"/>
          <w:b/>
          <w:bCs/>
          <w:i/>
          <w:iCs/>
        </w:rPr>
      </w:pPr>
    </w:p>
    <w:p w:rsidR="00845FD0" w:rsidRDefault="00845FD0" w:rsidP="00845FD0">
      <w:pPr>
        <w:rPr>
          <w:rFonts w:eastAsia="ＭＳ 明朝"/>
          <w:b/>
          <w:bCs/>
          <w:i/>
          <w:iCs/>
          <w:lang w:eastAsia="ja-JP"/>
        </w:rPr>
      </w:pPr>
    </w:p>
    <w:p w:rsidR="00845FD0" w:rsidRPr="006426BE" w:rsidRDefault="00845FD0" w:rsidP="00845FD0">
      <w:pPr>
        <w:rPr>
          <w:rFonts w:eastAsia="ＭＳ 明朝"/>
          <w:b/>
          <w:bCs/>
          <w:i/>
          <w:iCs/>
        </w:rPr>
      </w:pPr>
      <w:r>
        <w:rPr>
          <w:rFonts w:eastAsia="ＭＳ 明朝"/>
          <w:b/>
          <w:bCs/>
          <w:i/>
          <w:iCs/>
        </w:rPr>
        <w:t>TG3e Editor: replace table</w:t>
      </w:r>
      <w:r w:rsidRPr="006426BE">
        <w:rPr>
          <w:rFonts w:eastAsia="ＭＳ 明朝"/>
          <w:b/>
          <w:bCs/>
          <w:i/>
          <w:iCs/>
        </w:rPr>
        <w:t xml:space="preserve"> 11a</w:t>
      </w:r>
      <w:r>
        <w:rPr>
          <w:rFonts w:eastAsia="ＭＳ 明朝"/>
          <w:b/>
          <w:bCs/>
          <w:i/>
          <w:iCs/>
        </w:rPr>
        <w:t>-3 with the following table</w:t>
      </w:r>
    </w:p>
    <w:p w:rsidR="00845FD0" w:rsidRPr="006426BE" w:rsidRDefault="00845FD0" w:rsidP="00845FD0"/>
    <w:p w:rsidR="00845FD0" w:rsidRPr="006426BE" w:rsidRDefault="00845FD0" w:rsidP="00845FD0">
      <w:pPr>
        <w:jc w:val="center"/>
      </w:pPr>
      <w:r w:rsidRPr="006426BE">
        <w:t>Table</w:t>
      </w:r>
      <w:r>
        <w:t xml:space="preserve"> 11a-3</w:t>
      </w:r>
      <w:r w:rsidRPr="006426BE">
        <w:t xml:space="preserve"> -Transmit spectral mask parameters for channel bonding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86"/>
        <w:gridCol w:w="1073"/>
        <w:gridCol w:w="1073"/>
        <w:gridCol w:w="1073"/>
      </w:tblGrid>
      <w:tr w:rsidR="00845FD0" w:rsidRPr="006426BE" w:rsidTr="00AB1C89">
        <w:trPr>
          <w:jc w:val="center"/>
        </w:trPr>
        <w:tc>
          <w:tcPr>
            <w:tcW w:w="0" w:type="auto"/>
            <w:shd w:val="clear" w:color="auto" w:fill="auto"/>
          </w:tcPr>
          <w:p w:rsidR="00845FD0" w:rsidRPr="00067540" w:rsidRDefault="00845FD0" w:rsidP="00AB1C89">
            <w:pPr>
              <w:pStyle w:val="IEEEStdsTableColumnHead"/>
              <w:rPr>
                <w:szCs w:val="18"/>
              </w:rPr>
            </w:pPr>
            <w:r w:rsidRPr="00067540">
              <w:rPr>
                <w:szCs w:val="18"/>
              </w:rPr>
              <w:t>Channel bonding</w:t>
            </w:r>
          </w:p>
        </w:tc>
        <w:tc>
          <w:tcPr>
            <w:tcW w:w="1073" w:type="dxa"/>
            <w:shd w:val="clear" w:color="auto" w:fill="auto"/>
          </w:tcPr>
          <w:p w:rsidR="00845FD0" w:rsidRPr="00067540" w:rsidRDefault="00845FD0" w:rsidP="00AB1C89">
            <w:pPr>
              <w:pStyle w:val="IEEEStdsTableColumnHead"/>
              <w:rPr>
                <w:szCs w:val="18"/>
              </w:rPr>
            </w:pPr>
            <w:r w:rsidRPr="00067540">
              <w:rPr>
                <w:i/>
                <w:szCs w:val="18"/>
              </w:rPr>
              <w:t>f</w:t>
            </w:r>
            <w:r w:rsidRPr="00067540">
              <w:rPr>
                <w:szCs w:val="18"/>
                <w:vertAlign w:val="subscript"/>
              </w:rPr>
              <w:t>1</w:t>
            </w:r>
            <w:r w:rsidRPr="00067540">
              <w:rPr>
                <w:szCs w:val="18"/>
              </w:rPr>
              <w:t xml:space="preserve"> (GHz)</w:t>
            </w:r>
          </w:p>
        </w:tc>
        <w:tc>
          <w:tcPr>
            <w:tcW w:w="1073" w:type="dxa"/>
            <w:shd w:val="clear" w:color="auto" w:fill="auto"/>
          </w:tcPr>
          <w:p w:rsidR="00845FD0" w:rsidRPr="00067540" w:rsidRDefault="00845FD0" w:rsidP="00AB1C89">
            <w:pPr>
              <w:pStyle w:val="IEEEStdsTableColumnHead"/>
              <w:rPr>
                <w:szCs w:val="18"/>
              </w:rPr>
            </w:pPr>
            <w:r w:rsidRPr="00067540">
              <w:rPr>
                <w:i/>
                <w:szCs w:val="18"/>
              </w:rPr>
              <w:t>f</w:t>
            </w:r>
            <w:r w:rsidRPr="00067540">
              <w:rPr>
                <w:szCs w:val="18"/>
                <w:vertAlign w:val="subscript"/>
              </w:rPr>
              <w:t>2</w:t>
            </w:r>
            <w:r w:rsidRPr="00067540">
              <w:rPr>
                <w:szCs w:val="18"/>
              </w:rPr>
              <w:t xml:space="preserve"> (GHz)</w:t>
            </w:r>
          </w:p>
        </w:tc>
        <w:tc>
          <w:tcPr>
            <w:tcW w:w="1073" w:type="dxa"/>
            <w:shd w:val="clear" w:color="auto" w:fill="auto"/>
          </w:tcPr>
          <w:p w:rsidR="00845FD0" w:rsidRPr="00067540" w:rsidRDefault="00845FD0" w:rsidP="00AB1C89">
            <w:pPr>
              <w:pStyle w:val="IEEEStdsTableColumnHead"/>
              <w:rPr>
                <w:szCs w:val="18"/>
              </w:rPr>
            </w:pPr>
            <w:r w:rsidRPr="00067540">
              <w:rPr>
                <w:i/>
                <w:szCs w:val="18"/>
              </w:rPr>
              <w:t>f</w:t>
            </w:r>
            <w:r w:rsidRPr="00067540">
              <w:rPr>
                <w:szCs w:val="18"/>
                <w:vertAlign w:val="subscript"/>
              </w:rPr>
              <w:t>3</w:t>
            </w:r>
            <w:r w:rsidRPr="00067540">
              <w:rPr>
                <w:szCs w:val="18"/>
              </w:rPr>
              <w:t xml:space="preserve"> (GHz)</w:t>
            </w:r>
          </w:p>
        </w:tc>
      </w:tr>
      <w:tr w:rsidR="00845FD0" w:rsidRPr="006426BE" w:rsidTr="00AB1C89">
        <w:trPr>
          <w:jc w:val="center"/>
        </w:trPr>
        <w:tc>
          <w:tcPr>
            <w:tcW w:w="0" w:type="auto"/>
            <w:shd w:val="clear" w:color="auto" w:fill="auto"/>
          </w:tcPr>
          <w:p w:rsidR="00845FD0" w:rsidRPr="00067540" w:rsidRDefault="00845FD0" w:rsidP="00AB1C89">
            <w:pPr>
              <w:pStyle w:val="IEEEStdsTableData-Left"/>
              <w:rPr>
                <w:szCs w:val="18"/>
              </w:rPr>
            </w:pPr>
            <w:r w:rsidRPr="00067540">
              <w:rPr>
                <w:szCs w:val="18"/>
              </w:rPr>
              <w:t>Two-bonded channel transmission</w:t>
            </w:r>
          </w:p>
        </w:tc>
        <w:tc>
          <w:tcPr>
            <w:tcW w:w="1073" w:type="dxa"/>
            <w:shd w:val="clear" w:color="auto" w:fill="auto"/>
          </w:tcPr>
          <w:p w:rsidR="00845FD0" w:rsidRPr="00067540" w:rsidRDefault="00845FD0" w:rsidP="00AB1C89">
            <w:pPr>
              <w:pStyle w:val="IEEEStdsTableData-Center"/>
              <w:rPr>
                <w:szCs w:val="18"/>
              </w:rPr>
            </w:pPr>
            <w:r w:rsidRPr="00067540">
              <w:rPr>
                <w:szCs w:val="18"/>
              </w:rPr>
              <w:t>1.880</w:t>
            </w:r>
          </w:p>
        </w:tc>
        <w:tc>
          <w:tcPr>
            <w:tcW w:w="1073" w:type="dxa"/>
            <w:shd w:val="clear" w:color="auto" w:fill="auto"/>
          </w:tcPr>
          <w:p w:rsidR="00845FD0" w:rsidRPr="00067540" w:rsidRDefault="00845FD0" w:rsidP="00AB1C89">
            <w:pPr>
              <w:pStyle w:val="IEEEStdsTableData-Center"/>
              <w:rPr>
                <w:szCs w:val="18"/>
              </w:rPr>
            </w:pPr>
            <w:r w:rsidRPr="00067540">
              <w:rPr>
                <w:szCs w:val="18"/>
              </w:rPr>
              <w:t>2.400</w:t>
            </w:r>
          </w:p>
        </w:tc>
        <w:tc>
          <w:tcPr>
            <w:tcW w:w="1073" w:type="dxa"/>
            <w:shd w:val="clear" w:color="auto" w:fill="auto"/>
          </w:tcPr>
          <w:p w:rsidR="00845FD0" w:rsidRPr="00067540" w:rsidRDefault="00845FD0" w:rsidP="00AB1C89">
            <w:pPr>
              <w:pStyle w:val="IEEEStdsTableData-Center"/>
              <w:rPr>
                <w:szCs w:val="18"/>
              </w:rPr>
            </w:pPr>
            <w:r w:rsidRPr="00067540">
              <w:rPr>
                <w:szCs w:val="18"/>
              </w:rPr>
              <w:t>4.000</w:t>
            </w:r>
          </w:p>
        </w:tc>
      </w:tr>
      <w:tr w:rsidR="00845FD0" w:rsidRPr="006426BE" w:rsidTr="00AB1C89">
        <w:trPr>
          <w:jc w:val="center"/>
        </w:trPr>
        <w:tc>
          <w:tcPr>
            <w:tcW w:w="0" w:type="auto"/>
            <w:shd w:val="clear" w:color="auto" w:fill="auto"/>
          </w:tcPr>
          <w:p w:rsidR="00845FD0" w:rsidRPr="00067540" w:rsidRDefault="00845FD0" w:rsidP="00AB1C89">
            <w:pPr>
              <w:pStyle w:val="IEEEStdsTableData-Left"/>
              <w:rPr>
                <w:szCs w:val="18"/>
              </w:rPr>
            </w:pPr>
            <w:r w:rsidRPr="00067540">
              <w:rPr>
                <w:szCs w:val="18"/>
              </w:rPr>
              <w:t>Three-bonded channel transmission</w:t>
            </w:r>
          </w:p>
        </w:tc>
        <w:tc>
          <w:tcPr>
            <w:tcW w:w="1073" w:type="dxa"/>
            <w:shd w:val="clear" w:color="auto" w:fill="auto"/>
          </w:tcPr>
          <w:p w:rsidR="00845FD0" w:rsidRPr="00067540" w:rsidRDefault="00845FD0" w:rsidP="00AB1C89">
            <w:pPr>
              <w:pStyle w:val="IEEEStdsTableData-Center"/>
              <w:rPr>
                <w:szCs w:val="18"/>
              </w:rPr>
            </w:pPr>
            <w:r w:rsidRPr="00067540">
              <w:rPr>
                <w:szCs w:val="18"/>
              </w:rPr>
              <w:t>2.820</w:t>
            </w:r>
          </w:p>
        </w:tc>
        <w:tc>
          <w:tcPr>
            <w:tcW w:w="1073" w:type="dxa"/>
            <w:shd w:val="clear" w:color="auto" w:fill="auto"/>
          </w:tcPr>
          <w:p w:rsidR="00845FD0" w:rsidRPr="00067540" w:rsidRDefault="00845FD0" w:rsidP="00AB1C89">
            <w:pPr>
              <w:pStyle w:val="IEEEStdsTableData-Center"/>
              <w:rPr>
                <w:szCs w:val="18"/>
              </w:rPr>
            </w:pPr>
            <w:r w:rsidRPr="00067540">
              <w:rPr>
                <w:szCs w:val="18"/>
              </w:rPr>
              <w:t>3.600</w:t>
            </w:r>
          </w:p>
        </w:tc>
        <w:tc>
          <w:tcPr>
            <w:tcW w:w="1073" w:type="dxa"/>
            <w:shd w:val="clear" w:color="auto" w:fill="auto"/>
          </w:tcPr>
          <w:p w:rsidR="00845FD0" w:rsidRPr="00067540" w:rsidRDefault="00845FD0" w:rsidP="00AB1C89">
            <w:pPr>
              <w:pStyle w:val="IEEEStdsTableData-Center"/>
              <w:rPr>
                <w:szCs w:val="18"/>
              </w:rPr>
            </w:pPr>
            <w:r w:rsidRPr="00067540">
              <w:rPr>
                <w:szCs w:val="18"/>
              </w:rPr>
              <w:t>6.000</w:t>
            </w:r>
          </w:p>
        </w:tc>
      </w:tr>
      <w:tr w:rsidR="00845FD0" w:rsidRPr="006426BE" w:rsidTr="00AB1C89">
        <w:trPr>
          <w:jc w:val="center"/>
        </w:trPr>
        <w:tc>
          <w:tcPr>
            <w:tcW w:w="0" w:type="auto"/>
            <w:shd w:val="clear" w:color="auto" w:fill="auto"/>
          </w:tcPr>
          <w:p w:rsidR="00845FD0" w:rsidRPr="00067540" w:rsidRDefault="00845FD0" w:rsidP="00AB1C89">
            <w:pPr>
              <w:pStyle w:val="IEEEStdsTableData-Left"/>
              <w:rPr>
                <w:szCs w:val="18"/>
              </w:rPr>
            </w:pPr>
            <w:r w:rsidRPr="00067540">
              <w:rPr>
                <w:szCs w:val="18"/>
              </w:rPr>
              <w:t>Four-bonded channel transmission</w:t>
            </w:r>
          </w:p>
        </w:tc>
        <w:tc>
          <w:tcPr>
            <w:tcW w:w="1073" w:type="dxa"/>
            <w:shd w:val="clear" w:color="auto" w:fill="auto"/>
          </w:tcPr>
          <w:p w:rsidR="00845FD0" w:rsidRPr="00067540" w:rsidRDefault="00845FD0" w:rsidP="00AB1C89">
            <w:pPr>
              <w:pStyle w:val="IEEEStdsTableData-Center"/>
              <w:rPr>
                <w:szCs w:val="18"/>
              </w:rPr>
            </w:pPr>
            <w:r w:rsidRPr="00067540">
              <w:rPr>
                <w:szCs w:val="18"/>
              </w:rPr>
              <w:t>3.760</w:t>
            </w:r>
          </w:p>
        </w:tc>
        <w:tc>
          <w:tcPr>
            <w:tcW w:w="1073" w:type="dxa"/>
            <w:shd w:val="clear" w:color="auto" w:fill="auto"/>
          </w:tcPr>
          <w:p w:rsidR="00845FD0" w:rsidRPr="00067540" w:rsidRDefault="00845FD0" w:rsidP="00AB1C89">
            <w:pPr>
              <w:pStyle w:val="IEEEStdsTableData-Center"/>
              <w:rPr>
                <w:szCs w:val="18"/>
              </w:rPr>
            </w:pPr>
            <w:r w:rsidRPr="00067540">
              <w:rPr>
                <w:szCs w:val="18"/>
              </w:rPr>
              <w:t>4.800</w:t>
            </w:r>
          </w:p>
        </w:tc>
        <w:tc>
          <w:tcPr>
            <w:tcW w:w="1073" w:type="dxa"/>
            <w:shd w:val="clear" w:color="auto" w:fill="auto"/>
          </w:tcPr>
          <w:p w:rsidR="00845FD0" w:rsidRPr="00067540" w:rsidRDefault="00845FD0" w:rsidP="00AB1C89">
            <w:pPr>
              <w:pStyle w:val="IEEEStdsTableData-Center"/>
              <w:rPr>
                <w:szCs w:val="18"/>
              </w:rPr>
            </w:pPr>
            <w:r w:rsidRPr="00067540">
              <w:rPr>
                <w:szCs w:val="18"/>
              </w:rPr>
              <w:t>8.000</w:t>
            </w:r>
          </w:p>
        </w:tc>
      </w:tr>
    </w:tbl>
    <w:p w:rsidR="00845FD0" w:rsidRPr="00CF248C" w:rsidRDefault="00845FD0" w:rsidP="00845FD0"/>
    <w:p w:rsidR="005C39A5" w:rsidRPr="00E15B12" w:rsidRDefault="005C39A5" w:rsidP="005B2252">
      <w:pPr>
        <w:pStyle w:val="SP4319512"/>
        <w:rPr>
          <w:b/>
          <w:sz w:val="28"/>
        </w:rPr>
      </w:pPr>
    </w:p>
    <w:sectPr w:rsidR="005C39A5" w:rsidRPr="00E15B12" w:rsidSect="00FB4848">
      <w:headerReference w:type="even" r:id="rId28"/>
      <w:headerReference w:type="default" r:id="rId29"/>
      <w:footerReference w:type="even" r:id="rId30"/>
      <w:footerReference w:type="default" r:id="rId31"/>
      <w:headerReference w:type="first" r:id="rId32"/>
      <w:footerReference w:type="first" r:id="rId3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5B" w:rsidRDefault="0010655B">
      <w:r>
        <w:separator/>
      </w:r>
    </w:p>
  </w:endnote>
  <w:endnote w:type="continuationSeparator" w:id="0">
    <w:p w:rsidR="0010655B" w:rsidRDefault="0010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2040602050305020304"/>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3B" w:rsidRDefault="00C30F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60" w:rsidRDefault="00130D60"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ab/>
    </w:r>
    <w:r>
      <w:t xml:space="preserve">Page </w:t>
    </w:r>
    <w:r>
      <w:pgNum/>
    </w:r>
    <w:r>
      <w:t xml:space="preserve">       </w:t>
    </w:r>
    <w:r>
      <w:rPr>
        <w:rFonts w:hint="eastAsia"/>
        <w:lang w:eastAsia="ja-JP"/>
      </w:rPr>
      <w:t>Jun Kobayashi, et al. (Japan Radio Co., Ltd.)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60" w:rsidRDefault="00130D6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5B" w:rsidRDefault="0010655B">
      <w:r>
        <w:separator/>
      </w:r>
    </w:p>
  </w:footnote>
  <w:footnote w:type="continuationSeparator" w:id="0">
    <w:p w:rsidR="0010655B" w:rsidRDefault="0010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3B" w:rsidRDefault="00C30F3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60" w:rsidRDefault="00130D60" w:rsidP="008007C1">
    <w:pPr>
      <w:pStyle w:val="a4"/>
      <w:widowControl w:val="0"/>
      <w:pBdr>
        <w:bottom w:val="single" w:sz="6" w:space="0" w:color="auto"/>
        <w:between w:val="single" w:sz="6" w:space="0" w:color="auto"/>
      </w:pBdr>
      <w:tabs>
        <w:tab w:val="clear" w:pos="4320"/>
        <w:tab w:val="clear" w:pos="8640"/>
        <w:tab w:val="left" w:pos="1875"/>
        <w:tab w:val="right" w:pos="9270"/>
      </w:tabs>
      <w:spacing w:after="360"/>
      <w:jc w:val="both"/>
      <w:rPr>
        <w:b/>
        <w:sz w:val="28"/>
        <w:lang w:eastAsia="ja-JP"/>
      </w:rPr>
    </w:pPr>
    <w:r>
      <w:rPr>
        <w:rFonts w:hint="eastAsia"/>
        <w:b/>
        <w:sz w:val="28"/>
        <w:lang w:eastAsia="ja-JP"/>
      </w:rPr>
      <w:t>June</w:t>
    </w:r>
    <w:r w:rsidRPr="008019A2">
      <w:rPr>
        <w:rFonts w:hint="eastAsia"/>
        <w:b/>
        <w:sz w:val="28"/>
        <w:lang w:eastAsia="ja-JP"/>
      </w:rPr>
      <w:t xml:space="preserve"> 2016</w:t>
    </w:r>
    <w:r w:rsidRPr="008019A2">
      <w:rPr>
        <w:b/>
        <w:sz w:val="28"/>
      </w:rPr>
      <w:tab/>
    </w:r>
    <w:r>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Content>
        <w:r w:rsidR="00622BB7">
          <w:rPr>
            <w:rFonts w:hint="eastAsia"/>
            <w:b/>
            <w:sz w:val="28"/>
            <w:lang w:eastAsia="ja-JP"/>
          </w:rPr>
          <w:t xml:space="preserve">IEEE </w:t>
        </w:r>
        <w:r w:rsidR="00622BB7">
          <w:rPr>
            <w:rFonts w:hint="eastAsia"/>
            <w:b/>
            <w:sz w:val="28"/>
            <w:lang w:eastAsia="ja-JP"/>
          </w:rPr>
          <w:t>P802.15-16-04</w:t>
        </w:r>
        <w:r w:rsidR="00C30F3B">
          <w:rPr>
            <w:rFonts w:hint="eastAsia"/>
            <w:b/>
            <w:sz w:val="28"/>
            <w:lang w:eastAsia="ja-JP"/>
          </w:rPr>
          <w:t>30-00</w:t>
        </w:r>
        <w:r w:rsidRPr="008019A2">
          <w:rPr>
            <w:rFonts w:hint="eastAsia"/>
            <w:b/>
            <w:sz w:val="28"/>
            <w:lang w:eastAsia="ja-JP"/>
          </w:rPr>
          <w:t>-003e</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60" w:rsidRDefault="00130D6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BB20FFC"/>
    <w:multiLevelType w:val="hybridMultilevel"/>
    <w:tmpl w:val="F3BC2E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2C14CD"/>
    <w:multiLevelType w:val="hybridMultilevel"/>
    <w:tmpl w:val="395E15F6"/>
    <w:lvl w:ilvl="0" w:tplc="FFA61BD8">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2"/>
  </w:num>
  <w:num w:numId="4">
    <w:abstractNumId w:val="12"/>
  </w:num>
  <w:num w:numId="5">
    <w:abstractNumId w:val="0"/>
  </w:num>
  <w:num w:numId="6">
    <w:abstractNumId w:val="14"/>
  </w:num>
  <w:num w:numId="7">
    <w:abstractNumId w:val="21"/>
  </w:num>
  <w:num w:numId="8">
    <w:abstractNumId w:val="20"/>
  </w:num>
  <w:num w:numId="9">
    <w:abstractNumId w:val="7"/>
  </w:num>
  <w:num w:numId="10">
    <w:abstractNumId w:val="10"/>
  </w:num>
  <w:num w:numId="11">
    <w:abstractNumId w:val="8"/>
  </w:num>
  <w:num w:numId="12">
    <w:abstractNumId w:val="3"/>
  </w:num>
  <w:num w:numId="13">
    <w:abstractNumId w:val="4"/>
  </w:num>
  <w:num w:numId="14">
    <w:abstractNumId w:val="11"/>
  </w:num>
  <w:num w:numId="15">
    <w:abstractNumId w:val="6"/>
  </w:num>
  <w:num w:numId="16">
    <w:abstractNumId w:val="22"/>
  </w:num>
  <w:num w:numId="17">
    <w:abstractNumId w:val="9"/>
  </w:num>
  <w:num w:numId="18">
    <w:abstractNumId w:val="15"/>
  </w:num>
  <w:num w:numId="19">
    <w:abstractNumId w:val="18"/>
  </w:num>
  <w:num w:numId="20">
    <w:abstractNumId w:val="17"/>
  </w:num>
  <w:num w:numId="21">
    <w:abstractNumId w:val="16"/>
  </w:num>
  <w:num w:numId="22">
    <w:abstractNumId w:val="5"/>
  </w:num>
  <w:num w:numId="23">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6">
      <v:textbox inset="5.85pt,.7pt,5.85pt,.7pt"/>
    </o:shapedefaults>
  </w:hdrShapeDefaults>
  <w:footnotePr>
    <w:pos w:val="beneathText"/>
    <w:footnote w:id="-1"/>
    <w:footnote w:id="0"/>
  </w:footnotePr>
  <w:endnotePr>
    <w:endnote w:id="-1"/>
    <w:endnote w:id="0"/>
  </w:endnotePr>
  <w:compat>
    <w:useFELayout/>
  </w:compat>
  <w:rsids>
    <w:rsidRoot w:val="00D80C2B"/>
    <w:rsid w:val="000004BC"/>
    <w:rsid w:val="00001EEA"/>
    <w:rsid w:val="000045F2"/>
    <w:rsid w:val="00005F11"/>
    <w:rsid w:val="000068E5"/>
    <w:rsid w:val="00006F53"/>
    <w:rsid w:val="0001197D"/>
    <w:rsid w:val="00011D7E"/>
    <w:rsid w:val="0002041D"/>
    <w:rsid w:val="000251E9"/>
    <w:rsid w:val="00025EC6"/>
    <w:rsid w:val="000270C5"/>
    <w:rsid w:val="0005380D"/>
    <w:rsid w:val="00055CF4"/>
    <w:rsid w:val="00056302"/>
    <w:rsid w:val="00057312"/>
    <w:rsid w:val="0005774B"/>
    <w:rsid w:val="00060C84"/>
    <w:rsid w:val="00062E6B"/>
    <w:rsid w:val="00067540"/>
    <w:rsid w:val="000771BF"/>
    <w:rsid w:val="0008154C"/>
    <w:rsid w:val="0008657F"/>
    <w:rsid w:val="00091FBC"/>
    <w:rsid w:val="0009539A"/>
    <w:rsid w:val="000B25F3"/>
    <w:rsid w:val="000B2ABD"/>
    <w:rsid w:val="000C7758"/>
    <w:rsid w:val="000D2510"/>
    <w:rsid w:val="000D342A"/>
    <w:rsid w:val="000D7FF1"/>
    <w:rsid w:val="000E25F2"/>
    <w:rsid w:val="000E73D7"/>
    <w:rsid w:val="000F0DE0"/>
    <w:rsid w:val="000F31A3"/>
    <w:rsid w:val="000F3D18"/>
    <w:rsid w:val="000F4F24"/>
    <w:rsid w:val="000F5F64"/>
    <w:rsid w:val="0010655B"/>
    <w:rsid w:val="00113CBB"/>
    <w:rsid w:val="001150D6"/>
    <w:rsid w:val="00116D0C"/>
    <w:rsid w:val="00126B04"/>
    <w:rsid w:val="0013040B"/>
    <w:rsid w:val="00130A4F"/>
    <w:rsid w:val="00130D60"/>
    <w:rsid w:val="0013285C"/>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17E46"/>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2AE6"/>
    <w:rsid w:val="002C387E"/>
    <w:rsid w:val="002D1165"/>
    <w:rsid w:val="002D2D6D"/>
    <w:rsid w:val="002D7899"/>
    <w:rsid w:val="002E0A2B"/>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41CD"/>
    <w:rsid w:val="00336C99"/>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3B7E"/>
    <w:rsid w:val="00453F79"/>
    <w:rsid w:val="0045438F"/>
    <w:rsid w:val="00454CF2"/>
    <w:rsid w:val="00454FBF"/>
    <w:rsid w:val="00456CBA"/>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C79D4"/>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258A1"/>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2743"/>
    <w:rsid w:val="00572E12"/>
    <w:rsid w:val="00574398"/>
    <w:rsid w:val="00574EF5"/>
    <w:rsid w:val="005776C6"/>
    <w:rsid w:val="00577872"/>
    <w:rsid w:val="005818EF"/>
    <w:rsid w:val="0058351A"/>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2252"/>
    <w:rsid w:val="005B757C"/>
    <w:rsid w:val="005C0BE3"/>
    <w:rsid w:val="005C39A5"/>
    <w:rsid w:val="005D0CD1"/>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2BB7"/>
    <w:rsid w:val="006240B9"/>
    <w:rsid w:val="0062513A"/>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2C54"/>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2BED"/>
    <w:rsid w:val="007F380F"/>
    <w:rsid w:val="007F5D8C"/>
    <w:rsid w:val="008007C1"/>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45FD0"/>
    <w:rsid w:val="008532FC"/>
    <w:rsid w:val="00853CCB"/>
    <w:rsid w:val="0085735C"/>
    <w:rsid w:val="00857584"/>
    <w:rsid w:val="0086218C"/>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07EC"/>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76106"/>
    <w:rsid w:val="00A802F3"/>
    <w:rsid w:val="00A81111"/>
    <w:rsid w:val="00A82008"/>
    <w:rsid w:val="00A959EE"/>
    <w:rsid w:val="00A96262"/>
    <w:rsid w:val="00AA0658"/>
    <w:rsid w:val="00AA0BB8"/>
    <w:rsid w:val="00AA2271"/>
    <w:rsid w:val="00AA4999"/>
    <w:rsid w:val="00AB1C8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4EF1"/>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C017D9"/>
    <w:rsid w:val="00C03F80"/>
    <w:rsid w:val="00C04565"/>
    <w:rsid w:val="00C0711D"/>
    <w:rsid w:val="00C140BC"/>
    <w:rsid w:val="00C1487C"/>
    <w:rsid w:val="00C153E6"/>
    <w:rsid w:val="00C17F52"/>
    <w:rsid w:val="00C21861"/>
    <w:rsid w:val="00C30F3B"/>
    <w:rsid w:val="00C33259"/>
    <w:rsid w:val="00C33BD8"/>
    <w:rsid w:val="00C40416"/>
    <w:rsid w:val="00C42B16"/>
    <w:rsid w:val="00C45146"/>
    <w:rsid w:val="00C452C3"/>
    <w:rsid w:val="00C462C9"/>
    <w:rsid w:val="00C4729E"/>
    <w:rsid w:val="00C47C3D"/>
    <w:rsid w:val="00C5160E"/>
    <w:rsid w:val="00C53CC2"/>
    <w:rsid w:val="00C560EF"/>
    <w:rsid w:val="00C56ED5"/>
    <w:rsid w:val="00C63F0E"/>
    <w:rsid w:val="00C658C2"/>
    <w:rsid w:val="00C80A12"/>
    <w:rsid w:val="00C84C9B"/>
    <w:rsid w:val="00C90D47"/>
    <w:rsid w:val="00C920E5"/>
    <w:rsid w:val="00C9495C"/>
    <w:rsid w:val="00C955E2"/>
    <w:rsid w:val="00C96EBF"/>
    <w:rsid w:val="00CA0EBF"/>
    <w:rsid w:val="00CA47FC"/>
    <w:rsid w:val="00CB0918"/>
    <w:rsid w:val="00CB3B30"/>
    <w:rsid w:val="00CB3E24"/>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4E0E"/>
    <w:rsid w:val="00D37D3F"/>
    <w:rsid w:val="00D42E07"/>
    <w:rsid w:val="00D469E4"/>
    <w:rsid w:val="00D508AC"/>
    <w:rsid w:val="00D530BB"/>
    <w:rsid w:val="00D60846"/>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C20"/>
    <w:rsid w:val="00DF2B2C"/>
    <w:rsid w:val="00DF74BE"/>
    <w:rsid w:val="00E01A02"/>
    <w:rsid w:val="00E0232B"/>
    <w:rsid w:val="00E1082A"/>
    <w:rsid w:val="00E120CF"/>
    <w:rsid w:val="00E12685"/>
    <w:rsid w:val="00E14EFC"/>
    <w:rsid w:val="00E15B12"/>
    <w:rsid w:val="00E22C54"/>
    <w:rsid w:val="00E25D1B"/>
    <w:rsid w:val="00E2705D"/>
    <w:rsid w:val="00E31241"/>
    <w:rsid w:val="00E31D39"/>
    <w:rsid w:val="00E41A1F"/>
    <w:rsid w:val="00E43AE7"/>
    <w:rsid w:val="00E50907"/>
    <w:rsid w:val="00E557C2"/>
    <w:rsid w:val="00E57385"/>
    <w:rsid w:val="00E60D8D"/>
    <w:rsid w:val="00E67FF3"/>
    <w:rsid w:val="00E70DEA"/>
    <w:rsid w:val="00E73677"/>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96E"/>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134F"/>
    <w:rsid w:val="00FF55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link w:val="a5"/>
    <w:uiPriority w:val="99"/>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6">
    <w:name w:val="Body Text"/>
    <w:basedOn w:val="a"/>
    <w:rsid w:val="00FB4848"/>
    <w:rPr>
      <w:color w:val="000000"/>
      <w:lang w:eastAsia="en-US"/>
    </w:rPr>
  </w:style>
  <w:style w:type="paragraph" w:styleId="a7">
    <w:name w:val="Document Map"/>
    <w:basedOn w:val="a"/>
    <w:semiHidden/>
    <w:rsid w:val="00FB4848"/>
    <w:pPr>
      <w:shd w:val="clear" w:color="auto" w:fill="000080"/>
    </w:pPr>
    <w:rPr>
      <w:rFonts w:ascii="Tahoma" w:hAnsi="Tahoma" w:cs="Tahoma"/>
    </w:rPr>
  </w:style>
  <w:style w:type="character" w:styleId="a8">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9">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a">
    <w:name w:val="Placeholder Text"/>
    <w:basedOn w:val="a0"/>
    <w:uiPriority w:val="99"/>
    <w:semiHidden/>
    <w:rsid w:val="0008154C"/>
    <w:rPr>
      <w:color w:val="808080"/>
    </w:rPr>
  </w:style>
  <w:style w:type="paragraph" w:styleId="ab">
    <w:name w:val="Balloon Text"/>
    <w:basedOn w:val="a"/>
    <w:link w:val="ac"/>
    <w:rsid w:val="0008154C"/>
    <w:rPr>
      <w:rFonts w:asciiTheme="majorHAnsi" w:eastAsiaTheme="majorEastAsia" w:hAnsiTheme="majorHAnsi" w:cstheme="majorBidi"/>
      <w:sz w:val="18"/>
      <w:szCs w:val="18"/>
    </w:rPr>
  </w:style>
  <w:style w:type="character" w:customStyle="1" w:styleId="ac">
    <w:name w:val="吹き出し (文字)"/>
    <w:basedOn w:val="a0"/>
    <w:link w:val="ab"/>
    <w:rsid w:val="0008154C"/>
    <w:rPr>
      <w:rFonts w:asciiTheme="majorHAnsi" w:eastAsiaTheme="majorEastAsia" w:hAnsiTheme="majorHAnsi" w:cstheme="majorBidi"/>
      <w:sz w:val="18"/>
      <w:szCs w:val="18"/>
      <w:lang w:val="en-US" w:eastAsia="ko-KR"/>
    </w:rPr>
  </w:style>
  <w:style w:type="character" w:styleId="ad">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 w:type="character" w:customStyle="1" w:styleId="a5">
    <w:name w:val="ヘッダー (文字)"/>
    <w:basedOn w:val="a0"/>
    <w:link w:val="a4"/>
    <w:uiPriority w:val="99"/>
    <w:rsid w:val="005B2252"/>
    <w:rPr>
      <w:rFonts w:ascii="Times New Roman" w:hAnsi="Times New Roman"/>
      <w:sz w:val="24"/>
      <w:szCs w:val="24"/>
      <w:lang w:val="en-US" w:eastAsia="ko-KR"/>
    </w:rPr>
  </w:style>
  <w:style w:type="paragraph" w:customStyle="1" w:styleId="IEEEStdsTableData-Center">
    <w:name w:val="IEEEStds Table Data - Center"/>
    <w:basedOn w:val="a"/>
    <w:rsid w:val="00845FD0"/>
    <w:pPr>
      <w:keepNext/>
      <w:keepLines/>
      <w:jc w:val="center"/>
    </w:pPr>
    <w:rPr>
      <w:rFonts w:eastAsia="ＭＳ 明朝"/>
      <w:sz w:val="18"/>
      <w:szCs w:val="20"/>
      <w:lang w:eastAsia="ja-JP"/>
    </w:rPr>
  </w:style>
  <w:style w:type="paragraph" w:customStyle="1" w:styleId="IEEEStdsTableColumnHead">
    <w:name w:val="IEEEStds Table Column Head"/>
    <w:basedOn w:val="a"/>
    <w:rsid w:val="00845FD0"/>
    <w:pPr>
      <w:keepNext/>
      <w:keepLines/>
      <w:jc w:val="center"/>
    </w:pPr>
    <w:rPr>
      <w:rFonts w:eastAsia="ＭＳ 明朝"/>
      <w:b/>
      <w:sz w:val="18"/>
      <w:szCs w:val="20"/>
      <w:lang w:eastAsia="ja-JP"/>
    </w:rPr>
  </w:style>
  <w:style w:type="paragraph" w:customStyle="1" w:styleId="IEEEStdsTableData-Left">
    <w:name w:val="IEEEStds Table Data - Left"/>
    <w:basedOn w:val="a"/>
    <w:rsid w:val="00845FD0"/>
    <w:pPr>
      <w:keepNext/>
      <w:keepLines/>
    </w:pPr>
    <w:rPr>
      <w:rFonts w:eastAsia="ＭＳ 明朝"/>
      <w:sz w:val="1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webSettings.xml><?xml version="1.0" encoding="utf-8"?>
<w:webSettings xmlns:r="http://schemas.openxmlformats.org/officeDocument/2006/relationships" xmlns:w="http://schemas.openxmlformats.org/wordprocessingml/2006/main">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bayashi.jun@jrc.co.jp" TargetMode="Externa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header" Target="header3.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ekawa.Itaru@jrc.co.jp"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footer" Target="foot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EC9F8266EF514CA89D243C03AFC14839"/>
        <w:category>
          <w:name w:val="全般"/>
          <w:gallery w:val="placeholder"/>
        </w:category>
        <w:types>
          <w:type w:val="bbPlcHdr"/>
        </w:types>
        <w:behaviors>
          <w:behavior w:val="content"/>
        </w:behaviors>
        <w:guid w:val="{A5E622DD-F285-4E78-99C8-2C7DEC239EED}"/>
      </w:docPartPr>
      <w:docPartBody>
        <w:p w:rsidR="00C875C0" w:rsidRDefault="00C875C0" w:rsidP="00C875C0">
          <w:pPr>
            <w:pStyle w:val="EC9F8266EF514CA89D243C03AFC14839"/>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altName w:val="Book Antiqua"/>
    <w:panose1 w:val="02040602050305020304"/>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118"/>
    <w:rsid w:val="00173A8D"/>
    <w:rsid w:val="002511EA"/>
    <w:rsid w:val="00360CF2"/>
    <w:rsid w:val="00405D4F"/>
    <w:rsid w:val="00422FF5"/>
    <w:rsid w:val="004B76C9"/>
    <w:rsid w:val="004F2952"/>
    <w:rsid w:val="00515D5A"/>
    <w:rsid w:val="00644618"/>
    <w:rsid w:val="00686EDF"/>
    <w:rsid w:val="007A2353"/>
    <w:rsid w:val="00815420"/>
    <w:rsid w:val="00867B4B"/>
    <w:rsid w:val="009537C2"/>
    <w:rsid w:val="00985AF7"/>
    <w:rsid w:val="00A009F1"/>
    <w:rsid w:val="00A80728"/>
    <w:rsid w:val="00C875C0"/>
    <w:rsid w:val="00CA3118"/>
    <w:rsid w:val="00D3264D"/>
    <w:rsid w:val="00E14060"/>
    <w:rsid w:val="00EA0AA2"/>
    <w:rsid w:val="00EB14A3"/>
    <w:rsid w:val="00F157EB"/>
    <w:rsid w:val="00F27B56"/>
    <w:rsid w:val="00F652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5C0"/>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 w:type="paragraph" w:customStyle="1" w:styleId="EC9F8266EF514CA89D243C03AFC14839">
    <w:name w:val="EC9F8266EF514CA89D243C03AFC14839"/>
    <w:rsid w:val="00C875C0"/>
    <w:pPr>
      <w:widowControl w:val="0"/>
      <w:jc w:val="both"/>
    </w:pPr>
  </w:style>
  <w:style w:type="paragraph" w:customStyle="1" w:styleId="7D903DA23D3D4C619366FD6414A74001">
    <w:name w:val="7D903DA23D3D4C619366FD6414A74001"/>
    <w:rsid w:val="00C875C0"/>
    <w:pPr>
      <w:widowControl w:val="0"/>
      <w:jc w:val="both"/>
    </w:pPr>
  </w:style>
  <w:style w:type="paragraph" w:customStyle="1" w:styleId="656A0EC863004B949A54F93012B8D926">
    <w:name w:val="656A0EC863004B949A54F93012B8D926"/>
    <w:rsid w:val="00C875C0"/>
    <w:pPr>
      <w:widowControl w:val="0"/>
      <w:jc w:val="both"/>
    </w:pPr>
  </w:style>
  <w:style w:type="paragraph" w:customStyle="1" w:styleId="D6853086601445F186DAB8153575AF18">
    <w:name w:val="D6853086601445F186DAB8153575AF18"/>
    <w:rsid w:val="00C875C0"/>
    <w:pPr>
      <w:widowControl w:val="0"/>
      <w:jc w:val="both"/>
    </w:pPr>
  </w:style>
  <w:style w:type="paragraph" w:customStyle="1" w:styleId="33D54EEE5C3D4F75AAB361895D0ACB13">
    <w:name w:val="33D54EEE5C3D4F75AAB361895D0ACB13"/>
    <w:rsid w:val="007A2353"/>
    <w:pPr>
      <w:widowControl w:val="0"/>
      <w:jc w:val="both"/>
    </w:pPr>
  </w:style>
  <w:style w:type="paragraph" w:customStyle="1" w:styleId="A1972FD06C6E4EBBA941F575EB02D5D9">
    <w:name w:val="A1972FD06C6E4EBBA941F575EB02D5D9"/>
    <w:rsid w:val="00867B4B"/>
    <w:pPr>
      <w:widowControl w:val="0"/>
      <w:jc w:val="both"/>
    </w:pPr>
  </w:style>
  <w:style w:type="paragraph" w:customStyle="1" w:styleId="E7EE79A020644D71A67258A28B16EF5C">
    <w:name w:val="E7EE79A020644D71A67258A28B16EF5C"/>
    <w:rsid w:val="00A009F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0C01B-039E-410B-99AE-6200FF9F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TotalTime>
  <Pages>3</Pages>
  <Words>304</Words>
  <Characters>1738</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P802.15-16-0400-02-003e</vt:lpstr>
      <vt:lpstr>THz IG Nov 2009 Minutes</vt:lpstr>
      <vt:lpstr>THz IG Nov 2009 Minutes</vt:lpstr>
    </vt:vector>
  </TitlesOfParts>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P802.15-16-0430-00-003e</dc:title>
  <dc:subject>Transmit spectral mask modification</dc:subject>
  <dc:creator>a</dc:creator>
  <cp:lastModifiedBy>maekawa</cp:lastModifiedBy>
  <cp:revision>10</cp:revision>
  <cp:lastPrinted>2012-04-16T11:57:00Z</cp:lastPrinted>
  <dcterms:created xsi:type="dcterms:W3CDTF">2016-06-02T09:37:00Z</dcterms:created>
  <dcterms:modified xsi:type="dcterms:W3CDTF">2016-06-03T04:03:00Z</dcterms:modified>
</cp:coreProperties>
</file>