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2E0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2E099A">
              <w:rPr>
                <w:rFonts w:ascii="Times New Roman" w:eastAsiaTheme="minorEastAsia" w:hAnsi="Times New Roman" w:hint="eastAsia"/>
                <w:kern w:val="1"/>
                <w:sz w:val="24"/>
                <w:szCs w:val="24"/>
                <w:lang w:val="en-US"/>
              </w:rPr>
              <w:t xml:space="preserve">discovery </w:t>
            </w:r>
            <w:r w:rsidR="002E099A">
              <w:rPr>
                <w:rFonts w:ascii="Times New Roman" w:eastAsiaTheme="minorEastAsia" w:hAnsi="Times New Roman"/>
                <w:kern w:val="1"/>
                <w:sz w:val="24"/>
                <w:szCs w:val="24"/>
                <w:lang w:val="en-US"/>
              </w:rPr>
              <w:t>definition</w:t>
            </w:r>
            <w:r w:rsidR="002E099A">
              <w:rPr>
                <w:rFonts w:ascii="Times New Roman" w:eastAsiaTheme="minorEastAsia" w:hAnsi="Times New Roman" w:hint="eastAsia"/>
                <w:kern w:val="1"/>
                <w:sz w:val="24"/>
                <w:szCs w:val="24"/>
                <w:lang w:val="en-US"/>
              </w:rPr>
              <w:t xml:space="preserve"> and changes in one-to-one de-</w:t>
            </w:r>
            <w:r w:rsidRPr="000776E1">
              <w:rPr>
                <w:rFonts w:ascii="Times New Roman" w:eastAsiaTheme="minorEastAsia" w:hAnsi="Times New Roman" w:hint="eastAsia"/>
                <w:kern w:val="1"/>
                <w:sz w:val="24"/>
                <w:szCs w:val="24"/>
                <w:lang w:val="en-US"/>
              </w:rPr>
              <w:t xml:space="preserve">peering </w:t>
            </w:r>
            <w:r w:rsidR="005A1177">
              <w:rPr>
                <w:rFonts w:ascii="Times New Roman" w:eastAsiaTheme="minorEastAsia" w:hAnsi="Times New Roman" w:hint="eastAsia"/>
                <w:kern w:val="1"/>
                <w:sz w:val="24"/>
                <w:szCs w:val="24"/>
                <w:lang w:val="en-US"/>
              </w:rPr>
              <w:t>procedure</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5A1177"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March</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5A1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D73C98">
              <w:rPr>
                <w:rFonts w:ascii="Times New Roman" w:eastAsiaTheme="minorEastAsia" w:hAnsi="Times New Roman" w:hint="eastAsia"/>
                <w:kern w:val="1"/>
                <w:sz w:val="24"/>
                <w:szCs w:val="24"/>
                <w:lang w:val="en-US"/>
              </w:rPr>
              <w:t xml:space="preserve">discovery </w:t>
            </w:r>
            <w:r w:rsidR="00D73C98">
              <w:rPr>
                <w:rFonts w:ascii="Times New Roman" w:eastAsiaTheme="minorEastAsia" w:hAnsi="Times New Roman"/>
                <w:kern w:val="1"/>
                <w:sz w:val="24"/>
                <w:szCs w:val="24"/>
                <w:lang w:val="en-US"/>
              </w:rPr>
              <w:t>definition</w:t>
            </w:r>
            <w:r w:rsidR="00D73C98">
              <w:rPr>
                <w:rFonts w:ascii="Times New Roman" w:eastAsiaTheme="minorEastAsia" w:hAnsi="Times New Roman" w:hint="eastAsia"/>
                <w:kern w:val="1"/>
                <w:sz w:val="24"/>
                <w:szCs w:val="24"/>
                <w:lang w:val="en-US"/>
              </w:rPr>
              <w:t xml:space="preserve"> and changes in one-to-one de-</w:t>
            </w:r>
            <w:r w:rsidR="00D73C98" w:rsidRPr="000776E1">
              <w:rPr>
                <w:rFonts w:ascii="Times New Roman" w:eastAsiaTheme="minorEastAsia" w:hAnsi="Times New Roman" w:hint="eastAsia"/>
                <w:kern w:val="1"/>
                <w:sz w:val="24"/>
                <w:szCs w:val="24"/>
                <w:lang w:val="en-US"/>
              </w:rPr>
              <w:t>peering</w:t>
            </w:r>
            <w:bookmarkStart w:id="0" w:name="_GoBack"/>
            <w:bookmarkEnd w:id="0"/>
            <w:r w:rsidRPr="00AF7195">
              <w:rPr>
                <w:rFonts w:ascii="Times New Roman" w:eastAsia="DejaVu Sans" w:hAnsi="Times New Roman"/>
                <w:kern w:val="1"/>
                <w:sz w:val="24"/>
                <w:szCs w:val="24"/>
                <w:lang w:val="en-US" w:eastAsia="ar-SA"/>
              </w:rPr>
              <w:t xml:space="preserve"> </w:t>
            </w:r>
            <w:r w:rsidR="00437F57">
              <w:rPr>
                <w:rFonts w:ascii="Times New Roman" w:eastAsiaTheme="minorEastAsia" w:hAnsi="Times New Roman" w:hint="eastAsia"/>
                <w:kern w:val="1"/>
                <w:sz w:val="24"/>
                <w:szCs w:val="24"/>
                <w:lang w:val="en-US"/>
              </w:rPr>
              <w:t>procedu</w:t>
            </w:r>
            <w:r w:rsidR="005A1177">
              <w:rPr>
                <w:rFonts w:ascii="Times New Roman" w:eastAsiaTheme="minorEastAsia" w:hAnsi="Times New Roman" w:hint="eastAsia"/>
                <w:kern w:val="1"/>
                <w:sz w:val="24"/>
                <w:szCs w:val="24"/>
                <w:lang w:val="en-US"/>
              </w:rPr>
              <w:t>r</w:t>
            </w:r>
            <w:r w:rsidR="00437F57">
              <w:rPr>
                <w:rFonts w:ascii="Times New Roman" w:eastAsiaTheme="minorEastAsia" w:hAnsi="Times New Roman" w:hint="eastAsia"/>
                <w:kern w:val="1"/>
                <w:sz w:val="24"/>
                <w:szCs w:val="24"/>
                <w:lang w:val="en-US"/>
              </w:rPr>
              <w:t>e</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3C48FF">
        <w:rPr>
          <w:rFonts w:ascii="Times New Roman" w:eastAsia="ＭＳ 明朝" w:hAnsi="Times New Roman" w:cs="Times New Roman"/>
        </w:rPr>
        <w:t xml:space="preserve">ft text for </w:t>
      </w:r>
      <w:r w:rsidR="003C48FF">
        <w:rPr>
          <w:rFonts w:ascii="Times New Roman" w:eastAsia="ＭＳ 明朝" w:hAnsi="Times New Roman" w:cs="Times New Roman" w:hint="eastAsia"/>
        </w:rPr>
        <w:t>definition of discovery and one-to-one de-p</w:t>
      </w:r>
      <w:r>
        <w:rPr>
          <w:rFonts w:ascii="Times New Roman" w:eastAsia="ＭＳ 明朝" w:hAnsi="Times New Roman" w:cs="Times New Roman" w:hint="eastAsia"/>
        </w:rPr>
        <w:t>eer</w:t>
      </w:r>
      <w:r w:rsidRPr="00AF7195">
        <w:rPr>
          <w:rFonts w:ascii="Times New Roman" w:eastAsia="ＭＳ 明朝" w:hAnsi="Times New Roman" w:cs="Times New Roman"/>
        </w:rPr>
        <w:t xml:space="preserve">ing </w:t>
      </w:r>
      <w:r>
        <w:rPr>
          <w:rFonts w:ascii="Times New Roman" w:eastAsia="ＭＳ 明朝" w:hAnsi="Times New Roman" w:cs="Times New Roman" w:hint="eastAsia"/>
        </w:rPr>
        <w:t>procedure</w:t>
      </w:r>
      <w:r w:rsidRPr="00AF7195">
        <w:rPr>
          <w:rFonts w:ascii="Times New Roman" w:eastAsia="ＭＳ 明朝" w:hAnsi="Times New Roman" w:cs="Times New Roman"/>
        </w:rPr>
        <w:t xml:space="preserve"> TG8] </w:t>
      </w:r>
    </w:p>
    <w:p w:rsidR="00227034" w:rsidRPr="00227034" w:rsidRDefault="00227034" w:rsidP="00227034">
      <w:pPr>
        <w:rPr>
          <w:rFonts w:eastAsia="ＭＳ 明朝"/>
          <w:lang w:val="en-US"/>
        </w:rPr>
      </w:pPr>
    </w:p>
    <w:p w:rsidR="00227034" w:rsidRDefault="00227034" w:rsidP="00E62A22">
      <w:pPr>
        <w:rPr>
          <w:rFonts w:ascii="Times New Roman" w:eastAsiaTheme="minorEastAsia" w:hAnsi="Times New Roman" w:hint="eastAsia"/>
          <w:color w:val="0070C0"/>
          <w:sz w:val="24"/>
          <w:szCs w:val="24"/>
          <w:lang w:val="en-US"/>
        </w:rPr>
      </w:pPr>
    </w:p>
    <w:p w:rsidR="00F067AA" w:rsidRDefault="00F067AA" w:rsidP="00F067AA">
      <w:pPr>
        <w:pStyle w:val="IEEEStdsLevel2Header"/>
        <w:rPr>
          <w:rFonts w:hint="eastAsia"/>
          <w:lang w:eastAsia="ko-KR"/>
        </w:rPr>
      </w:pPr>
      <w:bookmarkStart w:id="1" w:name="_Toc441149315"/>
      <w:r>
        <w:rPr>
          <w:rFonts w:hint="eastAsia"/>
          <w:lang w:eastAsia="ko-KR"/>
        </w:rPr>
        <w:t>Discovery</w:t>
      </w:r>
      <w:bookmarkEnd w:id="1"/>
    </w:p>
    <w:p w:rsidR="00F067AA" w:rsidRDefault="00F067AA" w:rsidP="00F067AA">
      <w:pPr>
        <w:pStyle w:val="IEEEStdsParagraph"/>
        <w:rPr>
          <w:ins w:id="2" w:author="Li" w:date="2016-03-15T10:45:00Z"/>
          <w:rFonts w:eastAsiaTheme="minorEastAsia" w:hint="eastAsia"/>
        </w:rPr>
      </w:pPr>
      <w:commentRangeStart w:id="3"/>
      <w:r>
        <w:rPr>
          <w:rFonts w:hint="eastAsia"/>
          <w:lang w:eastAsia="ko-KR"/>
        </w:rPr>
        <w:t>Discovery is</w:t>
      </w:r>
      <w:commentRangeEnd w:id="3"/>
      <w:r>
        <w:rPr>
          <w:rStyle w:val="afa"/>
        </w:rPr>
        <w:commentReference w:id="3"/>
      </w:r>
    </w:p>
    <w:p w:rsidR="00133467" w:rsidRPr="00133467" w:rsidRDefault="001D1756" w:rsidP="00F067AA">
      <w:pPr>
        <w:pStyle w:val="IEEEStdsParagraph"/>
        <w:rPr>
          <w:rFonts w:eastAsiaTheme="minorEastAsia" w:hint="eastAsia"/>
        </w:rPr>
      </w:pPr>
      <w:ins w:id="4" w:author="Li" w:date="2016-03-15T15:16:00Z">
        <w:r>
          <w:rPr>
            <w:rFonts w:eastAsiaTheme="minorEastAsia" w:hint="eastAsia"/>
          </w:rPr>
          <w:t>Discovery is a procedure that a PD sends a message to surroundings for detecting the existence of other PDs. The sending message can be a dedicated message to particular PDs or a non-dedicated message. Other PDs receiving</w:t>
        </w:r>
        <w:r>
          <w:rPr>
            <w:rFonts w:eastAsiaTheme="minorEastAsia" w:hint="eastAsia"/>
          </w:rPr>
          <w:t xml:space="preserve"> this message</w:t>
        </w:r>
      </w:ins>
      <w:ins w:id="5" w:author="Li" w:date="2016-03-15T15:18:00Z">
        <w:r>
          <w:rPr>
            <w:rFonts w:eastAsiaTheme="minorEastAsia" w:hint="eastAsia"/>
          </w:rPr>
          <w:t xml:space="preserve"> can </w:t>
        </w:r>
      </w:ins>
      <w:ins w:id="6" w:author="Li" w:date="2016-03-15T15:16:00Z">
        <w:r>
          <w:rPr>
            <w:rFonts w:eastAsiaTheme="minorEastAsia" w:hint="eastAsia"/>
          </w:rPr>
          <w:t xml:space="preserve">response or </w:t>
        </w:r>
      </w:ins>
      <w:ins w:id="7" w:author="Li" w:date="2016-03-15T15:17:00Z">
        <w:r>
          <w:rPr>
            <w:rFonts w:eastAsiaTheme="minorEastAsia" w:hint="eastAsia"/>
          </w:rPr>
          <w:t xml:space="preserve">do </w:t>
        </w:r>
      </w:ins>
      <w:ins w:id="8" w:author="Li" w:date="2016-03-15T15:16:00Z">
        <w:r>
          <w:rPr>
            <w:rFonts w:eastAsiaTheme="minorEastAsia" w:hint="eastAsia"/>
          </w:rPr>
          <w:t xml:space="preserve">not response depending on </w:t>
        </w:r>
      </w:ins>
      <w:ins w:id="9" w:author="Li" w:date="2016-03-15T15:17:00Z">
        <w:r>
          <w:rPr>
            <w:rFonts w:eastAsiaTheme="minorEastAsia" w:hint="eastAsia"/>
          </w:rPr>
          <w:t xml:space="preserve">if </w:t>
        </w:r>
      </w:ins>
      <w:ins w:id="10" w:author="Li" w:date="2016-03-15T15:16:00Z">
        <w:r>
          <w:rPr>
            <w:rFonts w:eastAsiaTheme="minorEastAsia" w:hint="eastAsia"/>
          </w:rPr>
          <w:t>the sending PD soliciting</w:t>
        </w:r>
      </w:ins>
      <w:ins w:id="11" w:author="Li" w:date="2016-03-15T15:18:00Z">
        <w:r>
          <w:rPr>
            <w:rFonts w:eastAsiaTheme="minorEastAsia" w:hint="eastAsia"/>
          </w:rPr>
          <w:t xml:space="preserve"> a response.</w:t>
        </w:r>
      </w:ins>
    </w:p>
    <w:p w:rsidR="00F067AA" w:rsidRDefault="00F067AA" w:rsidP="00E62A22">
      <w:pPr>
        <w:rPr>
          <w:rFonts w:ascii="Times New Roman" w:eastAsiaTheme="minorEastAsia" w:hAnsi="Times New Roman" w:hint="eastAsia"/>
          <w:color w:val="0070C0"/>
          <w:sz w:val="24"/>
          <w:szCs w:val="24"/>
          <w:lang w:val="en-US"/>
        </w:rPr>
      </w:pPr>
    </w:p>
    <w:p w:rsidR="002A3D43" w:rsidRDefault="002A3D43" w:rsidP="00E62A22">
      <w:pPr>
        <w:rPr>
          <w:rFonts w:ascii="Times New Roman" w:eastAsiaTheme="minorEastAsia" w:hAnsi="Times New Roman" w:hint="eastAsia"/>
          <w:color w:val="0070C0"/>
          <w:sz w:val="24"/>
          <w:szCs w:val="24"/>
          <w:lang w:val="en-US"/>
        </w:rPr>
      </w:pPr>
    </w:p>
    <w:p w:rsidR="002A3D43" w:rsidRDefault="002A3D43" w:rsidP="00E62A22">
      <w:pPr>
        <w:rPr>
          <w:rFonts w:ascii="Times New Roman" w:eastAsiaTheme="minorEastAsia" w:hAnsi="Times New Roman"/>
          <w:color w:val="0070C0"/>
          <w:sz w:val="24"/>
          <w:szCs w:val="24"/>
          <w:lang w:val="en-US"/>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0"/>
          <w:numId w:val="12"/>
        </w:numPr>
        <w:suppressAutoHyphens/>
        <w:spacing w:before="360" w:line="240" w:lineRule="auto"/>
        <w:contextualSpacing w:val="0"/>
        <w:jc w:val="left"/>
        <w:outlineLvl w:val="0"/>
        <w:rPr>
          <w:rFonts w:eastAsia="SimSun"/>
          <w:b/>
          <w:vanish/>
          <w:sz w:val="24"/>
          <w:lang w:val="en-US" w:eastAsia="ko-KR"/>
        </w:rPr>
      </w:pPr>
    </w:p>
    <w:p w:rsidR="00844B4D" w:rsidRPr="00844B4D" w:rsidRDefault="00844B4D" w:rsidP="00844B4D">
      <w:pPr>
        <w:pStyle w:val="aff7"/>
        <w:keepNext/>
        <w:keepLines/>
        <w:numPr>
          <w:ilvl w:val="1"/>
          <w:numId w:val="12"/>
        </w:numPr>
        <w:suppressAutoHyphens/>
        <w:spacing w:before="360" w:line="240" w:lineRule="auto"/>
        <w:contextualSpacing w:val="0"/>
        <w:jc w:val="left"/>
        <w:outlineLvl w:val="1"/>
        <w:rPr>
          <w:rFonts w:eastAsia="SimSun"/>
          <w:b/>
          <w:vanish/>
          <w:sz w:val="22"/>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844B4D" w:rsidRPr="00844B4D" w:rsidRDefault="00844B4D" w:rsidP="00844B4D">
      <w:pPr>
        <w:pStyle w:val="aff7"/>
        <w:keepNext/>
        <w:keepLines/>
        <w:numPr>
          <w:ilvl w:val="2"/>
          <w:numId w:val="12"/>
        </w:numPr>
        <w:suppressAutoHyphens/>
        <w:spacing w:before="240" w:line="240" w:lineRule="auto"/>
        <w:contextualSpacing w:val="0"/>
        <w:jc w:val="left"/>
        <w:outlineLvl w:val="2"/>
        <w:rPr>
          <w:rFonts w:eastAsia="SimSun"/>
          <w:b/>
          <w:vanish/>
          <w:lang w:val="en-US" w:eastAsia="ko-KR"/>
        </w:rPr>
      </w:pPr>
    </w:p>
    <w:p w:rsidR="009A7FDC" w:rsidRDefault="009A7FDC" w:rsidP="00F067AA">
      <w:pPr>
        <w:pStyle w:val="IEEEStdsLevel4Header"/>
        <w:rPr>
          <w:lang w:eastAsia="ko-KR"/>
        </w:rPr>
      </w:pPr>
      <w:r>
        <w:rPr>
          <w:rFonts w:hint="eastAsia"/>
          <w:lang w:eastAsia="ko-KR"/>
        </w:rPr>
        <w:t>One-to-one de-peering procedure</w:t>
      </w:r>
    </w:p>
    <w:p w:rsidR="009A7FDC" w:rsidRDefault="009A7FDC" w:rsidP="009A7FDC">
      <w:pPr>
        <w:pStyle w:val="IEEEStdsParagraph"/>
        <w:rPr>
          <w:lang w:eastAsia="ko-KR"/>
        </w:rPr>
      </w:pPr>
      <w:r>
        <w:rPr>
          <w:lang w:eastAsia="ko-KR"/>
        </w:rPr>
        <w:t>As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_Ref399157928 \h</w:instrText>
      </w:r>
      <w:r>
        <w:rPr>
          <w:lang w:eastAsia="ko-KR"/>
        </w:rPr>
        <w:instrText xml:space="preserve"> </w:instrText>
      </w:r>
      <w:r>
        <w:rPr>
          <w:lang w:eastAsia="ko-KR"/>
        </w:rPr>
      </w:r>
      <w:r>
        <w:rPr>
          <w:lang w:eastAsia="ko-KR"/>
        </w:rPr>
        <w:fldChar w:fldCharType="separate"/>
      </w:r>
      <w:r>
        <w:t xml:space="preserve">Figure </w:t>
      </w:r>
      <w:r>
        <w:rPr>
          <w:noProof/>
        </w:rPr>
        <w:t>41</w:t>
      </w:r>
      <w:r>
        <w:rPr>
          <w:lang w:eastAsia="ko-KR"/>
        </w:rPr>
        <w:fldChar w:fldCharType="end"/>
      </w:r>
      <w:r>
        <w:rPr>
          <w:lang w:eastAsia="ko-KR"/>
        </w:rPr>
        <w:t>, a one-to-one De-peering procedure may contain the following steps.</w:t>
      </w:r>
    </w:p>
    <w:p w:rsidR="009A7FDC" w:rsidRDefault="009A7FDC" w:rsidP="009A7FDC">
      <w:pPr>
        <w:pStyle w:val="IEEEStdsNumberedListLevel1"/>
        <w:numPr>
          <w:ilvl w:val="0"/>
          <w:numId w:val="27"/>
        </w:numPr>
        <w:spacing w:before="0" w:after="240" w:line="360" w:lineRule="exact"/>
        <w:contextualSpacing/>
        <w:rPr>
          <w:lang w:eastAsia="ko-KR"/>
        </w:rPr>
      </w:pPr>
      <w:r>
        <w:rPr>
          <w:lang w:eastAsia="ko-KR"/>
        </w:rPr>
        <w:t>A PD’s Higher Layer (i.e. PD1’s Higher Layer) triggers De-peering procedure with a De-peering Request to its MAC (i.e. PD1’s MAC).</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Pr>
          <w:lang w:eastAsia="ko-KR"/>
        </w:rPr>
        <w:t>The MAC receiving the Higher Layer’s De-peering Request (i.e. PD1’s MAC) sends the De-peering Request message to the targeted PD’s MAC (i.e. PD2’s MAC).</w:t>
      </w:r>
    </w:p>
    <w:p w:rsidR="009A7FDC" w:rsidRPr="00125BB0" w:rsidRDefault="009A7FDC" w:rsidP="009A7FDC">
      <w:pPr>
        <w:pStyle w:val="IEEEStdsNumberedListLevel1"/>
        <w:numPr>
          <w:ilvl w:val="0"/>
          <w:numId w:val="27"/>
        </w:numPr>
        <w:spacing w:before="0" w:after="240" w:line="360" w:lineRule="exact"/>
        <w:ind w:left="648" w:hanging="446"/>
        <w:contextualSpacing/>
        <w:rPr>
          <w:i/>
          <w:lang w:eastAsia="ko-KR"/>
        </w:rPr>
      </w:pPr>
      <w:r>
        <w:rPr>
          <w:lang w:eastAsia="ko-KR"/>
        </w:rPr>
        <w:t>The targeted PD’s MAC (i.e. PD2’s MAC) receives the De-peering Request message and sends ACK/NACK message to the PD requesting de-peering (i.e. PD1’s MAC</w:t>
      </w:r>
      <w:r w:rsidRPr="00125BB0">
        <w:rPr>
          <w:i/>
          <w:lang w:eastAsia="ko-KR"/>
        </w:rPr>
        <w:t>)</w:t>
      </w:r>
      <w:r>
        <w:rPr>
          <w:i/>
          <w:lang w:eastAsia="ko-KR"/>
        </w:rPr>
        <w:t>.</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Pr>
          <w:lang w:eastAsia="ko-KR"/>
        </w:rPr>
        <w:t>The targeted PD’s MAC (i.e. PD2’s MAC), sends the received De-peering Request message to its Higher Layer (i.e. PD2’s Higher Layer).</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Higher Layer receiving the De-peering Request (i.e. PD2’s Higher Layer) decides either to accept the De-peering Request or not and indicates it to the MAC (i.e. PD2’s MAC) accordingly.</w:t>
      </w:r>
    </w:p>
    <w:p w:rsidR="009A7FDC"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targeted PD’s MAC (i.e. PD2’s MAC) sends De-peering Response message to the PD requesting de-peering (i.e. PD1’s MAC</w:t>
      </w:r>
      <w:r w:rsidRPr="00125BB0">
        <w:rPr>
          <w:lang w:eastAsia="ko-KR"/>
        </w:rPr>
        <w:t>) as directed by t</w:t>
      </w:r>
      <w:r>
        <w:rPr>
          <w:lang w:eastAsia="ko-KR"/>
        </w:rPr>
        <w:t>he H</w:t>
      </w:r>
      <w:r w:rsidRPr="00DE4707">
        <w:rPr>
          <w:lang w:eastAsia="ko-KR"/>
        </w:rPr>
        <w:t>igher</w:t>
      </w:r>
      <w:r>
        <w:rPr>
          <w:lang w:eastAsia="ko-KR"/>
        </w:rPr>
        <w:t xml:space="preserve"> Layer.</w:t>
      </w:r>
    </w:p>
    <w:p w:rsidR="009A7FDC" w:rsidRPr="00125BB0"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xml:space="preserve">: the PD’MAC receiving the De-peering Response message (i.e. PD1’s MAC) sends ACK/NACK message to the target PD (i.e. PD2’s </w:t>
      </w:r>
      <w:r w:rsidRPr="00894F13">
        <w:rPr>
          <w:lang w:eastAsia="ko-KR"/>
        </w:rPr>
        <w:t>MAC</w:t>
      </w:r>
      <w:r w:rsidRPr="00125BB0">
        <w:rPr>
          <w:lang w:eastAsia="ko-KR"/>
        </w:rPr>
        <w:t>).</w:t>
      </w:r>
    </w:p>
    <w:p w:rsidR="009A7FDC" w:rsidRPr="00894F13" w:rsidRDefault="009A7FDC" w:rsidP="009A7FDC">
      <w:pPr>
        <w:pStyle w:val="IEEEStdsNumberedListLevel1"/>
        <w:numPr>
          <w:ilvl w:val="0"/>
          <w:numId w:val="27"/>
        </w:numPr>
        <w:spacing w:before="0" w:after="240" w:line="360" w:lineRule="exact"/>
        <w:ind w:left="648" w:hanging="446"/>
        <w:contextualSpacing/>
        <w:rPr>
          <w:lang w:eastAsia="ko-KR"/>
        </w:rPr>
      </w:pPr>
      <w:r w:rsidRPr="004370E8">
        <w:rPr>
          <w:i/>
          <w:lang w:eastAsia="ko-KR"/>
        </w:rPr>
        <w:t>Optional</w:t>
      </w:r>
      <w:r>
        <w:rPr>
          <w:lang w:eastAsia="ko-KR"/>
        </w:rPr>
        <w:t>: the PD’MAC receiving the De-peering Response message (i.e. PD1’s MAC) sends the De-peering Response message to its Higher Layer (i.e. PD1’s Higher Layer).</w:t>
      </w:r>
    </w:p>
    <w:p w:rsidR="009A7FDC" w:rsidRPr="00125BB0" w:rsidRDefault="009A7FDC" w:rsidP="009A7FDC">
      <w:pPr>
        <w:pStyle w:val="IEEEStdsNumberedListLevel1"/>
        <w:numPr>
          <w:ilvl w:val="0"/>
          <w:numId w:val="27"/>
        </w:numPr>
        <w:spacing w:before="0" w:after="240" w:line="360" w:lineRule="exact"/>
        <w:ind w:left="648" w:hanging="446"/>
        <w:contextualSpacing/>
        <w:rPr>
          <w:i/>
          <w:lang w:eastAsia="ko-KR"/>
        </w:rPr>
      </w:pPr>
      <w:r w:rsidRPr="004370E8">
        <w:rPr>
          <w:i/>
          <w:lang w:eastAsia="ko-KR"/>
        </w:rPr>
        <w:t>Optional:</w:t>
      </w:r>
      <w:r>
        <w:rPr>
          <w:lang w:eastAsia="ko-KR"/>
        </w:rPr>
        <w:t xml:space="preserve"> the</w:t>
      </w:r>
      <w:r w:rsidRPr="00894F13">
        <w:rPr>
          <w:lang w:eastAsia="ko-KR"/>
        </w:rPr>
        <w:t xml:space="preserve"> link between PD1 and Pd2 is </w:t>
      </w:r>
      <w:r>
        <w:rPr>
          <w:lang w:eastAsia="ko-KR"/>
        </w:rPr>
        <w:t>disconnected.</w:t>
      </w:r>
    </w:p>
    <w:p w:rsidR="009A7FDC" w:rsidRDefault="007F6348" w:rsidP="009A7FDC">
      <w:pPr>
        <w:pStyle w:val="IEEEStdsImage"/>
      </w:pPr>
      <w:ins w:id="12" w:author="Li" w:date="2016-03-15T15:35:00Z">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361335</wp:posOffset>
                  </wp:positionH>
                  <wp:positionV relativeFrom="paragraph">
                    <wp:posOffset>169605</wp:posOffset>
                  </wp:positionV>
                  <wp:extent cx="4940710" cy="2824317"/>
                  <wp:effectExtent l="0" t="0" r="31750" b="33655"/>
                  <wp:wrapNone/>
                  <wp:docPr id="41" name="直線コネクタ 41"/>
                  <wp:cNvGraphicFramePr/>
                  <a:graphic xmlns:a="http://schemas.openxmlformats.org/drawingml/2006/main">
                    <a:graphicData uri="http://schemas.microsoft.com/office/word/2010/wordprocessingShape">
                      <wps:wsp>
                        <wps:cNvCnPr/>
                        <wps:spPr>
                          <a:xfrm>
                            <a:off x="0" y="0"/>
                            <a:ext cx="4940710" cy="282431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45pt,13.35pt" to="417.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" strokecolor="red"/>
              </w:pict>
            </mc:Fallback>
          </mc:AlternateContent>
        </w:r>
      </w:ins>
      <w:r w:rsidR="009A7FDC">
        <w:object w:dxaOrig="11696" w:dyaOrig="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233.4pt" o:ole="">
            <v:imagedata r:id="rId10" o:title=""/>
          </v:shape>
          <o:OLEObject Type="Embed" ProgID="Visio.Drawing.11" ShapeID="_x0000_i1025" DrawAspect="Content" ObjectID="_1519562316" r:id="rId11"/>
        </w:object>
      </w:r>
    </w:p>
    <w:p w:rsidR="009A7FDC" w:rsidRPr="007F6348" w:rsidRDefault="009A7FDC" w:rsidP="009A7FDC">
      <w:pPr>
        <w:pStyle w:val="af8"/>
        <w:rPr>
          <w:rFonts w:eastAsiaTheme="minorEastAsia" w:hint="eastAsia"/>
          <w:lang w:eastAsia="ko-KR"/>
        </w:rPr>
      </w:pPr>
      <w:bookmarkStart w:id="13" w:name="_Ref399157928"/>
      <w:r>
        <w:t xml:space="preserve">Figure </w:t>
      </w:r>
      <w:r>
        <w:fldChar w:fldCharType="begin"/>
      </w:r>
      <w:r>
        <w:instrText xml:space="preserve"> SEQ Figure \* ARABIC </w:instrText>
      </w:r>
      <w:r>
        <w:fldChar w:fldCharType="separate"/>
      </w:r>
      <w:r>
        <w:rPr>
          <w:noProof/>
        </w:rPr>
        <w:t>41</w:t>
      </w:r>
      <w:r>
        <w:fldChar w:fldCharType="end"/>
      </w:r>
      <w:bookmarkEnd w:id="13"/>
      <w:r>
        <w:rPr>
          <w:lang w:eastAsia="ko-KR"/>
        </w:rPr>
        <w:t>—</w:t>
      </w:r>
      <w:r>
        <w:rPr>
          <w:rFonts w:hint="eastAsia"/>
          <w:lang w:eastAsia="ko-KR"/>
        </w:rPr>
        <w:t>One-</w:t>
      </w:r>
      <w:r>
        <w:t>to-one de-peering procedure message sequence chart</w:t>
      </w:r>
    </w:p>
    <w:p w:rsidR="009A7FDC" w:rsidRDefault="009A7FDC" w:rsidP="00E62A22">
      <w:pPr>
        <w:rPr>
          <w:rFonts w:ascii="Times New Roman" w:eastAsiaTheme="minorEastAsia" w:hAnsi="Times New Roman" w:hint="eastAsia"/>
          <w:color w:val="0070C0"/>
          <w:sz w:val="24"/>
          <w:szCs w:val="24"/>
          <w:lang w:val="en-US"/>
        </w:rPr>
      </w:pPr>
    </w:p>
    <w:p w:rsidR="007F6348" w:rsidRDefault="007F6348" w:rsidP="00E62A22">
      <w:pPr>
        <w:rPr>
          <w:ins w:id="14" w:author="Li" w:date="2016-03-15T15:34:00Z"/>
          <w:rFonts w:ascii="Times New Roman" w:eastAsiaTheme="minorEastAsia" w:hAnsi="Times New Roman" w:hint="eastAsia"/>
          <w:color w:val="0070C0"/>
          <w:sz w:val="24"/>
          <w:szCs w:val="24"/>
          <w:lang w:val="en-US"/>
        </w:rPr>
      </w:pPr>
    </w:p>
    <w:p w:rsidR="007F6348" w:rsidRDefault="007F6348" w:rsidP="00E62A22">
      <w:pPr>
        <w:rPr>
          <w:rFonts w:ascii="Times New Roman" w:eastAsiaTheme="minorEastAsia" w:hAnsi="Times New Roman" w:hint="eastAsia"/>
          <w:color w:val="0070C0"/>
          <w:sz w:val="24"/>
          <w:szCs w:val="24"/>
          <w:lang w:val="en-US"/>
        </w:rPr>
      </w:pPr>
      <w:ins w:id="15" w:author="Li" w:date="2016-03-15T15:34:00Z">
        <w:r w:rsidRPr="007F6348">
          <w:drawing>
            <wp:inline distT="0" distB="0" distL="0" distR="0" wp14:anchorId="7B2DA853" wp14:editId="219F7210">
              <wp:extent cx="5612130" cy="377825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778250"/>
                      </a:xfrm>
                      <a:prstGeom prst="rect">
                        <a:avLst/>
                      </a:prstGeom>
                    </pic:spPr>
                  </pic:pic>
                </a:graphicData>
              </a:graphic>
            </wp:inline>
          </w:drawing>
        </w:r>
      </w:ins>
    </w:p>
    <w:p w:rsidR="007F6348" w:rsidRPr="007F6348" w:rsidRDefault="007F6348" w:rsidP="007F6348">
      <w:pPr>
        <w:pStyle w:val="af8"/>
        <w:rPr>
          <w:ins w:id="16" w:author="Li" w:date="2016-03-15T15:36:00Z"/>
          <w:rFonts w:eastAsiaTheme="minorEastAsia" w:hint="eastAsia"/>
          <w:lang w:eastAsia="ko-KR"/>
        </w:rPr>
      </w:pPr>
      <w:ins w:id="17" w:author="Li" w:date="2016-03-15T15:36:00Z">
        <w:r>
          <w:t xml:space="preserve">Figure </w:t>
        </w:r>
        <w:r>
          <w:fldChar w:fldCharType="begin"/>
        </w:r>
        <w:r>
          <w:instrText xml:space="preserve"> SEQ Figure \* ARABIC </w:instrText>
        </w:r>
        <w:r>
          <w:fldChar w:fldCharType="separate"/>
        </w:r>
        <w:r>
          <w:rPr>
            <w:noProof/>
          </w:rPr>
          <w:t>41</w:t>
        </w:r>
        <w:r>
          <w:fldChar w:fldCharType="end"/>
        </w:r>
        <w:r>
          <w:rPr>
            <w:lang w:eastAsia="ko-KR"/>
          </w:rPr>
          <w:t>—</w:t>
        </w:r>
        <w:r>
          <w:rPr>
            <w:rFonts w:hint="eastAsia"/>
            <w:lang w:eastAsia="ko-KR"/>
          </w:rPr>
          <w:t>One-</w:t>
        </w:r>
        <w:r>
          <w:t>to-one de-peering procedure message sequence chart</w:t>
        </w:r>
      </w:ins>
    </w:p>
    <w:p w:rsidR="007F6348" w:rsidRPr="007F6348" w:rsidRDefault="007F6348" w:rsidP="00E62A22">
      <w:pPr>
        <w:rPr>
          <w:rFonts w:ascii="Times New Roman" w:eastAsiaTheme="minorEastAsia" w:hAnsi="Times New Roman" w:hint="eastAsia"/>
          <w:color w:val="0070C0"/>
          <w:sz w:val="24"/>
          <w:szCs w:val="24"/>
          <w:lang w:val="en-US"/>
        </w:rPr>
      </w:pPr>
    </w:p>
    <w:p w:rsidR="007F6348" w:rsidRPr="009A7FDC" w:rsidRDefault="007F6348" w:rsidP="00E62A22">
      <w:pPr>
        <w:rPr>
          <w:rFonts w:ascii="Times New Roman" w:eastAsiaTheme="minorEastAsia" w:hAnsi="Times New Roman"/>
          <w:color w:val="0070C0"/>
          <w:sz w:val="24"/>
          <w:szCs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18"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18"/>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542r3" w:date="2016-03-15T10:44:00Z" w:initials="542r3">
    <w:p w:rsidR="00A07753" w:rsidRDefault="00A07753" w:rsidP="00F067AA">
      <w:pPr>
        <w:pStyle w:val="afb"/>
      </w:pPr>
      <w:r>
        <w:rPr>
          <w:rStyle w:val="afa"/>
        </w:rPr>
        <w:annotationRef/>
      </w:r>
      <w:r>
        <w:t>Need 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4A1" w:rsidRDefault="002D54A1" w:rsidP="00B72CFD">
      <w:pPr>
        <w:spacing w:after="0" w:line="240" w:lineRule="auto"/>
      </w:pPr>
      <w:r>
        <w:separator/>
      </w:r>
    </w:p>
  </w:endnote>
  <w:endnote w:type="continuationSeparator" w:id="0">
    <w:p w:rsidR="002D54A1" w:rsidRDefault="002D54A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032D1FD" wp14:editId="48AEB22C">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73C98">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Pr="00DD141B">
      <w:rPr>
        <w:rFonts w:ascii="Times New Roman" w:hAnsi="Times New Roman"/>
      </w:rPr>
      <w:t>Dotlić</w:t>
    </w:r>
    <w:proofErr w:type="spellEnd"/>
    <w:r>
      <w:rPr>
        <w:rFonts w:ascii="Times New Roman" w:hAnsi="Times New Roman"/>
      </w:rPr>
      <w:t>,</w:t>
    </w:r>
    <w:r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4A1" w:rsidRDefault="002D54A1" w:rsidP="00B72CFD">
      <w:pPr>
        <w:spacing w:after="0" w:line="240" w:lineRule="auto"/>
      </w:pPr>
      <w:r>
        <w:separator/>
      </w:r>
    </w:p>
  </w:footnote>
  <w:footnote w:type="continuationSeparator" w:id="0">
    <w:p w:rsidR="002D54A1" w:rsidRDefault="002D54A1"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B72CFD">
    <w:pPr>
      <w:pStyle w:val="ab"/>
      <w:spacing w:after="240" w:line="220" w:lineRule="exact"/>
      <w:rPr>
        <w:rFonts w:ascii="Times New Roman" w:hAnsi="Times New Roman"/>
      </w:rPr>
    </w:pPr>
    <w:r>
      <w:rPr>
        <w:rFonts w:ascii="Times New Roman" w:eastAsiaTheme="minorEastAsia" w:hAnsi="Times New Roman" w:hint="eastAsia"/>
        <w:u w:val="single"/>
      </w:rPr>
      <w:t>March</w:t>
    </w:r>
    <w:r w:rsidRPr="00B72CFD">
      <w:rPr>
        <w:rFonts w:ascii="Times New Roman" w:eastAsia="Malgun Gothic" w:hAnsi="Times New Roman"/>
        <w:u w:val="single"/>
      </w:rPr>
      <w:t xml:space="preserve"> 201</w:t>
    </w:r>
    <w:r>
      <w:rPr>
        <w:rFonts w:ascii="Times New Roman" w:eastAsiaTheme="minorEastAsia" w:hAnsi="Times New Roman" w:hint="eastAsia"/>
        <w:u w:val="single"/>
      </w:rPr>
      <w:t>6</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IEEE P802.15-1</w:t>
    </w:r>
    <w:r>
      <w:rPr>
        <w:rFonts w:ascii="Times New Roman" w:eastAsiaTheme="minorEastAsia" w:hAnsi="Times New Roman" w:hint="eastAsia"/>
        <w:u w:val="single"/>
      </w:rPr>
      <w:t>6</w:t>
    </w:r>
    <w:r w:rsidRPr="00B72CFD">
      <w:rPr>
        <w:rFonts w:ascii="Times New Roman" w:eastAsia="Malgun Gothic" w:hAnsi="Times New Roman"/>
        <w:u w:val="single"/>
      </w:rPr>
      <w:t>-</w:t>
    </w:r>
    <w:r>
      <w:rPr>
        <w:rFonts w:ascii="Times New Roman" w:eastAsiaTheme="minorEastAsia" w:hAnsi="Times New Roman" w:hint="eastAsia"/>
        <w:u w:val="single"/>
      </w:rPr>
      <w:t>0</w:t>
    </w:r>
    <w:r w:rsidR="00D73C98">
      <w:rPr>
        <w:rFonts w:ascii="Times New Roman" w:eastAsiaTheme="minorEastAsia" w:hAnsi="Times New Roman" w:hint="eastAsia"/>
        <w:u w:val="single"/>
      </w:rPr>
      <w:t>258</w:t>
    </w:r>
    <w:r w:rsidRPr="00B72CFD">
      <w:rPr>
        <w:rFonts w:ascii="Times New Roman" w:eastAsia="Malgun Gothic" w:hAnsi="Times New Roman"/>
        <w:u w:val="single"/>
      </w:rPr>
      <w:t>-0</w:t>
    </w:r>
    <w:r>
      <w:rPr>
        <w:rFonts w:ascii="Times New Roman" w:eastAsiaTheme="minorEastAsia" w:hAnsi="Times New Roman" w:hint="eastAsia"/>
        <w:u w:val="single"/>
      </w:rPr>
      <w:t>0</w:t>
    </w:r>
    <w:r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6F956C21"/>
    <w:multiLevelType w:val="multilevel"/>
    <w:tmpl w:val="77C6584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5.%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2">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3">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2"/>
  </w:num>
  <w:num w:numId="9">
    <w:abstractNumId w:val="6"/>
  </w:num>
  <w:num w:numId="10">
    <w:abstractNumId w:val="17"/>
  </w:num>
  <w:num w:numId="11">
    <w:abstractNumId w:val="1"/>
  </w:num>
  <w:num w:numId="12">
    <w:abstractNumId w:val="20"/>
  </w:num>
  <w:num w:numId="13">
    <w:abstractNumId w:val="10"/>
  </w:num>
  <w:num w:numId="14">
    <w:abstractNumId w:val="7"/>
  </w:num>
  <w:num w:numId="15">
    <w:abstractNumId w:val="13"/>
  </w:num>
  <w:num w:numId="16">
    <w:abstractNumId w:val="5"/>
  </w:num>
  <w:num w:numId="17">
    <w:abstractNumId w:val="2"/>
  </w:num>
  <w:num w:numId="18">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3"/>
  </w:num>
  <w:num w:numId="28">
    <w:abstractNumId w:val="8"/>
  </w:num>
  <w:num w:numId="29">
    <w:abstractNumId w:val="4"/>
  </w:num>
  <w:num w:numId="30">
    <w:abstractNumId w:val="15"/>
  </w:num>
  <w:num w:numId="31">
    <w:abstractNumId w:val="12"/>
  </w:num>
  <w:num w:numId="32">
    <w:abstractNumId w:val="19"/>
  </w:num>
  <w:num w:numId="33">
    <w:abstractNumId w:val="21"/>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141A2"/>
    <w:rsid w:val="00017103"/>
    <w:rsid w:val="00017AF6"/>
    <w:rsid w:val="00020D13"/>
    <w:rsid w:val="000237D1"/>
    <w:rsid w:val="00023D7D"/>
    <w:rsid w:val="00023E7C"/>
    <w:rsid w:val="00026D75"/>
    <w:rsid w:val="0002781D"/>
    <w:rsid w:val="000331EE"/>
    <w:rsid w:val="000341FC"/>
    <w:rsid w:val="00036654"/>
    <w:rsid w:val="00037271"/>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485C"/>
    <w:rsid w:val="00094B79"/>
    <w:rsid w:val="00094C62"/>
    <w:rsid w:val="000950CF"/>
    <w:rsid w:val="00095393"/>
    <w:rsid w:val="000965CA"/>
    <w:rsid w:val="000A54B5"/>
    <w:rsid w:val="000A707C"/>
    <w:rsid w:val="000A7799"/>
    <w:rsid w:val="000B24DA"/>
    <w:rsid w:val="000B29A5"/>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2188"/>
    <w:rsid w:val="000F6222"/>
    <w:rsid w:val="000F7235"/>
    <w:rsid w:val="00101298"/>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427B"/>
    <w:rsid w:val="001654DD"/>
    <w:rsid w:val="0016618E"/>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D16BE"/>
    <w:rsid w:val="001D1756"/>
    <w:rsid w:val="001D2701"/>
    <w:rsid w:val="001D339A"/>
    <w:rsid w:val="001D4496"/>
    <w:rsid w:val="001D4A4B"/>
    <w:rsid w:val="001E0F8A"/>
    <w:rsid w:val="001E1498"/>
    <w:rsid w:val="001E3B22"/>
    <w:rsid w:val="001F152C"/>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B0B51"/>
    <w:rsid w:val="002B78E7"/>
    <w:rsid w:val="002C2692"/>
    <w:rsid w:val="002C5CE5"/>
    <w:rsid w:val="002C63D1"/>
    <w:rsid w:val="002D0582"/>
    <w:rsid w:val="002D1BDB"/>
    <w:rsid w:val="002D2437"/>
    <w:rsid w:val="002D3D29"/>
    <w:rsid w:val="002D54A1"/>
    <w:rsid w:val="002D6A00"/>
    <w:rsid w:val="002E099A"/>
    <w:rsid w:val="002E6494"/>
    <w:rsid w:val="002F1D7A"/>
    <w:rsid w:val="002F3607"/>
    <w:rsid w:val="002F420B"/>
    <w:rsid w:val="003026F6"/>
    <w:rsid w:val="00304134"/>
    <w:rsid w:val="00306C78"/>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955"/>
    <w:rsid w:val="00376300"/>
    <w:rsid w:val="00376EBA"/>
    <w:rsid w:val="00377BFA"/>
    <w:rsid w:val="00380F8A"/>
    <w:rsid w:val="003819B1"/>
    <w:rsid w:val="00381CB0"/>
    <w:rsid w:val="00381DCC"/>
    <w:rsid w:val="00383048"/>
    <w:rsid w:val="00384646"/>
    <w:rsid w:val="00385541"/>
    <w:rsid w:val="00385763"/>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3830"/>
    <w:rsid w:val="0048725E"/>
    <w:rsid w:val="00490921"/>
    <w:rsid w:val="00491479"/>
    <w:rsid w:val="004A1029"/>
    <w:rsid w:val="004A1640"/>
    <w:rsid w:val="004A2753"/>
    <w:rsid w:val="004A56C4"/>
    <w:rsid w:val="004B1BC0"/>
    <w:rsid w:val="004B28E8"/>
    <w:rsid w:val="004B665B"/>
    <w:rsid w:val="004B6CDE"/>
    <w:rsid w:val="004C041E"/>
    <w:rsid w:val="004C5BFD"/>
    <w:rsid w:val="004C73F3"/>
    <w:rsid w:val="004D1973"/>
    <w:rsid w:val="004E1DD4"/>
    <w:rsid w:val="004E265D"/>
    <w:rsid w:val="004E2C29"/>
    <w:rsid w:val="004E2C4B"/>
    <w:rsid w:val="004E4ADA"/>
    <w:rsid w:val="004E762F"/>
    <w:rsid w:val="004F3E7A"/>
    <w:rsid w:val="004F5AA6"/>
    <w:rsid w:val="005003E9"/>
    <w:rsid w:val="00500979"/>
    <w:rsid w:val="0050167F"/>
    <w:rsid w:val="0050329F"/>
    <w:rsid w:val="00505717"/>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DAF"/>
    <w:rsid w:val="005A60E8"/>
    <w:rsid w:val="005A69DE"/>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3F7A"/>
    <w:rsid w:val="006062AF"/>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8E9"/>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B74E9"/>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789D"/>
    <w:rsid w:val="00747A96"/>
    <w:rsid w:val="007527B8"/>
    <w:rsid w:val="00754152"/>
    <w:rsid w:val="00754C33"/>
    <w:rsid w:val="00755A1C"/>
    <w:rsid w:val="00755E91"/>
    <w:rsid w:val="00756452"/>
    <w:rsid w:val="00756E15"/>
    <w:rsid w:val="00762A8D"/>
    <w:rsid w:val="00767F4B"/>
    <w:rsid w:val="00770821"/>
    <w:rsid w:val="007708E6"/>
    <w:rsid w:val="00770D9C"/>
    <w:rsid w:val="0077333A"/>
    <w:rsid w:val="00775A2F"/>
    <w:rsid w:val="00785DD9"/>
    <w:rsid w:val="00792390"/>
    <w:rsid w:val="00794363"/>
    <w:rsid w:val="0079585B"/>
    <w:rsid w:val="007A0BDB"/>
    <w:rsid w:val="007A14A6"/>
    <w:rsid w:val="007A1525"/>
    <w:rsid w:val="007A2A72"/>
    <w:rsid w:val="007A3D6C"/>
    <w:rsid w:val="007A3F6A"/>
    <w:rsid w:val="007A4603"/>
    <w:rsid w:val="007A4A33"/>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F27"/>
    <w:rsid w:val="00814851"/>
    <w:rsid w:val="008156FB"/>
    <w:rsid w:val="00815FF5"/>
    <w:rsid w:val="008163CC"/>
    <w:rsid w:val="008165BC"/>
    <w:rsid w:val="00821FD9"/>
    <w:rsid w:val="00822703"/>
    <w:rsid w:val="008250F0"/>
    <w:rsid w:val="008257A3"/>
    <w:rsid w:val="008309C3"/>
    <w:rsid w:val="0083423D"/>
    <w:rsid w:val="00840B6F"/>
    <w:rsid w:val="0084169F"/>
    <w:rsid w:val="00844B4D"/>
    <w:rsid w:val="008530FA"/>
    <w:rsid w:val="00854039"/>
    <w:rsid w:val="00862974"/>
    <w:rsid w:val="00863B0C"/>
    <w:rsid w:val="00867663"/>
    <w:rsid w:val="0087022D"/>
    <w:rsid w:val="0087295A"/>
    <w:rsid w:val="008746B3"/>
    <w:rsid w:val="00875837"/>
    <w:rsid w:val="00877D86"/>
    <w:rsid w:val="00882E56"/>
    <w:rsid w:val="008837B0"/>
    <w:rsid w:val="0088493A"/>
    <w:rsid w:val="00885D8C"/>
    <w:rsid w:val="008905A9"/>
    <w:rsid w:val="00890F4A"/>
    <w:rsid w:val="00894507"/>
    <w:rsid w:val="0089462F"/>
    <w:rsid w:val="0089497B"/>
    <w:rsid w:val="00895D8B"/>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9032A8"/>
    <w:rsid w:val="009100F7"/>
    <w:rsid w:val="009104B9"/>
    <w:rsid w:val="00911B9A"/>
    <w:rsid w:val="00914607"/>
    <w:rsid w:val="00915C4D"/>
    <w:rsid w:val="0091717B"/>
    <w:rsid w:val="009171B0"/>
    <w:rsid w:val="00917871"/>
    <w:rsid w:val="00917909"/>
    <w:rsid w:val="00921D7C"/>
    <w:rsid w:val="00923777"/>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3BF8"/>
    <w:rsid w:val="00961A5E"/>
    <w:rsid w:val="00963D1E"/>
    <w:rsid w:val="0096550A"/>
    <w:rsid w:val="00967642"/>
    <w:rsid w:val="00967DE8"/>
    <w:rsid w:val="009756FF"/>
    <w:rsid w:val="009758AF"/>
    <w:rsid w:val="0099009C"/>
    <w:rsid w:val="00990D89"/>
    <w:rsid w:val="009912B6"/>
    <w:rsid w:val="00991411"/>
    <w:rsid w:val="00992254"/>
    <w:rsid w:val="009A286E"/>
    <w:rsid w:val="009A2CBC"/>
    <w:rsid w:val="009A3AB2"/>
    <w:rsid w:val="009A6380"/>
    <w:rsid w:val="009A7FDC"/>
    <w:rsid w:val="009B070F"/>
    <w:rsid w:val="009B2278"/>
    <w:rsid w:val="009B4EBB"/>
    <w:rsid w:val="009B6633"/>
    <w:rsid w:val="009C1AF0"/>
    <w:rsid w:val="009C21CC"/>
    <w:rsid w:val="009C295E"/>
    <w:rsid w:val="009C5ACD"/>
    <w:rsid w:val="009C5AEE"/>
    <w:rsid w:val="009D038F"/>
    <w:rsid w:val="009D0817"/>
    <w:rsid w:val="009D23B9"/>
    <w:rsid w:val="009D3736"/>
    <w:rsid w:val="009D542E"/>
    <w:rsid w:val="009D793E"/>
    <w:rsid w:val="009E092C"/>
    <w:rsid w:val="009E1397"/>
    <w:rsid w:val="009E5B65"/>
    <w:rsid w:val="009E5EBC"/>
    <w:rsid w:val="009E5F79"/>
    <w:rsid w:val="009E673F"/>
    <w:rsid w:val="009E6D5E"/>
    <w:rsid w:val="009F009C"/>
    <w:rsid w:val="009F32CA"/>
    <w:rsid w:val="009F443D"/>
    <w:rsid w:val="009F51D7"/>
    <w:rsid w:val="009F54D7"/>
    <w:rsid w:val="009F5E87"/>
    <w:rsid w:val="00A0200F"/>
    <w:rsid w:val="00A02C45"/>
    <w:rsid w:val="00A04345"/>
    <w:rsid w:val="00A05A96"/>
    <w:rsid w:val="00A063FB"/>
    <w:rsid w:val="00A076B9"/>
    <w:rsid w:val="00A07753"/>
    <w:rsid w:val="00A117BD"/>
    <w:rsid w:val="00A12FCF"/>
    <w:rsid w:val="00A14828"/>
    <w:rsid w:val="00A200A1"/>
    <w:rsid w:val="00A21282"/>
    <w:rsid w:val="00A21426"/>
    <w:rsid w:val="00A21B19"/>
    <w:rsid w:val="00A21FF9"/>
    <w:rsid w:val="00A22302"/>
    <w:rsid w:val="00A25C75"/>
    <w:rsid w:val="00A26DE7"/>
    <w:rsid w:val="00A30909"/>
    <w:rsid w:val="00A327A7"/>
    <w:rsid w:val="00A334FD"/>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B39"/>
    <w:rsid w:val="00A711BD"/>
    <w:rsid w:val="00A725E1"/>
    <w:rsid w:val="00A75A78"/>
    <w:rsid w:val="00A77784"/>
    <w:rsid w:val="00A80270"/>
    <w:rsid w:val="00A81110"/>
    <w:rsid w:val="00A8239A"/>
    <w:rsid w:val="00A82BB2"/>
    <w:rsid w:val="00A83B5A"/>
    <w:rsid w:val="00A841F5"/>
    <w:rsid w:val="00A86E94"/>
    <w:rsid w:val="00A9069B"/>
    <w:rsid w:val="00A929F2"/>
    <w:rsid w:val="00A93A52"/>
    <w:rsid w:val="00A950FA"/>
    <w:rsid w:val="00A958C9"/>
    <w:rsid w:val="00A97B9E"/>
    <w:rsid w:val="00A97FF4"/>
    <w:rsid w:val="00AA7131"/>
    <w:rsid w:val="00AA7B0C"/>
    <w:rsid w:val="00AB21F6"/>
    <w:rsid w:val="00AB4304"/>
    <w:rsid w:val="00AB5888"/>
    <w:rsid w:val="00AB5C5B"/>
    <w:rsid w:val="00AB6ADB"/>
    <w:rsid w:val="00AB6E1B"/>
    <w:rsid w:val="00AC0B1C"/>
    <w:rsid w:val="00AC1050"/>
    <w:rsid w:val="00AC3771"/>
    <w:rsid w:val="00AC47AB"/>
    <w:rsid w:val="00AC53D0"/>
    <w:rsid w:val="00AC6858"/>
    <w:rsid w:val="00AC6BF2"/>
    <w:rsid w:val="00AD254A"/>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4910"/>
    <w:rsid w:val="00B41EC3"/>
    <w:rsid w:val="00B4798C"/>
    <w:rsid w:val="00B553BE"/>
    <w:rsid w:val="00B55D6E"/>
    <w:rsid w:val="00B56CD3"/>
    <w:rsid w:val="00B57E8B"/>
    <w:rsid w:val="00B638E5"/>
    <w:rsid w:val="00B655DD"/>
    <w:rsid w:val="00B66F8F"/>
    <w:rsid w:val="00B72CFD"/>
    <w:rsid w:val="00B75777"/>
    <w:rsid w:val="00B768D6"/>
    <w:rsid w:val="00B82267"/>
    <w:rsid w:val="00B82B87"/>
    <w:rsid w:val="00B840A6"/>
    <w:rsid w:val="00B8559C"/>
    <w:rsid w:val="00B9074D"/>
    <w:rsid w:val="00B907BF"/>
    <w:rsid w:val="00B96766"/>
    <w:rsid w:val="00BA10C3"/>
    <w:rsid w:val="00BA4926"/>
    <w:rsid w:val="00BA5C90"/>
    <w:rsid w:val="00BA6593"/>
    <w:rsid w:val="00BB1273"/>
    <w:rsid w:val="00BB299E"/>
    <w:rsid w:val="00BB48F0"/>
    <w:rsid w:val="00BB6A93"/>
    <w:rsid w:val="00BC0530"/>
    <w:rsid w:val="00BC2842"/>
    <w:rsid w:val="00BC2953"/>
    <w:rsid w:val="00BC2FCE"/>
    <w:rsid w:val="00BC4C9B"/>
    <w:rsid w:val="00BC6433"/>
    <w:rsid w:val="00BD20DE"/>
    <w:rsid w:val="00BD351E"/>
    <w:rsid w:val="00BD5811"/>
    <w:rsid w:val="00BD6A9E"/>
    <w:rsid w:val="00BE0354"/>
    <w:rsid w:val="00BE07C0"/>
    <w:rsid w:val="00BE1C95"/>
    <w:rsid w:val="00BE1D07"/>
    <w:rsid w:val="00BE3402"/>
    <w:rsid w:val="00BE558B"/>
    <w:rsid w:val="00BF39D0"/>
    <w:rsid w:val="00BF4D5F"/>
    <w:rsid w:val="00BF7B95"/>
    <w:rsid w:val="00C043F7"/>
    <w:rsid w:val="00C06B94"/>
    <w:rsid w:val="00C06D05"/>
    <w:rsid w:val="00C122E0"/>
    <w:rsid w:val="00C1252C"/>
    <w:rsid w:val="00C126CD"/>
    <w:rsid w:val="00C130B9"/>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6F95"/>
    <w:rsid w:val="00D37082"/>
    <w:rsid w:val="00D3708D"/>
    <w:rsid w:val="00D421FF"/>
    <w:rsid w:val="00D439A6"/>
    <w:rsid w:val="00D55083"/>
    <w:rsid w:val="00D568C9"/>
    <w:rsid w:val="00D56B71"/>
    <w:rsid w:val="00D60E89"/>
    <w:rsid w:val="00D60F1C"/>
    <w:rsid w:val="00D61AFC"/>
    <w:rsid w:val="00D65C4B"/>
    <w:rsid w:val="00D6719E"/>
    <w:rsid w:val="00D704C0"/>
    <w:rsid w:val="00D70E2E"/>
    <w:rsid w:val="00D73C98"/>
    <w:rsid w:val="00D77390"/>
    <w:rsid w:val="00D8112E"/>
    <w:rsid w:val="00D813FB"/>
    <w:rsid w:val="00D84420"/>
    <w:rsid w:val="00D8779A"/>
    <w:rsid w:val="00D9054D"/>
    <w:rsid w:val="00D90936"/>
    <w:rsid w:val="00D92524"/>
    <w:rsid w:val="00D93B1D"/>
    <w:rsid w:val="00D9437B"/>
    <w:rsid w:val="00D96752"/>
    <w:rsid w:val="00D9775C"/>
    <w:rsid w:val="00DA1C01"/>
    <w:rsid w:val="00DB0302"/>
    <w:rsid w:val="00DB0721"/>
    <w:rsid w:val="00DB35AE"/>
    <w:rsid w:val="00DB44B6"/>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7096"/>
    <w:rsid w:val="00DF7690"/>
    <w:rsid w:val="00E00D06"/>
    <w:rsid w:val="00E022CE"/>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5D91"/>
    <w:rsid w:val="00E76663"/>
    <w:rsid w:val="00E775E6"/>
    <w:rsid w:val="00E77E46"/>
    <w:rsid w:val="00E80528"/>
    <w:rsid w:val="00E8607B"/>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5259"/>
    <w:rsid w:val="00ED0FCE"/>
    <w:rsid w:val="00ED1741"/>
    <w:rsid w:val="00ED25E6"/>
    <w:rsid w:val="00ED375B"/>
    <w:rsid w:val="00ED48B1"/>
    <w:rsid w:val="00ED5B4D"/>
    <w:rsid w:val="00EE3964"/>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40A21"/>
    <w:rsid w:val="00F4495E"/>
    <w:rsid w:val="00F5550A"/>
    <w:rsid w:val="00F55617"/>
    <w:rsid w:val="00F5751D"/>
    <w:rsid w:val="00F61397"/>
    <w:rsid w:val="00F61C8A"/>
    <w:rsid w:val="00F64F09"/>
    <w:rsid w:val="00F66E3D"/>
    <w:rsid w:val="00F75845"/>
    <w:rsid w:val="00F77B05"/>
    <w:rsid w:val="00F77C1F"/>
    <w:rsid w:val="00F83988"/>
    <w:rsid w:val="00F83D05"/>
    <w:rsid w:val="00F90416"/>
    <w:rsid w:val="00F90683"/>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footnote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60BD-EBF2-4F45-90F6-1894E427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555</Words>
  <Characters>3167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10</cp:revision>
  <cp:lastPrinted>2014-07-01T15:43:00Z</cp:lastPrinted>
  <dcterms:created xsi:type="dcterms:W3CDTF">2016-03-15T01:33:00Z</dcterms:created>
  <dcterms:modified xsi:type="dcterms:W3CDTF">2016-03-15T06:52:00Z</dcterms:modified>
</cp:coreProperties>
</file>