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AC7B9" w14:textId="77777777" w:rsidR="005C05D8" w:rsidRPr="0045787C" w:rsidRDefault="005C05D8">
      <w:pPr>
        <w:jc w:val="center"/>
        <w:rPr>
          <w:b/>
          <w:sz w:val="28"/>
        </w:rPr>
      </w:pPr>
      <w:r w:rsidRPr="0045787C">
        <w:rPr>
          <w:b/>
          <w:sz w:val="28"/>
        </w:rPr>
        <w:t>IEEE P802.15</w:t>
      </w:r>
    </w:p>
    <w:p w14:paraId="740CD042" w14:textId="77777777" w:rsidR="005C05D8" w:rsidRPr="0045787C" w:rsidRDefault="005C05D8">
      <w:pPr>
        <w:jc w:val="center"/>
        <w:rPr>
          <w:b/>
          <w:sz w:val="28"/>
        </w:rPr>
      </w:pPr>
      <w:r w:rsidRPr="0045787C">
        <w:rPr>
          <w:b/>
          <w:sz w:val="28"/>
        </w:rPr>
        <w:t>Wireless Personal Area Networks</w:t>
      </w:r>
    </w:p>
    <w:p w14:paraId="2A9E5BD4" w14:textId="77777777" w:rsidR="005C05D8" w:rsidRPr="0045787C" w:rsidRDefault="005C05D8">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5C05D8" w:rsidRPr="0045787C" w14:paraId="0C9E7262" w14:textId="77777777">
        <w:tc>
          <w:tcPr>
            <w:tcW w:w="1260" w:type="dxa"/>
            <w:tcBorders>
              <w:top w:val="single" w:sz="6" w:space="0" w:color="auto"/>
            </w:tcBorders>
          </w:tcPr>
          <w:p w14:paraId="1835A491" w14:textId="77777777" w:rsidR="005C05D8" w:rsidRPr="0045787C" w:rsidRDefault="005C05D8">
            <w:pPr>
              <w:pStyle w:val="covertext"/>
            </w:pPr>
            <w:r w:rsidRPr="0045787C">
              <w:t>Project</w:t>
            </w:r>
          </w:p>
        </w:tc>
        <w:tc>
          <w:tcPr>
            <w:tcW w:w="8190" w:type="dxa"/>
            <w:gridSpan w:val="2"/>
            <w:tcBorders>
              <w:top w:val="single" w:sz="6" w:space="0" w:color="auto"/>
            </w:tcBorders>
          </w:tcPr>
          <w:p w14:paraId="5CF70C44" w14:textId="77777777" w:rsidR="005C05D8" w:rsidRPr="0045787C" w:rsidRDefault="005C05D8">
            <w:pPr>
              <w:pStyle w:val="covertext"/>
            </w:pPr>
            <w:r w:rsidRPr="0045787C">
              <w:t>IEEE P802.15 Working Group for Wireless Personal Area Networks (WPANs)</w:t>
            </w:r>
          </w:p>
        </w:tc>
      </w:tr>
      <w:tr w:rsidR="005C05D8" w:rsidRPr="0045787C" w14:paraId="670C545A" w14:textId="77777777">
        <w:tc>
          <w:tcPr>
            <w:tcW w:w="1260" w:type="dxa"/>
            <w:tcBorders>
              <w:top w:val="single" w:sz="6" w:space="0" w:color="auto"/>
            </w:tcBorders>
          </w:tcPr>
          <w:p w14:paraId="3596DFBC" w14:textId="77777777" w:rsidR="005C05D8" w:rsidRPr="0045787C" w:rsidRDefault="005C05D8">
            <w:pPr>
              <w:pStyle w:val="covertext"/>
            </w:pPr>
            <w:bookmarkStart w:id="0" w:name="_GoBack"/>
            <w:r w:rsidRPr="0045787C">
              <w:t>Title</w:t>
            </w:r>
          </w:p>
        </w:tc>
        <w:tc>
          <w:tcPr>
            <w:tcW w:w="8190" w:type="dxa"/>
            <w:gridSpan w:val="2"/>
            <w:tcBorders>
              <w:top w:val="single" w:sz="6" w:space="0" w:color="auto"/>
            </w:tcBorders>
          </w:tcPr>
          <w:p w14:paraId="781209BB" w14:textId="31E95773" w:rsidR="005C05D8" w:rsidRPr="0045787C" w:rsidRDefault="007F58EA">
            <w:pPr>
              <w:pStyle w:val="covertext"/>
            </w:pPr>
            <w:r w:rsidRPr="0045787C">
              <w:rPr>
                <w:b/>
                <w:sz w:val="28"/>
              </w:rPr>
              <w:t>Rolling Shutter – Frequency Shift Keying</w:t>
            </w:r>
            <w:r w:rsidR="009059A3" w:rsidRPr="0045787C">
              <w:rPr>
                <w:b/>
                <w:sz w:val="28"/>
              </w:rPr>
              <w:t>,</w:t>
            </w:r>
            <w:r w:rsidRPr="0045787C">
              <w:rPr>
                <w:b/>
                <w:sz w:val="28"/>
              </w:rPr>
              <w:t xml:space="preserve"> Input for 802.15.7r1 Draft </w:t>
            </w:r>
            <w:r w:rsidR="003A02BF" w:rsidRPr="0045787C">
              <w:rPr>
                <w:b/>
                <w:sz w:val="28"/>
              </w:rPr>
              <w:t>D0</w:t>
            </w:r>
          </w:p>
        </w:tc>
      </w:tr>
      <w:bookmarkEnd w:id="0"/>
      <w:tr w:rsidR="005C05D8" w:rsidRPr="0045787C" w14:paraId="782E6801" w14:textId="77777777">
        <w:tc>
          <w:tcPr>
            <w:tcW w:w="1260" w:type="dxa"/>
            <w:tcBorders>
              <w:top w:val="single" w:sz="6" w:space="0" w:color="auto"/>
            </w:tcBorders>
          </w:tcPr>
          <w:p w14:paraId="5F0CDFA1" w14:textId="77777777" w:rsidR="005C05D8" w:rsidRPr="0045787C" w:rsidRDefault="005C05D8">
            <w:pPr>
              <w:pStyle w:val="covertext"/>
            </w:pPr>
            <w:r w:rsidRPr="0045787C">
              <w:t>Date Submitted</w:t>
            </w:r>
          </w:p>
        </w:tc>
        <w:tc>
          <w:tcPr>
            <w:tcW w:w="8190" w:type="dxa"/>
            <w:gridSpan w:val="2"/>
            <w:tcBorders>
              <w:top w:val="single" w:sz="6" w:space="0" w:color="auto"/>
            </w:tcBorders>
          </w:tcPr>
          <w:p w14:paraId="0BEC02A7" w14:textId="513B5FEF" w:rsidR="005C05D8" w:rsidRPr="0045787C" w:rsidRDefault="005C05D8" w:rsidP="00924F29">
            <w:pPr>
              <w:pStyle w:val="covertext"/>
            </w:pPr>
            <w:r w:rsidRPr="0045787C">
              <w:t>[</w:t>
            </w:r>
            <w:r w:rsidR="00C00FA1">
              <w:t>10 June</w:t>
            </w:r>
            <w:r w:rsidR="007F58EA" w:rsidRPr="0045787C">
              <w:t>, 2016</w:t>
            </w:r>
            <w:r w:rsidRPr="0045787C">
              <w:t>]</w:t>
            </w:r>
          </w:p>
        </w:tc>
      </w:tr>
      <w:tr w:rsidR="005C05D8" w:rsidRPr="0045787C" w14:paraId="4C53BA21" w14:textId="77777777">
        <w:tc>
          <w:tcPr>
            <w:tcW w:w="1260" w:type="dxa"/>
            <w:tcBorders>
              <w:top w:val="single" w:sz="4" w:space="0" w:color="auto"/>
              <w:bottom w:val="single" w:sz="4" w:space="0" w:color="auto"/>
            </w:tcBorders>
          </w:tcPr>
          <w:p w14:paraId="2758D611" w14:textId="77777777" w:rsidR="005C05D8" w:rsidRPr="0045787C" w:rsidRDefault="005C05D8">
            <w:pPr>
              <w:pStyle w:val="covertext"/>
            </w:pPr>
            <w:r w:rsidRPr="0045787C">
              <w:t>Source</w:t>
            </w:r>
          </w:p>
        </w:tc>
        <w:tc>
          <w:tcPr>
            <w:tcW w:w="4050" w:type="dxa"/>
            <w:tcBorders>
              <w:top w:val="single" w:sz="4" w:space="0" w:color="auto"/>
              <w:bottom w:val="single" w:sz="4" w:space="0" w:color="auto"/>
            </w:tcBorders>
          </w:tcPr>
          <w:p w14:paraId="16190CA4" w14:textId="77777777" w:rsidR="005C05D8" w:rsidRPr="0045787C" w:rsidRDefault="007F58EA" w:rsidP="00751E19">
            <w:pPr>
              <w:pStyle w:val="covertext"/>
              <w:spacing w:before="0" w:after="0"/>
            </w:pPr>
            <w:r w:rsidRPr="0045787C">
              <w:t xml:space="preserve">[Hsin-Mu </w:t>
            </w:r>
            <w:r w:rsidR="00751E19" w:rsidRPr="0045787C">
              <w:t xml:space="preserve">(Michael) </w:t>
            </w:r>
            <w:r w:rsidRPr="0045787C">
              <w:t>Tsai</w:t>
            </w:r>
            <w:r w:rsidR="00751E19" w:rsidRPr="0045787C">
              <w:t xml:space="preserve"> (NTU), </w:t>
            </w:r>
            <w:r w:rsidR="00751E19" w:rsidRPr="0045787C">
              <w:br/>
              <w:t>Yen-Ting Liu (NTU),</w:t>
            </w:r>
            <w:r w:rsidR="00751E19" w:rsidRPr="0045787C">
              <w:br/>
              <w:t>Yu-Lin Wei (NTU),</w:t>
            </w:r>
            <w:r w:rsidR="00751E19" w:rsidRPr="0045787C">
              <w:br/>
              <w:t>Kate Ching-Ju Lin (Academia Sinica)</w:t>
            </w:r>
            <w:r w:rsidR="005C05D8" w:rsidRPr="0045787C">
              <w:t>]</w:t>
            </w:r>
            <w:r w:rsidR="005C05D8" w:rsidRPr="0045787C">
              <w:br/>
            </w:r>
            <w:r w:rsidRPr="0045787C">
              <w:br/>
              <w:t>[No. 1, Sec. 4, Roosevelt Rd., Taipei 10617, Taiwan</w:t>
            </w:r>
            <w:r w:rsidR="005C05D8" w:rsidRPr="0045787C">
              <w:t>]</w:t>
            </w:r>
          </w:p>
        </w:tc>
        <w:tc>
          <w:tcPr>
            <w:tcW w:w="4140" w:type="dxa"/>
            <w:tcBorders>
              <w:top w:val="single" w:sz="4" w:space="0" w:color="auto"/>
              <w:bottom w:val="single" w:sz="4" w:space="0" w:color="auto"/>
            </w:tcBorders>
          </w:tcPr>
          <w:p w14:paraId="5A06A779" w14:textId="77777777" w:rsidR="005C05D8" w:rsidRPr="0045787C" w:rsidRDefault="005C05D8">
            <w:pPr>
              <w:pStyle w:val="covertext"/>
              <w:tabs>
                <w:tab w:val="left" w:pos="1152"/>
              </w:tabs>
              <w:spacing w:before="0" w:after="0"/>
              <w:rPr>
                <w:sz w:val="18"/>
              </w:rPr>
            </w:pPr>
            <w:r w:rsidRPr="0045787C">
              <w:t>Vo</w:t>
            </w:r>
            <w:r w:rsidR="007F58EA" w:rsidRPr="0045787C">
              <w:t>ice:</w:t>
            </w:r>
            <w:r w:rsidR="007F58EA" w:rsidRPr="0045787C">
              <w:tab/>
              <w:t>[+886 2 3366-4888]</w:t>
            </w:r>
            <w:r w:rsidR="007F58EA" w:rsidRPr="0045787C">
              <w:br/>
              <w:t>Fax:</w:t>
            </w:r>
            <w:r w:rsidR="007F58EA" w:rsidRPr="0045787C">
              <w:tab/>
              <w:t>[   ]</w:t>
            </w:r>
            <w:r w:rsidR="007F58EA" w:rsidRPr="0045787C">
              <w:br/>
              <w:t>E-mail:</w:t>
            </w:r>
            <w:r w:rsidR="007F58EA" w:rsidRPr="0045787C">
              <w:tab/>
              <w:t>[hsinmu@csie.ntu.edu.tw</w:t>
            </w:r>
            <w:r w:rsidRPr="0045787C">
              <w:t>]</w:t>
            </w:r>
          </w:p>
        </w:tc>
      </w:tr>
      <w:tr w:rsidR="005C05D8" w:rsidRPr="0045787C" w14:paraId="0B2BB1E7" w14:textId="77777777">
        <w:tc>
          <w:tcPr>
            <w:tcW w:w="1260" w:type="dxa"/>
            <w:tcBorders>
              <w:top w:val="single" w:sz="6" w:space="0" w:color="auto"/>
            </w:tcBorders>
          </w:tcPr>
          <w:p w14:paraId="4318506A" w14:textId="77777777" w:rsidR="005C05D8" w:rsidRPr="0045787C" w:rsidRDefault="005C05D8">
            <w:pPr>
              <w:pStyle w:val="covertext"/>
            </w:pPr>
            <w:r w:rsidRPr="0045787C">
              <w:t>Re:</w:t>
            </w:r>
          </w:p>
        </w:tc>
        <w:tc>
          <w:tcPr>
            <w:tcW w:w="8190" w:type="dxa"/>
            <w:gridSpan w:val="2"/>
            <w:tcBorders>
              <w:top w:val="single" w:sz="6" w:space="0" w:color="auto"/>
            </w:tcBorders>
          </w:tcPr>
          <w:p w14:paraId="16D1D6D7" w14:textId="77777777" w:rsidR="005C05D8" w:rsidRPr="0045787C" w:rsidRDefault="005C05D8">
            <w:pPr>
              <w:pStyle w:val="covertext"/>
            </w:pPr>
          </w:p>
        </w:tc>
      </w:tr>
      <w:tr w:rsidR="005C05D8" w:rsidRPr="0045787C" w14:paraId="2512164E" w14:textId="77777777">
        <w:tc>
          <w:tcPr>
            <w:tcW w:w="1260" w:type="dxa"/>
            <w:tcBorders>
              <w:top w:val="single" w:sz="6" w:space="0" w:color="auto"/>
            </w:tcBorders>
          </w:tcPr>
          <w:p w14:paraId="26549C73" w14:textId="77777777" w:rsidR="005C05D8" w:rsidRPr="0045787C" w:rsidRDefault="005C05D8">
            <w:pPr>
              <w:pStyle w:val="covertext"/>
            </w:pPr>
            <w:r w:rsidRPr="0045787C">
              <w:t>Abstract</w:t>
            </w:r>
          </w:p>
        </w:tc>
        <w:tc>
          <w:tcPr>
            <w:tcW w:w="8190" w:type="dxa"/>
            <w:gridSpan w:val="2"/>
            <w:tcBorders>
              <w:top w:val="single" w:sz="6" w:space="0" w:color="auto"/>
            </w:tcBorders>
          </w:tcPr>
          <w:p w14:paraId="17029DBB" w14:textId="77777777" w:rsidR="005C05D8" w:rsidRPr="0045787C" w:rsidRDefault="005C05D8">
            <w:pPr>
              <w:pStyle w:val="covertext"/>
            </w:pPr>
            <w:r w:rsidRPr="0045787C">
              <w:t>[</w:t>
            </w:r>
            <w:r w:rsidR="007F58EA" w:rsidRPr="0045787C">
              <w:t>This is the rolling shutter – frequency shift keying input to the 802.15.7r1 draft, prepared by the team at National Taiwan University.]</w:t>
            </w:r>
          </w:p>
          <w:p w14:paraId="5A69BA04" w14:textId="77777777" w:rsidR="005C05D8" w:rsidRPr="0045787C" w:rsidRDefault="005C05D8">
            <w:pPr>
              <w:pStyle w:val="covertext"/>
            </w:pPr>
          </w:p>
        </w:tc>
      </w:tr>
      <w:tr w:rsidR="005C05D8" w:rsidRPr="0045787C" w14:paraId="71260C17" w14:textId="77777777">
        <w:tc>
          <w:tcPr>
            <w:tcW w:w="1260" w:type="dxa"/>
            <w:tcBorders>
              <w:top w:val="single" w:sz="6" w:space="0" w:color="auto"/>
            </w:tcBorders>
          </w:tcPr>
          <w:p w14:paraId="41EE6290" w14:textId="77777777" w:rsidR="005C05D8" w:rsidRPr="0045787C" w:rsidRDefault="005C05D8">
            <w:pPr>
              <w:pStyle w:val="covertext"/>
            </w:pPr>
            <w:r w:rsidRPr="0045787C">
              <w:t>Purpose</w:t>
            </w:r>
          </w:p>
        </w:tc>
        <w:tc>
          <w:tcPr>
            <w:tcW w:w="8190" w:type="dxa"/>
            <w:gridSpan w:val="2"/>
            <w:tcBorders>
              <w:top w:val="single" w:sz="6" w:space="0" w:color="auto"/>
            </w:tcBorders>
          </w:tcPr>
          <w:p w14:paraId="7147F8F0" w14:textId="77777777" w:rsidR="005C05D8" w:rsidRPr="0045787C" w:rsidRDefault="005C05D8" w:rsidP="007F58EA">
            <w:pPr>
              <w:pStyle w:val="covertext"/>
            </w:pPr>
            <w:r w:rsidRPr="0045787C">
              <w:t>[</w:t>
            </w:r>
            <w:r w:rsidR="007F58EA" w:rsidRPr="0045787C">
              <w:t>To provide text input for draft D0.</w:t>
            </w:r>
            <w:r w:rsidRPr="0045787C">
              <w:t>]</w:t>
            </w:r>
          </w:p>
        </w:tc>
      </w:tr>
      <w:tr w:rsidR="005C05D8" w:rsidRPr="0045787C" w14:paraId="04892966" w14:textId="77777777">
        <w:tc>
          <w:tcPr>
            <w:tcW w:w="1260" w:type="dxa"/>
            <w:tcBorders>
              <w:top w:val="single" w:sz="6" w:space="0" w:color="auto"/>
              <w:bottom w:val="single" w:sz="6" w:space="0" w:color="auto"/>
            </w:tcBorders>
          </w:tcPr>
          <w:p w14:paraId="5BAAC6C4" w14:textId="77777777" w:rsidR="005C05D8" w:rsidRPr="0045787C" w:rsidRDefault="005C05D8">
            <w:pPr>
              <w:pStyle w:val="covertext"/>
            </w:pPr>
            <w:r w:rsidRPr="0045787C">
              <w:t>Notice</w:t>
            </w:r>
          </w:p>
        </w:tc>
        <w:tc>
          <w:tcPr>
            <w:tcW w:w="8190" w:type="dxa"/>
            <w:gridSpan w:val="2"/>
            <w:tcBorders>
              <w:top w:val="single" w:sz="6" w:space="0" w:color="auto"/>
              <w:bottom w:val="single" w:sz="6" w:space="0" w:color="auto"/>
            </w:tcBorders>
          </w:tcPr>
          <w:p w14:paraId="41982325" w14:textId="77777777" w:rsidR="005C05D8" w:rsidRPr="0045787C" w:rsidRDefault="005C05D8">
            <w:pPr>
              <w:pStyle w:val="covertext"/>
            </w:pPr>
            <w:r w:rsidRPr="0045787C">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5C05D8" w:rsidRPr="0045787C" w14:paraId="7B75DC7D" w14:textId="77777777">
        <w:tc>
          <w:tcPr>
            <w:tcW w:w="1260" w:type="dxa"/>
            <w:tcBorders>
              <w:top w:val="single" w:sz="6" w:space="0" w:color="auto"/>
              <w:bottom w:val="single" w:sz="6" w:space="0" w:color="auto"/>
            </w:tcBorders>
          </w:tcPr>
          <w:p w14:paraId="1D05D133" w14:textId="77777777" w:rsidR="005C05D8" w:rsidRPr="0045787C" w:rsidRDefault="005C05D8">
            <w:pPr>
              <w:pStyle w:val="covertext"/>
            </w:pPr>
            <w:r w:rsidRPr="0045787C">
              <w:t>Release</w:t>
            </w:r>
          </w:p>
        </w:tc>
        <w:tc>
          <w:tcPr>
            <w:tcW w:w="8190" w:type="dxa"/>
            <w:gridSpan w:val="2"/>
            <w:tcBorders>
              <w:top w:val="single" w:sz="6" w:space="0" w:color="auto"/>
              <w:bottom w:val="single" w:sz="6" w:space="0" w:color="auto"/>
            </w:tcBorders>
          </w:tcPr>
          <w:p w14:paraId="03374C46" w14:textId="77777777" w:rsidR="005C05D8" w:rsidRPr="0045787C" w:rsidRDefault="005C05D8">
            <w:pPr>
              <w:pStyle w:val="covertext"/>
            </w:pPr>
            <w:r w:rsidRPr="0045787C">
              <w:t>The contributor acknowledges and accepts that this contribution becomes the property of IEEE and may be made publicly available by P802.15.</w:t>
            </w:r>
          </w:p>
        </w:tc>
      </w:tr>
    </w:tbl>
    <w:p w14:paraId="7398970E" w14:textId="77777777" w:rsidR="00E86D37" w:rsidRPr="0045787C" w:rsidRDefault="00E86D37">
      <w:pPr>
        <w:widowControl w:val="0"/>
        <w:spacing w:before="120"/>
      </w:pPr>
    </w:p>
    <w:p w14:paraId="69B18E81" w14:textId="406E1971" w:rsidR="00AD0DB9" w:rsidRPr="0045787C" w:rsidRDefault="00AD0DB9" w:rsidP="00AD0DB9">
      <w:pPr>
        <w:pStyle w:val="Heading1"/>
        <w:numPr>
          <w:ilvl w:val="0"/>
          <w:numId w:val="0"/>
        </w:numPr>
        <w:rPr>
          <w:rFonts w:ascii="Times New Roman" w:hAnsi="Times New Roman" w:cs="Times New Roman"/>
        </w:rPr>
      </w:pPr>
      <w:r w:rsidRPr="0045787C">
        <w:rPr>
          <w:rFonts w:ascii="Times New Roman" w:hAnsi="Times New Roman" w:cs="Times New Roman"/>
        </w:rPr>
        <w:t xml:space="preserve"> </w:t>
      </w:r>
    </w:p>
    <w:p w14:paraId="5EBE6001" w14:textId="77777777" w:rsidR="00AD0DB9" w:rsidRPr="0045787C" w:rsidRDefault="00AD0DB9">
      <w:pPr>
        <w:rPr>
          <w:b/>
          <w:kern w:val="28"/>
          <w:sz w:val="28"/>
          <w:szCs w:val="28"/>
          <w:u w:val="single"/>
        </w:rPr>
      </w:pPr>
      <w:r w:rsidRPr="0045787C">
        <w:rPr>
          <w:szCs w:val="28"/>
          <w:u w:val="single"/>
        </w:rPr>
        <w:br w:type="page"/>
      </w:r>
    </w:p>
    <w:p w14:paraId="43D93D4F" w14:textId="6528868B" w:rsidR="00AD0DB9" w:rsidRPr="0045787C" w:rsidRDefault="00AD0DB9" w:rsidP="00AD0DB9">
      <w:pPr>
        <w:pStyle w:val="Heading1"/>
        <w:rPr>
          <w:rFonts w:ascii="Times New Roman" w:hAnsi="Times New Roman" w:cs="Times New Roman"/>
        </w:rPr>
      </w:pPr>
      <w:r w:rsidRPr="0045787C">
        <w:rPr>
          <w:rFonts w:ascii="Times New Roman" w:hAnsi="Times New Roman" w:cs="Times New Roman"/>
        </w:rPr>
        <w:lastRenderedPageBreak/>
        <w:t>PHY Layer Operating mode(s)</w:t>
      </w:r>
    </w:p>
    <w:p w14:paraId="478B780A" w14:textId="215A6851" w:rsidR="00AD0DB9" w:rsidRPr="00FF6158" w:rsidRDefault="00AD0DB9" w:rsidP="00F33E6A">
      <w:pPr>
        <w:spacing w:after="120"/>
        <w:ind w:firstLine="720"/>
        <w:rPr>
          <w:szCs w:val="24"/>
        </w:rPr>
      </w:pPr>
      <w:r w:rsidRPr="00F66C85">
        <w:rPr>
          <w:szCs w:val="24"/>
        </w:rPr>
        <w:t>A compliant IEEE 802.15.7 PHY shall implement one of the PHY modes here, give</w:t>
      </w:r>
      <w:r w:rsidR="00924F29">
        <w:rPr>
          <w:szCs w:val="24"/>
        </w:rPr>
        <w:t>n</w:t>
      </w:r>
      <w:r w:rsidRPr="00F66C85">
        <w:rPr>
          <w:szCs w:val="24"/>
        </w:rPr>
        <w:t xml:space="preserve"> in</w:t>
      </w:r>
      <w:r w:rsidR="00F66C85">
        <w:rPr>
          <w:szCs w:val="24"/>
        </w:rPr>
        <w:t xml:space="preserve"> </w:t>
      </w:r>
      <w:r w:rsidR="00F66C85">
        <w:rPr>
          <w:szCs w:val="24"/>
        </w:rPr>
        <w:fldChar w:fldCharType="begin"/>
      </w:r>
      <w:r w:rsidR="00F66C85">
        <w:rPr>
          <w:szCs w:val="24"/>
        </w:rPr>
        <w:instrText xml:space="preserve"> REF _Ref449797177 \h </w:instrText>
      </w:r>
      <w:r w:rsidR="00F66C85">
        <w:rPr>
          <w:szCs w:val="24"/>
        </w:rPr>
      </w:r>
      <w:r w:rsidR="00F66C85">
        <w:rPr>
          <w:szCs w:val="24"/>
        </w:rPr>
        <w:fldChar w:fldCharType="separate"/>
      </w:r>
      <w:r w:rsidR="00F66C85" w:rsidRPr="00F66C85">
        <w:rPr>
          <w:szCs w:val="24"/>
        </w:rPr>
        <w:t xml:space="preserve">Table </w:t>
      </w:r>
      <w:r w:rsidR="00F66C85" w:rsidRPr="00F66C85">
        <w:rPr>
          <w:noProof/>
          <w:szCs w:val="24"/>
        </w:rPr>
        <w:t>1</w:t>
      </w:r>
      <w:r w:rsidR="00F66C85">
        <w:rPr>
          <w:szCs w:val="24"/>
        </w:rPr>
        <w:fldChar w:fldCharType="end"/>
      </w:r>
      <w:r w:rsidRPr="00F66C85">
        <w:rPr>
          <w:szCs w:val="24"/>
        </w:rPr>
        <w:t>.</w:t>
      </w:r>
    </w:p>
    <w:tbl>
      <w:tblPr>
        <w:tblStyle w:val="TableGrid"/>
        <w:tblW w:w="0" w:type="auto"/>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1547"/>
        <w:gridCol w:w="750"/>
        <w:gridCol w:w="2180"/>
        <w:gridCol w:w="2030"/>
        <w:gridCol w:w="2793"/>
      </w:tblGrid>
      <w:tr w:rsidR="00A52C9B" w:rsidRPr="00F66C85" w14:paraId="1E59D5CF" w14:textId="77777777" w:rsidTr="005131DA">
        <w:trPr>
          <w:jc w:val="center"/>
        </w:trPr>
        <w:tc>
          <w:tcPr>
            <w:tcW w:w="1551" w:type="dxa"/>
            <w:tcBorders>
              <w:top w:val="single" w:sz="24" w:space="0" w:color="auto"/>
              <w:bottom w:val="single" w:sz="24" w:space="0" w:color="auto"/>
            </w:tcBorders>
            <w:vAlign w:val="center"/>
          </w:tcPr>
          <w:p w14:paraId="4C88E4F6" w14:textId="77777777" w:rsidR="00AD0DB9" w:rsidRPr="00F66C85" w:rsidRDefault="00AD0DB9" w:rsidP="00A52C9B">
            <w:pPr>
              <w:spacing w:before="80"/>
              <w:jc w:val="center"/>
              <w:rPr>
                <w:b/>
                <w:szCs w:val="24"/>
              </w:rPr>
            </w:pPr>
            <w:r w:rsidRPr="00F66C85">
              <w:rPr>
                <w:b/>
                <w:szCs w:val="24"/>
              </w:rPr>
              <w:t>Modulation</w:t>
            </w:r>
          </w:p>
        </w:tc>
        <w:tc>
          <w:tcPr>
            <w:tcW w:w="750" w:type="dxa"/>
            <w:tcBorders>
              <w:top w:val="single" w:sz="24" w:space="0" w:color="auto"/>
              <w:bottom w:val="single" w:sz="24" w:space="0" w:color="auto"/>
            </w:tcBorders>
            <w:vAlign w:val="center"/>
          </w:tcPr>
          <w:p w14:paraId="7417FDA5" w14:textId="3E51537B" w:rsidR="00A52C9B" w:rsidRPr="00F66C85" w:rsidRDefault="00A52C9B" w:rsidP="00A52C9B">
            <w:pPr>
              <w:spacing w:before="80"/>
              <w:jc w:val="center"/>
              <w:rPr>
                <w:b/>
                <w:szCs w:val="24"/>
              </w:rPr>
            </w:pPr>
            <w:r w:rsidRPr="00F66C85">
              <w:rPr>
                <w:b/>
                <w:szCs w:val="24"/>
              </w:rPr>
              <w:t>RLL</w:t>
            </w:r>
          </w:p>
          <w:p w14:paraId="3AC483DD" w14:textId="576A9F3F" w:rsidR="00AD0DB9" w:rsidRPr="00F66C85" w:rsidRDefault="00AD0DB9" w:rsidP="00A52C9B">
            <w:pPr>
              <w:spacing w:before="80"/>
              <w:jc w:val="center"/>
              <w:rPr>
                <w:b/>
                <w:szCs w:val="24"/>
              </w:rPr>
            </w:pPr>
            <w:r w:rsidRPr="00F66C85">
              <w:rPr>
                <w:b/>
                <w:szCs w:val="24"/>
              </w:rPr>
              <w:t>Code</w:t>
            </w:r>
          </w:p>
        </w:tc>
        <w:tc>
          <w:tcPr>
            <w:tcW w:w="2204" w:type="dxa"/>
            <w:tcBorders>
              <w:top w:val="single" w:sz="24" w:space="0" w:color="auto"/>
              <w:bottom w:val="single" w:sz="24" w:space="0" w:color="auto"/>
            </w:tcBorders>
            <w:vAlign w:val="center"/>
          </w:tcPr>
          <w:p w14:paraId="5B3E5073" w14:textId="77777777" w:rsidR="00A52C9B" w:rsidRPr="00F66C85" w:rsidRDefault="00A52C9B" w:rsidP="00A52C9B">
            <w:pPr>
              <w:spacing w:before="80"/>
              <w:jc w:val="center"/>
              <w:rPr>
                <w:b/>
                <w:szCs w:val="24"/>
              </w:rPr>
            </w:pPr>
            <w:r w:rsidRPr="00F66C85">
              <w:rPr>
                <w:b/>
                <w:szCs w:val="24"/>
              </w:rPr>
              <w:t>Optical</w:t>
            </w:r>
          </w:p>
          <w:p w14:paraId="20038E9A" w14:textId="6E54254D" w:rsidR="00AD0DB9" w:rsidRPr="00F66C85" w:rsidRDefault="00AD0DB9" w:rsidP="00A52C9B">
            <w:pPr>
              <w:spacing w:before="80"/>
              <w:jc w:val="center"/>
              <w:rPr>
                <w:b/>
                <w:szCs w:val="24"/>
              </w:rPr>
            </w:pPr>
            <w:r w:rsidRPr="00F66C85">
              <w:rPr>
                <w:b/>
                <w:szCs w:val="24"/>
              </w:rPr>
              <w:t>Clock Rate</w:t>
            </w:r>
          </w:p>
        </w:tc>
        <w:tc>
          <w:tcPr>
            <w:tcW w:w="2052" w:type="dxa"/>
            <w:tcBorders>
              <w:top w:val="single" w:sz="24" w:space="0" w:color="auto"/>
              <w:bottom w:val="single" w:sz="24" w:space="0" w:color="auto"/>
            </w:tcBorders>
            <w:vAlign w:val="center"/>
          </w:tcPr>
          <w:p w14:paraId="43827134" w14:textId="77777777" w:rsidR="00AD0DB9" w:rsidRPr="00F66C85" w:rsidRDefault="00AD0DB9" w:rsidP="00A52C9B">
            <w:pPr>
              <w:spacing w:before="80"/>
              <w:jc w:val="center"/>
              <w:rPr>
                <w:b/>
                <w:szCs w:val="24"/>
              </w:rPr>
            </w:pPr>
            <w:r w:rsidRPr="00F66C85">
              <w:rPr>
                <w:b/>
                <w:szCs w:val="24"/>
              </w:rPr>
              <w:t>FEC</w:t>
            </w:r>
          </w:p>
        </w:tc>
        <w:tc>
          <w:tcPr>
            <w:tcW w:w="2793" w:type="dxa"/>
            <w:tcBorders>
              <w:top w:val="single" w:sz="24" w:space="0" w:color="auto"/>
              <w:bottom w:val="single" w:sz="24" w:space="0" w:color="auto"/>
            </w:tcBorders>
            <w:vAlign w:val="center"/>
          </w:tcPr>
          <w:p w14:paraId="7E3DA7C3" w14:textId="77777777" w:rsidR="00AD0DB9" w:rsidRPr="00F66C85" w:rsidRDefault="00AD0DB9" w:rsidP="00A52C9B">
            <w:pPr>
              <w:spacing w:before="80"/>
              <w:jc w:val="center"/>
              <w:rPr>
                <w:b/>
                <w:szCs w:val="24"/>
              </w:rPr>
            </w:pPr>
            <w:r w:rsidRPr="00F66C85">
              <w:rPr>
                <w:b/>
                <w:szCs w:val="24"/>
              </w:rPr>
              <w:t>Data Rate</w:t>
            </w:r>
          </w:p>
        </w:tc>
      </w:tr>
      <w:tr w:rsidR="00A52C9B" w:rsidRPr="00F66C85" w14:paraId="2FEC96AE" w14:textId="77777777" w:rsidTr="005131DA">
        <w:trPr>
          <w:jc w:val="center"/>
        </w:trPr>
        <w:tc>
          <w:tcPr>
            <w:tcW w:w="1551" w:type="dxa"/>
            <w:tcBorders>
              <w:top w:val="single" w:sz="24" w:space="0" w:color="auto"/>
            </w:tcBorders>
            <w:vAlign w:val="center"/>
          </w:tcPr>
          <w:p w14:paraId="776C2450" w14:textId="00A12D6A" w:rsidR="00AD0DB9" w:rsidRPr="00F66C85" w:rsidRDefault="00AD0DB9" w:rsidP="00A52C9B">
            <w:pPr>
              <w:spacing w:before="80"/>
              <w:jc w:val="center"/>
              <w:rPr>
                <w:szCs w:val="24"/>
              </w:rPr>
            </w:pPr>
            <w:r w:rsidRPr="00F66C85">
              <w:rPr>
                <w:szCs w:val="24"/>
              </w:rPr>
              <w:t>RS-FSK-V</w:t>
            </w:r>
          </w:p>
        </w:tc>
        <w:tc>
          <w:tcPr>
            <w:tcW w:w="750" w:type="dxa"/>
            <w:vMerge w:val="restart"/>
            <w:tcBorders>
              <w:top w:val="single" w:sz="24" w:space="0" w:color="auto"/>
            </w:tcBorders>
            <w:vAlign w:val="center"/>
          </w:tcPr>
          <w:p w14:paraId="0ABA0129" w14:textId="77777777" w:rsidR="00AD0DB9" w:rsidRPr="00F66C85" w:rsidRDefault="00AD0DB9" w:rsidP="00A52C9B">
            <w:pPr>
              <w:spacing w:before="80"/>
              <w:jc w:val="center"/>
              <w:rPr>
                <w:szCs w:val="24"/>
              </w:rPr>
            </w:pPr>
            <w:r w:rsidRPr="00F66C85">
              <w:rPr>
                <w:szCs w:val="24"/>
              </w:rPr>
              <w:t>None</w:t>
            </w:r>
          </w:p>
        </w:tc>
        <w:tc>
          <w:tcPr>
            <w:tcW w:w="2204" w:type="dxa"/>
            <w:vMerge w:val="restart"/>
            <w:tcBorders>
              <w:top w:val="single" w:sz="24" w:space="0" w:color="auto"/>
            </w:tcBorders>
            <w:vAlign w:val="center"/>
          </w:tcPr>
          <w:p w14:paraId="1CCB2B2F" w14:textId="77777777" w:rsidR="00AD0DB9" w:rsidRPr="00F66C85" w:rsidRDefault="00AD0DB9" w:rsidP="00A52C9B">
            <w:pPr>
              <w:jc w:val="center"/>
              <w:rPr>
                <w:szCs w:val="24"/>
              </w:rPr>
            </w:pPr>
            <w:r w:rsidRPr="00F66C85">
              <w:rPr>
                <w:szCs w:val="24"/>
              </w:rPr>
              <w:t>Variable</w:t>
            </w:r>
          </w:p>
          <w:p w14:paraId="394460C6" w14:textId="3FD89D51" w:rsidR="00AD0DB9" w:rsidRPr="00F66C85" w:rsidRDefault="00A52C9B" w:rsidP="00A52C9B">
            <w:pPr>
              <w:jc w:val="center"/>
              <w:rPr>
                <w:szCs w:val="24"/>
              </w:rPr>
            </w:pPr>
            <w:r w:rsidRPr="00F66C85">
              <w:rPr>
                <w:szCs w:val="24"/>
              </w:rPr>
              <w:t xml:space="preserve">(determined by supported </w:t>
            </w:r>
            <w:r w:rsidR="00AD0DB9" w:rsidRPr="00F66C85">
              <w:rPr>
                <w:szCs w:val="24"/>
              </w:rPr>
              <w:t>cameras)</w:t>
            </w:r>
          </w:p>
        </w:tc>
        <w:tc>
          <w:tcPr>
            <w:tcW w:w="2052" w:type="dxa"/>
            <w:vMerge w:val="restart"/>
            <w:tcBorders>
              <w:top w:val="single" w:sz="24" w:space="0" w:color="auto"/>
            </w:tcBorders>
            <w:vAlign w:val="center"/>
          </w:tcPr>
          <w:p w14:paraId="0F415656" w14:textId="77777777" w:rsidR="00AD0DB9" w:rsidRPr="00F66C85" w:rsidRDefault="00AD0DB9" w:rsidP="00A52C9B">
            <w:pPr>
              <w:spacing w:before="80"/>
              <w:jc w:val="center"/>
              <w:rPr>
                <w:szCs w:val="24"/>
              </w:rPr>
            </w:pPr>
            <w:r w:rsidRPr="00F66C85">
              <w:rPr>
                <w:szCs w:val="24"/>
              </w:rPr>
              <w:t>XOR FEC with variable density, determined by supported cameras</w:t>
            </w:r>
          </w:p>
        </w:tc>
        <w:tc>
          <w:tcPr>
            <w:tcW w:w="2793" w:type="dxa"/>
            <w:tcBorders>
              <w:top w:val="single" w:sz="24" w:space="0" w:color="auto"/>
            </w:tcBorders>
            <w:vAlign w:val="center"/>
          </w:tcPr>
          <w:p w14:paraId="5899E2E1" w14:textId="77777777" w:rsidR="00AD0DB9" w:rsidRPr="00F66C85" w:rsidRDefault="00AD0DB9" w:rsidP="00A52C9B">
            <w:pPr>
              <w:jc w:val="center"/>
              <w:rPr>
                <w:szCs w:val="24"/>
              </w:rPr>
            </w:pPr>
            <w:r w:rsidRPr="00F66C85">
              <w:rPr>
                <w:szCs w:val="24"/>
              </w:rPr>
              <w:t>Variable</w:t>
            </w:r>
          </w:p>
          <w:p w14:paraId="4B3047D2" w14:textId="77777777" w:rsidR="00A52C9B" w:rsidRPr="00F66C85" w:rsidRDefault="00A52C9B" w:rsidP="00A52C9B">
            <w:pPr>
              <w:jc w:val="center"/>
              <w:rPr>
                <w:szCs w:val="24"/>
              </w:rPr>
            </w:pPr>
            <w:r w:rsidRPr="00F66C85">
              <w:rPr>
                <w:szCs w:val="24"/>
              </w:rPr>
              <w:t xml:space="preserve">(determined by </w:t>
            </w:r>
          </w:p>
          <w:p w14:paraId="22A1B013" w14:textId="164013D7" w:rsidR="00AD0DB9" w:rsidRPr="00F66C85" w:rsidRDefault="00A52C9B" w:rsidP="00A52C9B">
            <w:pPr>
              <w:jc w:val="center"/>
              <w:rPr>
                <w:szCs w:val="24"/>
              </w:rPr>
            </w:pPr>
            <w:r w:rsidRPr="00F66C85">
              <w:rPr>
                <w:szCs w:val="24"/>
              </w:rPr>
              <w:t xml:space="preserve">the </w:t>
            </w:r>
            <w:r w:rsidR="00AD0DB9" w:rsidRPr="00F66C85">
              <w:rPr>
                <w:szCs w:val="24"/>
              </w:rPr>
              <w:t>transmitter)</w:t>
            </w:r>
          </w:p>
        </w:tc>
      </w:tr>
      <w:tr w:rsidR="00A52C9B" w:rsidRPr="00F66C85" w14:paraId="1918DDD3" w14:textId="77777777" w:rsidTr="005131DA">
        <w:trPr>
          <w:jc w:val="center"/>
        </w:trPr>
        <w:tc>
          <w:tcPr>
            <w:tcW w:w="1551" w:type="dxa"/>
            <w:vAlign w:val="center"/>
          </w:tcPr>
          <w:p w14:paraId="225D5985" w14:textId="77777777" w:rsidR="00AD0DB9" w:rsidRPr="00F66C85" w:rsidRDefault="00AD0DB9" w:rsidP="00A52C9B">
            <w:pPr>
              <w:spacing w:before="80"/>
              <w:jc w:val="center"/>
              <w:rPr>
                <w:szCs w:val="24"/>
              </w:rPr>
            </w:pPr>
            <w:r w:rsidRPr="00F66C85">
              <w:rPr>
                <w:szCs w:val="24"/>
              </w:rPr>
              <w:t>RS-FSK-C8</w:t>
            </w:r>
          </w:p>
        </w:tc>
        <w:tc>
          <w:tcPr>
            <w:tcW w:w="750" w:type="dxa"/>
            <w:vMerge/>
            <w:vAlign w:val="center"/>
          </w:tcPr>
          <w:p w14:paraId="724001A7" w14:textId="77777777" w:rsidR="00AD0DB9" w:rsidRPr="00F66C85" w:rsidRDefault="00AD0DB9" w:rsidP="00A52C9B">
            <w:pPr>
              <w:spacing w:before="80"/>
              <w:jc w:val="center"/>
              <w:rPr>
                <w:szCs w:val="24"/>
              </w:rPr>
            </w:pPr>
          </w:p>
        </w:tc>
        <w:tc>
          <w:tcPr>
            <w:tcW w:w="2204" w:type="dxa"/>
            <w:vMerge/>
            <w:vAlign w:val="center"/>
          </w:tcPr>
          <w:p w14:paraId="1C8C68AB" w14:textId="77777777" w:rsidR="00AD0DB9" w:rsidRPr="00F66C85" w:rsidRDefault="00AD0DB9" w:rsidP="00A52C9B">
            <w:pPr>
              <w:spacing w:before="80"/>
              <w:jc w:val="center"/>
              <w:rPr>
                <w:szCs w:val="24"/>
              </w:rPr>
            </w:pPr>
          </w:p>
        </w:tc>
        <w:tc>
          <w:tcPr>
            <w:tcW w:w="2052" w:type="dxa"/>
            <w:vMerge/>
            <w:vAlign w:val="center"/>
          </w:tcPr>
          <w:p w14:paraId="51982B7B" w14:textId="77777777" w:rsidR="00AD0DB9" w:rsidRPr="00F66C85" w:rsidRDefault="00AD0DB9" w:rsidP="00A52C9B">
            <w:pPr>
              <w:spacing w:before="80"/>
              <w:jc w:val="center"/>
              <w:rPr>
                <w:szCs w:val="24"/>
              </w:rPr>
            </w:pPr>
          </w:p>
        </w:tc>
        <w:tc>
          <w:tcPr>
            <w:tcW w:w="2793" w:type="dxa"/>
            <w:vAlign w:val="center"/>
          </w:tcPr>
          <w:p w14:paraId="55C8F2D6" w14:textId="58892531" w:rsidR="00AD0DB9" w:rsidRPr="00F66C85" w:rsidRDefault="00AD0DB9" w:rsidP="00A52C9B">
            <w:pPr>
              <w:jc w:val="center"/>
              <w:rPr>
                <w:szCs w:val="24"/>
              </w:rPr>
            </w:pPr>
            <m:oMathPara>
              <m:oMath>
                <m:r>
                  <m:rPr>
                    <m:sty m:val="p"/>
                  </m:rPr>
                  <w:rPr>
                    <w:rFonts w:ascii="Cambria Math" w:hAnsi="Cambria Math"/>
                    <w:szCs w:val="24"/>
                  </w:rPr>
                  <m:t xml:space="preserve">90 bps × (1-FEC </m:t>
                </m:r>
                <m:sSup>
                  <m:sSupPr>
                    <m:ctrlPr>
                      <w:rPr>
                        <w:rFonts w:ascii="Cambria Math" w:hAnsi="Cambria Math"/>
                        <w:szCs w:val="24"/>
                      </w:rPr>
                    </m:ctrlPr>
                  </m:sSupPr>
                  <m:e>
                    <m:r>
                      <m:rPr>
                        <m:sty m:val="p"/>
                      </m:rPr>
                      <w:rPr>
                        <w:rFonts w:ascii="Cambria Math" w:hAnsi="Cambria Math"/>
                        <w:szCs w:val="24"/>
                      </w:rPr>
                      <m:t>ratio</m:t>
                    </m:r>
                  </m:e>
                  <m:sup>
                    <m:r>
                      <m:rPr>
                        <m:sty m:val="p"/>
                      </m:rPr>
                      <w:rPr>
                        <w:rFonts w:ascii="Cambria Math" w:hAnsi="Cambria Math"/>
                        <w:szCs w:val="24"/>
                      </w:rPr>
                      <m:t>*</m:t>
                    </m:r>
                  </m:sup>
                </m:sSup>
                <m:r>
                  <m:rPr>
                    <m:sty m:val="p"/>
                  </m:rPr>
                  <w:rPr>
                    <w:rFonts w:ascii="Cambria Math" w:hAnsi="Cambria Math"/>
                    <w:szCs w:val="24"/>
                  </w:rPr>
                  <m:t>)×</m:t>
                </m:r>
                <m:sSup>
                  <m:sSupPr>
                    <m:ctrlPr>
                      <w:rPr>
                        <w:rFonts w:ascii="Cambria Math" w:hAnsi="Cambria Math"/>
                        <w:i/>
                        <w:szCs w:val="24"/>
                      </w:rPr>
                    </m:ctrlPr>
                  </m:sSupPr>
                  <m:e>
                    <m:sSup>
                      <m:sSupPr>
                        <m:ctrlPr>
                          <w:rPr>
                            <w:rFonts w:ascii="Cambria Math" w:hAnsi="Cambria Math"/>
                            <w:szCs w:val="24"/>
                          </w:rPr>
                        </m:ctrlPr>
                      </m:sSupPr>
                      <m:e>
                        <m:r>
                          <m:rPr>
                            <m:sty m:val="p"/>
                          </m:rPr>
                          <w:rPr>
                            <w:rFonts w:ascii="Cambria Math" w:hAnsi="Cambria Math"/>
                            <w:szCs w:val="24"/>
                          </w:rPr>
                          <m:t>2</m:t>
                        </m:r>
                      </m:e>
                      <m:sup>
                        <m:r>
                          <m:rPr>
                            <m:sty m:val="p"/>
                          </m:rPr>
                          <w:rPr>
                            <w:rFonts w:ascii="Cambria Math" w:hAnsi="Cambria Math"/>
                            <w:szCs w:val="24"/>
                          </w:rPr>
                          <m:t>-phySymbolDurationExp</m:t>
                        </m:r>
                      </m:sup>
                    </m:sSup>
                  </m:e>
                  <m:sup>
                    <m:r>
                      <w:rPr>
                        <w:rFonts w:ascii="Cambria Math" w:hAnsi="Cambria Math"/>
                        <w:szCs w:val="24"/>
                      </w:rPr>
                      <m:t>**</m:t>
                    </m:r>
                  </m:sup>
                </m:sSup>
              </m:oMath>
            </m:oMathPara>
          </w:p>
        </w:tc>
      </w:tr>
      <w:tr w:rsidR="00A52C9B" w:rsidRPr="00F66C85" w14:paraId="621C84C9" w14:textId="77777777" w:rsidTr="005131DA">
        <w:trPr>
          <w:jc w:val="center"/>
        </w:trPr>
        <w:tc>
          <w:tcPr>
            <w:tcW w:w="1551" w:type="dxa"/>
            <w:vAlign w:val="center"/>
          </w:tcPr>
          <w:p w14:paraId="6A02B893" w14:textId="77777777" w:rsidR="00AD0DB9" w:rsidRPr="00F66C85" w:rsidRDefault="00AD0DB9" w:rsidP="00A52C9B">
            <w:pPr>
              <w:spacing w:before="80"/>
              <w:jc w:val="center"/>
              <w:rPr>
                <w:szCs w:val="24"/>
              </w:rPr>
            </w:pPr>
            <w:r w:rsidRPr="00F66C85">
              <w:rPr>
                <w:szCs w:val="24"/>
              </w:rPr>
              <w:t>RS-FSK-C16</w:t>
            </w:r>
          </w:p>
        </w:tc>
        <w:tc>
          <w:tcPr>
            <w:tcW w:w="750" w:type="dxa"/>
            <w:vMerge/>
            <w:vAlign w:val="center"/>
          </w:tcPr>
          <w:p w14:paraId="056FBFD7" w14:textId="77777777" w:rsidR="00AD0DB9" w:rsidRPr="00F66C85" w:rsidRDefault="00AD0DB9" w:rsidP="00A52C9B">
            <w:pPr>
              <w:spacing w:before="80"/>
              <w:jc w:val="center"/>
              <w:rPr>
                <w:szCs w:val="24"/>
              </w:rPr>
            </w:pPr>
          </w:p>
        </w:tc>
        <w:tc>
          <w:tcPr>
            <w:tcW w:w="2204" w:type="dxa"/>
            <w:vMerge/>
            <w:vAlign w:val="center"/>
          </w:tcPr>
          <w:p w14:paraId="2B1F45D1" w14:textId="77777777" w:rsidR="00AD0DB9" w:rsidRPr="00F66C85" w:rsidRDefault="00AD0DB9" w:rsidP="00A52C9B">
            <w:pPr>
              <w:spacing w:before="80"/>
              <w:jc w:val="center"/>
              <w:rPr>
                <w:szCs w:val="24"/>
              </w:rPr>
            </w:pPr>
          </w:p>
        </w:tc>
        <w:tc>
          <w:tcPr>
            <w:tcW w:w="2052" w:type="dxa"/>
            <w:vMerge/>
            <w:vAlign w:val="center"/>
          </w:tcPr>
          <w:p w14:paraId="69C62AEE" w14:textId="77777777" w:rsidR="00AD0DB9" w:rsidRPr="00F66C85" w:rsidRDefault="00AD0DB9" w:rsidP="00A52C9B">
            <w:pPr>
              <w:spacing w:before="80"/>
              <w:jc w:val="center"/>
              <w:rPr>
                <w:szCs w:val="24"/>
              </w:rPr>
            </w:pPr>
          </w:p>
        </w:tc>
        <w:tc>
          <w:tcPr>
            <w:tcW w:w="2793" w:type="dxa"/>
            <w:vAlign w:val="center"/>
          </w:tcPr>
          <w:p w14:paraId="7269DBA7" w14:textId="78E32E93" w:rsidR="00AD0DB9" w:rsidRPr="00F66C85" w:rsidRDefault="00AD0DB9" w:rsidP="00F51FBF">
            <w:pPr>
              <w:keepNext/>
              <w:jc w:val="center"/>
              <w:rPr>
                <w:szCs w:val="24"/>
              </w:rPr>
            </w:pPr>
            <m:oMathPara>
              <m:oMath>
                <m:r>
                  <m:rPr>
                    <m:sty m:val="p"/>
                  </m:rPr>
                  <w:rPr>
                    <w:rFonts w:ascii="Cambria Math" w:hAnsi="Cambria Math"/>
                    <w:szCs w:val="24"/>
                  </w:rPr>
                  <m:t>180bps × (1- FEC ratio)×</m:t>
                </m:r>
                <m:sSup>
                  <m:sSupPr>
                    <m:ctrlPr>
                      <w:rPr>
                        <w:rFonts w:ascii="Cambria Math" w:hAnsi="Cambria Math"/>
                        <w:szCs w:val="24"/>
                      </w:rPr>
                    </m:ctrlPr>
                  </m:sSupPr>
                  <m:e>
                    <m:r>
                      <m:rPr>
                        <m:sty m:val="p"/>
                      </m:rPr>
                      <w:rPr>
                        <w:rFonts w:ascii="Cambria Math" w:hAnsi="Cambria Math"/>
                        <w:szCs w:val="24"/>
                      </w:rPr>
                      <m:t>2</m:t>
                    </m:r>
                  </m:e>
                  <m:sup>
                    <m:r>
                      <m:rPr>
                        <m:sty m:val="p"/>
                      </m:rPr>
                      <w:rPr>
                        <w:rFonts w:ascii="Cambria Math" w:hAnsi="Cambria Math"/>
                        <w:szCs w:val="24"/>
                      </w:rPr>
                      <m:t>-phySymbolDurationExp</m:t>
                    </m:r>
                  </m:sup>
                </m:sSup>
              </m:oMath>
            </m:oMathPara>
          </w:p>
        </w:tc>
      </w:tr>
    </w:tbl>
    <w:p w14:paraId="7B1EFB3E" w14:textId="345431A4" w:rsidR="00AD0DB9" w:rsidRPr="00FF6158" w:rsidRDefault="00F66C85" w:rsidP="009F2010">
      <w:pPr>
        <w:pStyle w:val="RefCaption"/>
      </w:pPr>
      <w:bookmarkStart w:id="1" w:name="_Ref449797177"/>
      <w:bookmarkStart w:id="2" w:name="_Ref449797168"/>
      <w:r w:rsidRPr="00FF6158">
        <w:t xml:space="preserve">Table </w:t>
      </w:r>
      <w:r w:rsidR="0073728E">
        <w:fldChar w:fldCharType="begin"/>
      </w:r>
      <w:r w:rsidR="0073728E">
        <w:instrText xml:space="preserve"> SEQ Table \* ARABIC </w:instrText>
      </w:r>
      <w:r w:rsidR="0073728E">
        <w:fldChar w:fldCharType="separate"/>
      </w:r>
      <w:r w:rsidR="00241AF5">
        <w:rPr>
          <w:noProof/>
        </w:rPr>
        <w:t>1</w:t>
      </w:r>
      <w:r w:rsidR="0073728E">
        <w:rPr>
          <w:noProof/>
        </w:rPr>
        <w:fldChar w:fldCharType="end"/>
      </w:r>
      <w:bookmarkEnd w:id="1"/>
      <w:r w:rsidRPr="00FF6158">
        <w:t xml:space="preserve"> - PHY operating modes</w:t>
      </w:r>
      <w:bookmarkEnd w:id="2"/>
    </w:p>
    <w:p w14:paraId="6E996CC3" w14:textId="101AEA35" w:rsidR="00AD0DB9" w:rsidRPr="00F66C85" w:rsidRDefault="00AD0DB9" w:rsidP="00AD0DB9">
      <w:pPr>
        <w:rPr>
          <w:szCs w:val="24"/>
        </w:rPr>
      </w:pPr>
      <w:r w:rsidRPr="00F66C85">
        <w:rPr>
          <w:szCs w:val="24"/>
        </w:rPr>
        <w:t xml:space="preserve">* FEC ratio is the ratio of FEC </w:t>
      </w:r>
      <w:r w:rsidR="00DB3E74">
        <w:rPr>
          <w:szCs w:val="24"/>
        </w:rPr>
        <w:t xml:space="preserve">packets </w:t>
      </w:r>
      <w:r w:rsidR="00F51FBF">
        <w:rPr>
          <w:szCs w:val="24"/>
        </w:rPr>
        <w:t xml:space="preserve">to the total </w:t>
      </w:r>
      <w:r w:rsidR="00DB3E74">
        <w:rPr>
          <w:szCs w:val="24"/>
        </w:rPr>
        <w:t xml:space="preserve">size of </w:t>
      </w:r>
      <w:r w:rsidRPr="00F66C85">
        <w:rPr>
          <w:szCs w:val="24"/>
        </w:rPr>
        <w:t xml:space="preserve">data packets, </w:t>
      </w:r>
      <w:r w:rsidR="00F51FBF">
        <w:rPr>
          <w:szCs w:val="24"/>
        </w:rPr>
        <w:t xml:space="preserve">as </w:t>
      </w:r>
      <w:r w:rsidRPr="00F66C85">
        <w:rPr>
          <w:szCs w:val="24"/>
        </w:rPr>
        <w:t xml:space="preserve">defined in </w:t>
      </w:r>
      <w:r w:rsidR="00F51FBF" w:rsidRPr="00F51FBF">
        <w:rPr>
          <w:b/>
          <w:szCs w:val="24"/>
        </w:rPr>
        <w:t xml:space="preserve">section </w:t>
      </w:r>
      <w:r w:rsidRPr="00F66C85">
        <w:rPr>
          <w:b/>
          <w:szCs w:val="24"/>
        </w:rPr>
        <w:t>6.3</w:t>
      </w:r>
      <w:r w:rsidR="00F51FBF" w:rsidRPr="00F51FBF">
        <w:rPr>
          <w:szCs w:val="24"/>
        </w:rPr>
        <w:t>.</w:t>
      </w:r>
    </w:p>
    <w:p w14:paraId="2975F12F" w14:textId="57BE54CD" w:rsidR="00AD0DB9" w:rsidRDefault="00AD0DB9" w:rsidP="00AD0DB9">
      <w:r w:rsidRPr="00F66C85">
        <w:rPr>
          <w:szCs w:val="24"/>
        </w:rPr>
        <w:t>** phySy</w:t>
      </w:r>
      <w:r w:rsidR="00C80C77">
        <w:rPr>
          <w:szCs w:val="24"/>
        </w:rPr>
        <w:t xml:space="preserve">mbolDurationExp is the 2-based exponent </w:t>
      </w:r>
      <w:r w:rsidRPr="00F66C85">
        <w:rPr>
          <w:szCs w:val="24"/>
        </w:rPr>
        <w:t xml:space="preserve">of the ratio </w:t>
      </w:r>
      <w:r w:rsidR="00924F29">
        <w:rPr>
          <w:szCs w:val="24"/>
        </w:rPr>
        <w:t>of the</w:t>
      </w:r>
      <w:r w:rsidRPr="00F66C85">
        <w:rPr>
          <w:szCs w:val="24"/>
        </w:rPr>
        <w:t xml:space="preserve"> intended symbol duration </w:t>
      </w:r>
      <w:r w:rsidR="00924F29">
        <w:rPr>
          <w:szCs w:val="24"/>
        </w:rPr>
        <w:t>to</w:t>
      </w:r>
      <w:r w:rsidRPr="00F66C85">
        <w:rPr>
          <w:szCs w:val="24"/>
        </w:rPr>
        <w:t xml:space="preserve"> 1/30 seconds, </w:t>
      </w:r>
      <w:r w:rsidR="00F51FBF">
        <w:rPr>
          <w:szCs w:val="24"/>
        </w:rPr>
        <w:t xml:space="preserve">as </w:t>
      </w:r>
      <w:r w:rsidRPr="00F66C85">
        <w:rPr>
          <w:szCs w:val="24"/>
        </w:rPr>
        <w:t xml:space="preserve">defined in </w:t>
      </w:r>
      <w:r w:rsidR="00C80C77" w:rsidRPr="00C80C77">
        <w:rPr>
          <w:b/>
          <w:szCs w:val="24"/>
        </w:rPr>
        <w:t xml:space="preserve">section </w:t>
      </w:r>
      <w:r w:rsidRPr="00F66C85">
        <w:rPr>
          <w:b/>
          <w:szCs w:val="24"/>
        </w:rPr>
        <w:t>5.2</w:t>
      </w:r>
      <w:r w:rsidR="00C80C77" w:rsidRPr="00C80C77">
        <w:rPr>
          <w:szCs w:val="24"/>
        </w:rPr>
        <w:t>.</w:t>
      </w:r>
      <w:r w:rsidR="008270AF" w:rsidRPr="008270AF">
        <w:rPr>
          <w:szCs w:val="24"/>
        </w:rPr>
        <w:t xml:space="preserve"> </w:t>
      </w:r>
    </w:p>
    <w:p w14:paraId="7CA623F8" w14:textId="0CBEEC04" w:rsidR="008270AF" w:rsidRPr="0045787C" w:rsidRDefault="008270AF" w:rsidP="008270AF">
      <w:pPr>
        <w:spacing w:before="0" w:after="0"/>
      </w:pPr>
      <w:r>
        <w:br w:type="page"/>
      </w:r>
    </w:p>
    <w:p w14:paraId="3B065CB9" w14:textId="293F8C4F" w:rsidR="00AD0DB9" w:rsidRPr="0021296F" w:rsidRDefault="00AD0DB9" w:rsidP="00AD0DB9">
      <w:pPr>
        <w:pStyle w:val="Heading1"/>
        <w:rPr>
          <w:rFonts w:ascii="Times New Roman" w:hAnsi="Times New Roman" w:cs="Times New Roman"/>
        </w:rPr>
      </w:pPr>
      <w:r w:rsidRPr="0045787C">
        <w:rPr>
          <w:rFonts w:ascii="Times New Roman" w:hAnsi="Times New Roman" w:cs="Times New Roman"/>
        </w:rPr>
        <w:lastRenderedPageBreak/>
        <w:t>PHY specifications</w:t>
      </w:r>
    </w:p>
    <w:p w14:paraId="2D2EF988" w14:textId="77777777" w:rsidR="00AD0DB9" w:rsidRPr="0045787C" w:rsidRDefault="00AD0DB9" w:rsidP="00A741A4">
      <w:pPr>
        <w:pStyle w:val="Heading2"/>
        <w:rPr>
          <w:noProof/>
        </w:rPr>
      </w:pPr>
      <w:r w:rsidRPr="0045787C">
        <w:t>2.1 Rolling Shutter – Frequency Shift (RS-FSK)</w:t>
      </w:r>
      <w:r w:rsidRPr="0045787C">
        <w:rPr>
          <w:noProof/>
        </w:rPr>
        <w:t xml:space="preserve"> Transmitted Waveform</w:t>
      </w:r>
    </w:p>
    <w:p w14:paraId="523CC298" w14:textId="12C95E63" w:rsidR="00AD0DB9" w:rsidRPr="0045787C" w:rsidRDefault="00AD0DB9" w:rsidP="00CC3383">
      <w:pPr>
        <w:spacing w:after="120"/>
        <w:ind w:firstLine="720"/>
        <w:jc w:val="both"/>
      </w:pPr>
      <w:r w:rsidRPr="0045787C">
        <w:t xml:space="preserve">RS-FSK takes advantage of the rolling shutter sampling mechanism in the optical camera receiver, and therefore the </w:t>
      </w:r>
      <w:r w:rsidR="00FF6158">
        <w:t>“</w:t>
      </w:r>
      <w:r w:rsidRPr="0045787C">
        <w:t>rolling shutter” prefix in the name. However, from the perspective of the transmitter, RS-FSK uses simple frequency shift keying (FSK) sign</w:t>
      </w:r>
      <w:r w:rsidR="00FF6158">
        <w:t xml:space="preserve">al format. Firstly, a number of </w:t>
      </w:r>
      <m:oMath>
        <m:r>
          <w:rPr>
            <w:rFonts w:ascii="Cambria Math" w:hAnsi="Cambria Math"/>
          </w:rPr>
          <m:t>K</m:t>
        </m:r>
      </m:oMath>
      <w:r w:rsidRPr="0045787C">
        <w:t xml:space="preserve"> frequencies are used to represent a bit pattern of </w:t>
      </w:r>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ctrlPr>
                  <w:rPr>
                    <w:rFonts w:ascii="Cambria Math" w:hAnsi="Cambria Math"/>
                  </w:rPr>
                </m:ctrlPr>
              </m:e>
              <m:sub>
                <m:r>
                  <w:rPr>
                    <w:rFonts w:ascii="Cambria Math" w:hAnsi="Cambria Math"/>
                  </w:rPr>
                  <m:t>2</m:t>
                </m:r>
                <m:ctrlPr>
                  <w:rPr>
                    <w:rFonts w:ascii="Cambria Math" w:hAnsi="Cambria Math"/>
                  </w:rPr>
                </m:ctrlPr>
              </m:sub>
            </m:sSub>
          </m:fName>
          <m:e>
            <m:r>
              <w:rPr>
                <w:rFonts w:ascii="Cambria Math" w:hAnsi="Cambria Math"/>
              </w:rPr>
              <m:t>K</m:t>
            </m:r>
          </m:e>
        </m:func>
      </m:oMath>
      <w:r w:rsidRPr="0045787C">
        <w:t xml:space="preserve"> bits. Secondly, the transmitter uses “s</w:t>
      </w:r>
      <w:r w:rsidR="00FF6158">
        <w:t>quare wave pulse shaping”, i.e.</w:t>
      </w:r>
      <w:r w:rsidR="00FC1634">
        <w:t>,</w:t>
      </w:r>
      <w:r w:rsidRPr="0045787C">
        <w:t xml:space="preserve"> it will only use two levels, an ON level and an OFF level. This allows us to avoid complex driving circuitry, in particular, a digital to analog converter (DAC), and reduces the cost of the transmitter. Moreover, it will also allow a clean stripe pattern observed in the captured image at the receiver side, which is utilized by the demodulation process. (Please see </w:t>
      </w:r>
      <w:r w:rsidRPr="00FC1634">
        <w:rPr>
          <w:b/>
        </w:rPr>
        <w:t>section 2.3</w:t>
      </w:r>
      <w:r w:rsidRPr="0045787C">
        <w:t xml:space="preserve"> for a description of the relationship between </w:t>
      </w:r>
      <w:r w:rsidR="00FC1634">
        <w:t xml:space="preserve">the signal frequency and </w:t>
      </w:r>
      <w:r w:rsidRPr="0045787C">
        <w:t>the width of the strips observed in the pattern in the camera captured image)</w:t>
      </w:r>
      <w:r w:rsidR="00FF6158">
        <w:t>.</w:t>
      </w:r>
    </w:p>
    <w:p w14:paraId="432AA7B1" w14:textId="765C685A" w:rsidR="00FF6158" w:rsidRDefault="00707116" w:rsidP="00FF6158">
      <w:pPr>
        <w:keepNext/>
        <w:jc w:val="center"/>
      </w:pPr>
      <w:r>
        <w:rPr>
          <w:noProof/>
        </w:rPr>
        <w:drawing>
          <wp:inline distT="0" distB="0" distL="0" distR="0" wp14:anchorId="521C4499" wp14:editId="73A808D5">
            <wp:extent cx="3165491" cy="2373758"/>
            <wp:effectExtent l="0" t="0" r="0" b="7620"/>
            <wp:docPr id="5" name="rs-fsk signal waveform.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s-fsk signal waveform.emf"/>
                    <pic:cNvPicPr/>
                  </pic:nvPicPr>
                  <pic:blipFill>
                    <a:blip r:link="rId8"/>
                    <a:stretch>
                      <a:fillRect/>
                    </a:stretch>
                  </pic:blipFill>
                  <pic:spPr>
                    <a:xfrm>
                      <a:off x="0" y="0"/>
                      <a:ext cx="3165491" cy="2373758"/>
                    </a:xfrm>
                    <a:prstGeom prst="rect">
                      <a:avLst/>
                    </a:prstGeom>
                    <a:noFill/>
                    <a:ln>
                      <a:noFill/>
                    </a:ln>
                  </pic:spPr>
                </pic:pic>
              </a:graphicData>
            </a:graphic>
          </wp:inline>
        </w:drawing>
      </w:r>
    </w:p>
    <w:p w14:paraId="4CA90D29" w14:textId="3C55994C" w:rsidR="00AD0DB9" w:rsidRPr="00FF6158" w:rsidRDefault="00FF6158" w:rsidP="009F2010">
      <w:pPr>
        <w:pStyle w:val="RefCaption"/>
        <w:rPr>
          <w:rFonts w:eastAsia="Times New Roman"/>
          <w:bCs/>
        </w:rPr>
      </w:pPr>
      <w:bookmarkStart w:id="3" w:name="_Ref449799549"/>
      <w:r>
        <w:t xml:space="preserve">Figure </w:t>
      </w:r>
      <w:r w:rsidR="0073728E">
        <w:fldChar w:fldCharType="begin"/>
      </w:r>
      <w:r w:rsidR="0073728E">
        <w:instrText xml:space="preserve"> SEQ Figure \* ARABIC </w:instrText>
      </w:r>
      <w:r w:rsidR="0073728E">
        <w:fldChar w:fldCharType="separate"/>
      </w:r>
      <w:r w:rsidR="00241AF5">
        <w:rPr>
          <w:noProof/>
        </w:rPr>
        <w:t>1</w:t>
      </w:r>
      <w:r w:rsidR="0073728E">
        <w:rPr>
          <w:noProof/>
        </w:rPr>
        <w:fldChar w:fldCharType="end"/>
      </w:r>
      <w:bookmarkEnd w:id="3"/>
      <w:r>
        <w:t xml:space="preserve"> - An example of the transmitted RS-FSK signal waveform</w:t>
      </w:r>
      <w:r w:rsidR="00D323D1">
        <w:t>s</w:t>
      </w:r>
      <w:r>
        <w:t xml:space="preserve"> and</w:t>
      </w:r>
      <w:r w:rsidR="004B1648">
        <w:t xml:space="preserve"> </w:t>
      </w:r>
      <w:r w:rsidR="00D323D1">
        <w:t xml:space="preserve">the </w:t>
      </w:r>
      <w:r w:rsidR="004B1648">
        <w:t>corresponding camera captured image</w:t>
      </w:r>
      <w:r w:rsidR="00D323D1">
        <w:t>s</w:t>
      </w:r>
    </w:p>
    <w:p w14:paraId="0C6AA933" w14:textId="77777777" w:rsidR="00AD0DB9" w:rsidRPr="0045787C" w:rsidRDefault="00AD0DB9" w:rsidP="00A741A4">
      <w:pPr>
        <w:pStyle w:val="Heading2"/>
      </w:pPr>
      <w:r w:rsidRPr="0045787C">
        <w:t>2.1 Transmitted signal frequency</w:t>
      </w:r>
    </w:p>
    <w:p w14:paraId="72E9D20E" w14:textId="4061ACA0" w:rsidR="00AD0DB9" w:rsidRPr="0045787C" w:rsidRDefault="00AD0DB9" w:rsidP="00266203">
      <w:pPr>
        <w:jc w:val="both"/>
      </w:pPr>
      <w:r w:rsidRPr="0045787C">
        <w:rPr>
          <w:b/>
        </w:rPr>
        <w:tab/>
      </w:r>
      <w:r w:rsidRPr="0045787C">
        <w:t xml:space="preserve">With the exception of the frequency used by the preamble, which is used to detect the start of a PPDU by the receiver, the actual set of frequencies used for data transmission is left to be determined by the user, based on the read-out time of the supported optical camera receiver (see </w:t>
      </w:r>
      <w:r w:rsidRPr="00266203">
        <w:rPr>
          <w:b/>
        </w:rPr>
        <w:t>section 2.3</w:t>
      </w:r>
      <w:r w:rsidRPr="0045787C">
        <w:t>). It can be specif</w:t>
      </w:r>
      <w:r w:rsidR="00056400">
        <w:t xml:space="preserve">ied by the optical field of </w:t>
      </w:r>
      <w:r w:rsidRPr="0045787C">
        <w:t xml:space="preserve">PPDU (see </w:t>
      </w:r>
      <w:r w:rsidRPr="00266203">
        <w:rPr>
          <w:b/>
        </w:rPr>
        <w:t>section 4</w:t>
      </w:r>
      <w:r w:rsidRPr="0045787C">
        <w:t xml:space="preserve">).  </w:t>
      </w:r>
    </w:p>
    <w:p w14:paraId="0F2C5CB3" w14:textId="4442CAE6" w:rsidR="00AD0DB9" w:rsidRPr="0045787C" w:rsidRDefault="00AD0DB9" w:rsidP="00266203">
      <w:pPr>
        <w:jc w:val="both"/>
      </w:pPr>
      <w:r w:rsidRPr="0045787C">
        <w:tab/>
        <w:t>RS-FSK specifies the preamble frequency at 2232 Hz</w:t>
      </w:r>
      <w:r w:rsidR="007D0EBC">
        <w:t xml:space="preserve"> (see </w:t>
      </w:r>
      <w:r w:rsidR="007D0EBC" w:rsidRPr="007D0EBC">
        <w:rPr>
          <w:b/>
        </w:rPr>
        <w:t>Table 5</w:t>
      </w:r>
      <w:r w:rsidR="007D0EBC">
        <w:t>)</w:t>
      </w:r>
      <w:r w:rsidRPr="0045787C">
        <w:t>. The majority of the commerciall</w:t>
      </w:r>
      <w:r w:rsidR="00FA697F">
        <w:t>y available image sensors have</w:t>
      </w:r>
      <w:r w:rsidRPr="0045787C">
        <w:t xml:space="preserve"> read-out time of 20 to 30 microseconds. With this preamble frequency, the width of a pair of bright and dark strips in the observed stripe pattern in the camera captured image is between 15 and 23 pixels (see </w:t>
      </w:r>
      <w:r w:rsidRPr="00FA697F">
        <w:rPr>
          <w:b/>
        </w:rPr>
        <w:t>section 2.3</w:t>
      </w:r>
      <w:r w:rsidRPr="0045787C">
        <w:t xml:space="preserve"> for the method to calculate this), and can be reliably detected. </w:t>
      </w:r>
      <w:r w:rsidR="00FA697F">
        <w:t>In addition</w:t>
      </w:r>
      <w:r w:rsidRPr="0045787C">
        <w:t xml:space="preserve">, this frequency can be </w:t>
      </w:r>
      <w:r w:rsidR="00FA697F">
        <w:t xml:space="preserve">easily </w:t>
      </w:r>
      <w:r w:rsidRPr="0045787C">
        <w:t xml:space="preserve">generated by </w:t>
      </w:r>
      <w:r w:rsidR="00FA697F">
        <w:t>common microcontroller unit (MCU)</w:t>
      </w:r>
      <w:r w:rsidRPr="0045787C">
        <w:t xml:space="preserve"> </w:t>
      </w:r>
      <w:r w:rsidR="00FA697F">
        <w:t xml:space="preserve">running at 8 MHz or 16 MHz </w:t>
      </w:r>
      <w:r w:rsidR="00EA56F8">
        <w:t>with proper clock divider</w:t>
      </w:r>
      <w:r w:rsidRPr="0045787C">
        <w:t xml:space="preserve"> (see </w:t>
      </w:r>
      <w:r w:rsidRPr="00EA56F8">
        <w:rPr>
          <w:b/>
        </w:rPr>
        <w:t xml:space="preserve">section </w:t>
      </w:r>
      <w:r w:rsidRPr="00EA56F8">
        <w:rPr>
          <w:b/>
        </w:rPr>
        <w:lastRenderedPageBreak/>
        <w:t>5.1</w:t>
      </w:r>
      <w:r w:rsidRPr="0045787C">
        <w:t xml:space="preserve">). </w:t>
      </w:r>
      <w:r w:rsidR="00EA56F8">
        <w:t xml:space="preserve">Moreover, at the receiving end, </w:t>
      </w:r>
      <w:r w:rsidRPr="0045787C">
        <w:t xml:space="preserve">the reception of the preamble frequency can be used to calibrate the value of </w:t>
      </w:r>
      <w:r w:rsidR="00EA56F8">
        <w:t>the read-out duration and reduce the error rate</w:t>
      </w:r>
      <w:r w:rsidRPr="0045787C">
        <w:t>.</w:t>
      </w:r>
    </w:p>
    <w:p w14:paraId="23009D78" w14:textId="2CAAD9F8" w:rsidR="00AD0DB9" w:rsidRPr="0045787C" w:rsidRDefault="00AD0DB9" w:rsidP="00266203">
      <w:pPr>
        <w:jc w:val="both"/>
      </w:pPr>
      <w:r w:rsidRPr="0045787C">
        <w:tab/>
        <w:t xml:space="preserve">For the set of </w:t>
      </w:r>
      <w:r w:rsidR="004923CA">
        <w:t>frequencies used by</w:t>
      </w:r>
      <w:r w:rsidR="005C1A40">
        <w:t xml:space="preserve"> data packet</w:t>
      </w:r>
      <w:r w:rsidRPr="0045787C">
        <w:t xml:space="preserve">s, it is recommended to use frequencies between 500 Hz and 1.4 KHz. The former corresponds to a strip width of 66 to 100 pixels while the latter corresponds to a stripe width of 23 to 36 pixels. </w:t>
      </w:r>
    </w:p>
    <w:p w14:paraId="69A5D417" w14:textId="77777777" w:rsidR="00AD0DB9" w:rsidRPr="0045787C" w:rsidRDefault="00AD0DB9" w:rsidP="00A741A4">
      <w:pPr>
        <w:pStyle w:val="Heading2"/>
      </w:pPr>
      <w:bookmarkStart w:id="4" w:name="_Ref449799389"/>
      <w:r w:rsidRPr="0045787C">
        <w:t>2.2 Symbol duration</w:t>
      </w:r>
      <w:bookmarkEnd w:id="4"/>
    </w:p>
    <w:p w14:paraId="6C24101D" w14:textId="3D4A31E5" w:rsidR="00AD0DB9" w:rsidRPr="004B1648" w:rsidRDefault="00AD0DB9" w:rsidP="004B1648">
      <w:pPr>
        <w:jc w:val="both"/>
        <w:rPr>
          <w:rFonts w:eastAsia="Times New Roman"/>
        </w:rPr>
      </w:pPr>
      <w:r w:rsidRPr="0045787C">
        <w:tab/>
        <w:t>RS-FSK uses</w:t>
      </w:r>
      <w:r w:rsidRPr="0045787C">
        <w:rPr>
          <w:b/>
        </w:rPr>
        <w:t xml:space="preserve"> </w:t>
      </w:r>
      <w:r w:rsidRPr="0045787C">
        <w:t xml:space="preserve">a symbol duration that equals to the receiving camera’s frame duration. Since most of the cameras use a frame rate of 30 frame per second when capturing video, the default symbol duration is set to be 1/30 second. Note that the symbol can be configured by the use of optional field and PIB attributes in PPDU (see </w:t>
      </w:r>
      <w:r w:rsidRPr="00466B98">
        <w:rPr>
          <w:b/>
        </w:rPr>
        <w:t>section 5.2</w:t>
      </w:r>
      <w:r w:rsidRPr="0045787C">
        <w:t>).</w:t>
      </w:r>
    </w:p>
    <w:p w14:paraId="3E8B0FC9" w14:textId="593F315C" w:rsidR="00AD0DB9" w:rsidRPr="0045787C" w:rsidRDefault="00AD0DB9" w:rsidP="00A741A4">
      <w:pPr>
        <w:pStyle w:val="Heading2"/>
      </w:pPr>
      <w:r w:rsidRPr="0045787C">
        <w:t>2.3 Relation</w:t>
      </w:r>
      <w:r w:rsidR="00034B3B">
        <w:t>ship</w:t>
      </w:r>
      <w:r w:rsidRPr="0045787C">
        <w:t xml:space="preserve"> between signal frequency and observed strip width in captured image</w:t>
      </w:r>
      <w:r w:rsidR="004B1648">
        <w:t>s</w:t>
      </w:r>
    </w:p>
    <w:p w14:paraId="77E9778B" w14:textId="63433C54" w:rsidR="00AD0DB9" w:rsidRPr="0045787C" w:rsidRDefault="00AD0DB9" w:rsidP="00AD0DB9">
      <w:pPr>
        <w:ind w:firstLine="720"/>
        <w:jc w:val="both"/>
        <w:rPr>
          <w:rFonts w:eastAsia="Arial Unicode MS"/>
        </w:rPr>
      </w:pPr>
      <w:r w:rsidRPr="0045787C">
        <w:rPr>
          <w:rFonts w:eastAsia="Arial Unicode MS"/>
        </w:rPr>
        <w:t xml:space="preserve">In this section we describe the relationship between the transmitted frequency </w:t>
      </w:r>
      <m:oMath>
        <m:r>
          <w:rPr>
            <w:rFonts w:ascii="Cambria Math" w:eastAsia="Arial Unicode MS" w:hAnsi="Cambria Math"/>
          </w:rPr>
          <m:t>f</m:t>
        </m:r>
      </m:oMath>
      <w:r w:rsidR="004B1648">
        <w:rPr>
          <w:rFonts w:eastAsia="Arial Unicode MS"/>
        </w:rPr>
        <w:t xml:space="preserve"> </w:t>
      </w:r>
      <w:r w:rsidRPr="0045787C">
        <w:rPr>
          <w:rFonts w:eastAsia="Arial Unicode MS"/>
        </w:rPr>
        <w:t>and the strip width</w:t>
      </w:r>
      <w:r w:rsidR="004B1648">
        <w:rPr>
          <w:rFonts w:eastAsia="Arial Unicode MS"/>
        </w:rPr>
        <w:t xml:space="preserve"> </w:t>
      </w:r>
      <m:oMath>
        <m:r>
          <w:rPr>
            <w:rFonts w:ascii="Cambria Math" w:eastAsia="Arial Unicode MS" w:hAnsi="Cambria Math"/>
          </w:rPr>
          <m:t>W</m:t>
        </m:r>
      </m:oMath>
      <w:r w:rsidRPr="0045787C">
        <w:rPr>
          <w:rFonts w:eastAsia="Arial Unicode MS"/>
        </w:rPr>
        <w:t>. Although the standard usually does not specify how the receiver demodulate the transmitted frequency, this background knowledge is required to determine the set of frequencies that is used by the transmitters based on the specification of the receiving optical camera. Therefore, we choose to disclose the information here.</w:t>
      </w:r>
    </w:p>
    <w:p w14:paraId="529C146B" w14:textId="40C73258" w:rsidR="00AD0DB9" w:rsidRPr="0045787C" w:rsidRDefault="00AD0DB9" w:rsidP="00AD0DB9">
      <w:pPr>
        <w:ind w:firstLine="720"/>
        <w:jc w:val="both"/>
        <w:rPr>
          <w:rFonts w:eastAsia="Arial Unicode MS"/>
        </w:rPr>
      </w:pPr>
      <w:r w:rsidRPr="0045787C">
        <w:rPr>
          <w:rFonts w:eastAsia="Arial Unicode MS"/>
        </w:rPr>
        <w:t>The strip width is defined as the number of pixels occupied by a set of bright strip (exposure during the transm</w:t>
      </w:r>
      <w:r w:rsidR="00034B3B">
        <w:rPr>
          <w:rFonts w:eastAsia="Arial Unicode MS"/>
        </w:rPr>
        <w:t xml:space="preserve">itter is in the ON state) and </w:t>
      </w:r>
      <w:r w:rsidRPr="0045787C">
        <w:rPr>
          <w:rFonts w:eastAsia="Arial Unicode MS"/>
        </w:rPr>
        <w:t>dark strip (exposure during the transmitter is in the OFF state) in a received image. Note that, for a square wave of frequency</w:t>
      </w:r>
      <w:r w:rsidR="004B1648">
        <w:rPr>
          <w:rFonts w:eastAsia="Arial Unicode MS"/>
        </w:rPr>
        <w:t xml:space="preserve"> </w:t>
      </w:r>
      <m:oMath>
        <m:r>
          <w:rPr>
            <w:rFonts w:ascii="Cambria Math" w:eastAsia="Arial Unicode MS" w:hAnsi="Cambria Math"/>
          </w:rPr>
          <m:t>f</m:t>
        </m:r>
      </m:oMath>
      <w:r w:rsidRPr="0045787C">
        <w:rPr>
          <w:rFonts w:eastAsia="Arial Unicode MS"/>
          <w:i/>
        </w:rPr>
        <w:t xml:space="preserve"> </w:t>
      </w:r>
      <w:r w:rsidRPr="0045787C">
        <w:rPr>
          <w:rFonts w:eastAsia="Arial Unicode MS"/>
        </w:rPr>
        <w:t>Hz, the duration of a complete cycle is</w:t>
      </w:r>
      <w:r w:rsidR="004B1648">
        <w:rPr>
          <w:rFonts w:eastAsia="Arial Unicode MS"/>
        </w:rPr>
        <w:t xml:space="preserve"> </w:t>
      </w:r>
      <m:oMath>
        <m:f>
          <m:fPr>
            <m:ctrlPr>
              <w:rPr>
                <w:rFonts w:ascii="Cambria Math" w:eastAsia="Arial Unicode MS" w:hAnsi="Cambria Math"/>
                <w:i/>
              </w:rPr>
            </m:ctrlPr>
          </m:fPr>
          <m:num>
            <m:r>
              <w:rPr>
                <w:rFonts w:ascii="Cambria Math" w:eastAsia="Arial Unicode MS" w:hAnsi="Cambria Math"/>
              </w:rPr>
              <m:t>1</m:t>
            </m:r>
          </m:num>
          <m:den>
            <m:r>
              <w:rPr>
                <w:rFonts w:ascii="Cambria Math" w:eastAsia="Arial Unicode MS" w:hAnsi="Cambria Math"/>
              </w:rPr>
              <m:t>f</m:t>
            </m:r>
          </m:den>
        </m:f>
      </m:oMath>
      <w:r w:rsidRPr="0045787C">
        <w:rPr>
          <w:rFonts w:eastAsia="Arial Unicode MS"/>
        </w:rPr>
        <w:t xml:space="preserve"> seconds. Therefore, for every</w:t>
      </w:r>
      <w:r w:rsidR="004B1648">
        <w:rPr>
          <w:rFonts w:eastAsia="Arial Unicode MS"/>
        </w:rPr>
        <w:t xml:space="preserve"> </w:t>
      </w:r>
      <m:oMath>
        <m:f>
          <m:fPr>
            <m:ctrlPr>
              <w:rPr>
                <w:rFonts w:ascii="Cambria Math" w:eastAsia="Arial Unicode MS" w:hAnsi="Cambria Math"/>
                <w:i/>
              </w:rPr>
            </m:ctrlPr>
          </m:fPr>
          <m:num>
            <m:r>
              <w:rPr>
                <w:rFonts w:ascii="Cambria Math" w:eastAsia="Arial Unicode MS" w:hAnsi="Cambria Math"/>
              </w:rPr>
              <m:t>1</m:t>
            </m:r>
          </m:num>
          <m:den>
            <m:r>
              <w:rPr>
                <w:rFonts w:ascii="Cambria Math" w:eastAsia="Arial Unicode MS" w:hAnsi="Cambria Math"/>
              </w:rPr>
              <m:t>f</m:t>
            </m:r>
          </m:den>
        </m:f>
      </m:oMath>
      <w:r w:rsidR="004B1648" w:rsidRPr="0045787C">
        <w:rPr>
          <w:rFonts w:eastAsia="Arial Unicode MS"/>
        </w:rPr>
        <w:t xml:space="preserve"> </w:t>
      </w:r>
      <w:r w:rsidRPr="0045787C">
        <w:rPr>
          <w:rFonts w:eastAsia="Arial Unicode MS"/>
        </w:rPr>
        <w:t xml:space="preserve">seconds a camera exposes, it should be able to read out a pair of bright and dark strips in the received image. On the other hand, the time a camera spends to read out a row of pixels is denoted as its read-out duration </w:t>
      </w:r>
      <m:oMath>
        <m:sSub>
          <m:sSubPr>
            <m:ctrlPr>
              <w:rPr>
                <w:rFonts w:ascii="Cambria Math" w:eastAsia="Arial Unicode MS" w:hAnsi="Cambria Math"/>
                <w:i/>
              </w:rPr>
            </m:ctrlPr>
          </m:sSubPr>
          <m:e>
            <m:r>
              <w:rPr>
                <w:rFonts w:ascii="Cambria Math" w:eastAsia="Arial Unicode MS" w:hAnsi="Cambria Math"/>
              </w:rPr>
              <m:t>T</m:t>
            </m:r>
          </m:e>
          <m:sub>
            <m:r>
              <w:rPr>
                <w:rFonts w:ascii="Cambria Math" w:eastAsia="Arial Unicode MS" w:hAnsi="Cambria Math"/>
              </w:rPr>
              <m:t>r</m:t>
            </m:r>
          </m:sub>
        </m:sSub>
      </m:oMath>
      <w:r w:rsidRPr="0045787C">
        <w:rPr>
          <w:rFonts w:eastAsia="Arial Unicode MS"/>
        </w:rPr>
        <w:t xml:space="preserve">. Denote the width of a bright strip as </w:t>
      </w:r>
      <m:oMath>
        <m:sSub>
          <m:sSubPr>
            <m:ctrlPr>
              <w:rPr>
                <w:rFonts w:ascii="Cambria Math" w:eastAsia="Arial Unicode MS" w:hAnsi="Cambria Math"/>
                <w:i/>
              </w:rPr>
            </m:ctrlPr>
          </m:sSubPr>
          <m:e>
            <m:r>
              <w:rPr>
                <w:rFonts w:ascii="Cambria Math" w:eastAsia="Arial Unicode MS" w:hAnsi="Cambria Math"/>
              </w:rPr>
              <m:t>W</m:t>
            </m:r>
          </m:e>
          <m:sub>
            <m:r>
              <w:rPr>
                <w:rFonts w:ascii="Cambria Math" w:eastAsia="Arial Unicode MS" w:hAnsi="Cambria Math"/>
              </w:rPr>
              <m:t>b</m:t>
            </m:r>
          </m:sub>
        </m:sSub>
      </m:oMath>
      <w:r w:rsidRPr="0045787C">
        <w:rPr>
          <w:rFonts w:eastAsia="Arial Unicode MS"/>
        </w:rPr>
        <w:t xml:space="preserve"> and the width of a dark strip as </w:t>
      </w:r>
      <m:oMath>
        <m:sSub>
          <m:sSubPr>
            <m:ctrlPr>
              <w:rPr>
                <w:rFonts w:ascii="Cambria Math" w:eastAsia="Arial Unicode MS" w:hAnsi="Cambria Math"/>
                <w:i/>
              </w:rPr>
            </m:ctrlPr>
          </m:sSubPr>
          <m:e>
            <m:r>
              <w:rPr>
                <w:rFonts w:ascii="Cambria Math" w:eastAsia="Arial Unicode MS" w:hAnsi="Cambria Math"/>
              </w:rPr>
              <m:t>W</m:t>
            </m:r>
          </m:e>
          <m:sub>
            <m:r>
              <w:rPr>
                <w:rFonts w:ascii="Cambria Math" w:eastAsia="Arial Unicode MS" w:hAnsi="Cambria Math"/>
              </w:rPr>
              <m:t>d</m:t>
            </m:r>
          </m:sub>
        </m:sSub>
      </m:oMath>
      <w:r w:rsidRPr="0045787C">
        <w:rPr>
          <w:rFonts w:eastAsia="Arial Unicode MS"/>
        </w:rPr>
        <w:t xml:space="preserve">, and the width of a pair of bright strip and dark strip as </w:t>
      </w:r>
      <m:oMath>
        <m:r>
          <w:rPr>
            <w:rFonts w:ascii="Cambria Math" w:eastAsia="Arial Unicode MS" w:hAnsi="Cambria Math"/>
          </w:rPr>
          <m:t>W=(</m:t>
        </m:r>
        <m:sSub>
          <m:sSubPr>
            <m:ctrlPr>
              <w:rPr>
                <w:rFonts w:ascii="Cambria Math" w:eastAsia="Arial Unicode MS" w:hAnsi="Cambria Math"/>
                <w:i/>
              </w:rPr>
            </m:ctrlPr>
          </m:sSubPr>
          <m:e>
            <m:r>
              <w:rPr>
                <w:rFonts w:ascii="Cambria Math" w:eastAsia="Arial Unicode MS" w:hAnsi="Cambria Math"/>
              </w:rPr>
              <m:t>W</m:t>
            </m:r>
          </m:e>
          <m:sub>
            <m:r>
              <w:rPr>
                <w:rFonts w:ascii="Cambria Math" w:eastAsia="Arial Unicode MS" w:hAnsi="Cambria Math"/>
              </w:rPr>
              <m:t>b</m:t>
            </m:r>
          </m:sub>
        </m:sSub>
        <m:r>
          <w:rPr>
            <w:rFonts w:ascii="Cambria Math" w:eastAsia="Arial Unicode MS" w:hAnsi="Cambria Math"/>
          </w:rPr>
          <m:t>+</m:t>
        </m:r>
        <m:sSub>
          <m:sSubPr>
            <m:ctrlPr>
              <w:rPr>
                <w:rFonts w:ascii="Cambria Math" w:eastAsia="Arial Unicode MS" w:hAnsi="Cambria Math"/>
                <w:i/>
              </w:rPr>
            </m:ctrlPr>
          </m:sSubPr>
          <m:e>
            <m:r>
              <w:rPr>
                <w:rFonts w:ascii="Cambria Math" w:eastAsia="Arial Unicode MS" w:hAnsi="Cambria Math"/>
              </w:rPr>
              <m:t>W</m:t>
            </m:r>
          </m:e>
          <m:sub>
            <m:r>
              <w:rPr>
                <w:rFonts w:ascii="Cambria Math" w:eastAsia="Arial Unicode MS" w:hAnsi="Cambria Math"/>
              </w:rPr>
              <m:t>d</m:t>
            </m:r>
          </m:sub>
        </m:sSub>
        <m:r>
          <w:rPr>
            <w:rFonts w:ascii="Cambria Math" w:eastAsia="Arial Unicode MS" w:hAnsi="Cambria Math"/>
          </w:rPr>
          <m:t>)</m:t>
        </m:r>
      </m:oMath>
      <w:r w:rsidRPr="0045787C">
        <w:rPr>
          <w:rFonts w:eastAsia="Arial Unicode MS"/>
        </w:rPr>
        <w:t>. Therefore, in theory, the width of a pair of bright strip and dark strip can be found by</w:t>
      </w:r>
      <m:oMath>
        <m:r>
          <m:rPr>
            <m:sty m:val="p"/>
          </m:rPr>
          <w:rPr>
            <w:rFonts w:ascii="Cambria Math" w:eastAsia="Arial Unicode MS" w:hAnsi="Cambria Math"/>
          </w:rPr>
          <m:t xml:space="preserve"> </m:t>
        </m:r>
        <m:r>
          <w:rPr>
            <w:rFonts w:ascii="Cambria Math" w:eastAsia="Arial Unicode MS" w:hAnsi="Cambria Math"/>
          </w:rPr>
          <m:t xml:space="preserve">W= </m:t>
        </m:r>
        <m:f>
          <m:fPr>
            <m:ctrlPr>
              <w:rPr>
                <w:rFonts w:ascii="Cambria Math" w:eastAsia="Arial Unicode MS" w:hAnsi="Cambria Math"/>
                <w:i/>
              </w:rPr>
            </m:ctrlPr>
          </m:fPr>
          <m:num>
            <m:f>
              <m:fPr>
                <m:type m:val="skw"/>
                <m:ctrlPr>
                  <w:rPr>
                    <w:rFonts w:ascii="Cambria Math" w:eastAsia="Arial Unicode MS" w:hAnsi="Cambria Math"/>
                    <w:i/>
                  </w:rPr>
                </m:ctrlPr>
              </m:fPr>
              <m:num>
                <m:r>
                  <w:rPr>
                    <w:rFonts w:ascii="Cambria Math" w:eastAsia="Arial Unicode MS" w:hAnsi="Cambria Math"/>
                  </w:rPr>
                  <m:t>1</m:t>
                </m:r>
              </m:num>
              <m:den>
                <m:r>
                  <m:rPr>
                    <m:sty m:val="p"/>
                  </m:rPr>
                  <w:rPr>
                    <w:rFonts w:ascii="Cambria Math" w:eastAsia="Arial Unicode MS" w:hAnsi="Cambria Math"/>
                  </w:rPr>
                  <m:t>f</m:t>
                </m:r>
              </m:den>
            </m:f>
          </m:num>
          <m:den>
            <m:sSub>
              <m:sSubPr>
                <m:ctrlPr>
                  <w:rPr>
                    <w:rFonts w:ascii="Cambria Math" w:eastAsia="Arial Unicode MS" w:hAnsi="Cambria Math"/>
                    <w:i/>
                  </w:rPr>
                </m:ctrlPr>
              </m:sSubPr>
              <m:e>
                <m:r>
                  <w:rPr>
                    <w:rFonts w:ascii="Cambria Math" w:eastAsia="Arial Unicode MS" w:hAnsi="Cambria Math"/>
                  </w:rPr>
                  <m:t>T</m:t>
                </m:r>
              </m:e>
              <m:sub>
                <m:r>
                  <w:rPr>
                    <w:rFonts w:ascii="Cambria Math" w:eastAsia="Arial Unicode MS" w:hAnsi="Cambria Math"/>
                  </w:rPr>
                  <m:t>r</m:t>
                </m:r>
              </m:sub>
            </m:sSub>
          </m:den>
        </m:f>
        <m:r>
          <w:rPr>
            <w:rFonts w:ascii="Cambria Math" w:eastAsia="Arial Unicode MS" w:hAnsi="Cambria Math"/>
          </w:rPr>
          <m:t>=</m:t>
        </m:r>
        <m:f>
          <m:fPr>
            <m:ctrlPr>
              <w:rPr>
                <w:rFonts w:ascii="Cambria Math" w:eastAsia="Arial Unicode MS" w:hAnsi="Cambria Math"/>
                <w:i/>
              </w:rPr>
            </m:ctrlPr>
          </m:fPr>
          <m:num>
            <m:r>
              <w:rPr>
                <w:rFonts w:ascii="Cambria Math" w:eastAsia="Arial Unicode MS" w:hAnsi="Cambria Math"/>
              </w:rPr>
              <m:t>1</m:t>
            </m:r>
          </m:num>
          <m:den>
            <m:r>
              <w:rPr>
                <w:rFonts w:ascii="Cambria Math" w:eastAsia="Arial Unicode MS" w:hAnsi="Cambria Math"/>
              </w:rPr>
              <m:t>f</m:t>
            </m:r>
            <m:sSub>
              <m:sSubPr>
                <m:ctrlPr>
                  <w:rPr>
                    <w:rFonts w:ascii="Cambria Math" w:eastAsia="Arial Unicode MS" w:hAnsi="Cambria Math"/>
                    <w:i/>
                  </w:rPr>
                </m:ctrlPr>
              </m:sSubPr>
              <m:e>
                <m:r>
                  <w:rPr>
                    <w:rFonts w:ascii="Cambria Math" w:eastAsia="Arial Unicode MS" w:hAnsi="Cambria Math"/>
                  </w:rPr>
                  <m:t>T</m:t>
                </m:r>
              </m:e>
              <m:sub>
                <m:r>
                  <w:rPr>
                    <w:rFonts w:ascii="Cambria Math" w:eastAsia="Arial Unicode MS" w:hAnsi="Cambria Math"/>
                  </w:rPr>
                  <m:t>r</m:t>
                </m:r>
              </m:sub>
            </m:sSub>
          </m:den>
        </m:f>
      </m:oMath>
      <w:r w:rsidRPr="0045787C">
        <w:rPr>
          <w:rFonts w:eastAsia="Arial Unicode MS"/>
        </w:rPr>
        <w:t xml:space="preserve"> (see</w:t>
      </w:r>
      <w:r w:rsidR="004B1648">
        <w:rPr>
          <w:rFonts w:eastAsia="Arial Unicode MS"/>
        </w:rPr>
        <w:t xml:space="preserve"> </w:t>
      </w:r>
      <w:r w:rsidR="004B1648">
        <w:rPr>
          <w:rFonts w:eastAsia="Arial Unicode MS"/>
        </w:rPr>
        <w:fldChar w:fldCharType="begin"/>
      </w:r>
      <w:r w:rsidR="004B1648">
        <w:rPr>
          <w:rFonts w:eastAsia="Arial Unicode MS"/>
        </w:rPr>
        <w:instrText xml:space="preserve"> REF _Ref449798370 \h </w:instrText>
      </w:r>
      <w:r w:rsidR="004B1648">
        <w:rPr>
          <w:rFonts w:eastAsia="Arial Unicode MS"/>
        </w:rPr>
      </w:r>
      <w:r w:rsidR="004B1648">
        <w:rPr>
          <w:rFonts w:eastAsia="Arial Unicode MS"/>
        </w:rPr>
        <w:fldChar w:fldCharType="separate"/>
      </w:r>
      <w:r w:rsidR="004B1648">
        <w:t xml:space="preserve">Figure </w:t>
      </w:r>
      <w:r w:rsidR="004B1648">
        <w:rPr>
          <w:noProof/>
        </w:rPr>
        <w:t>2</w:t>
      </w:r>
      <w:r w:rsidR="004B1648">
        <w:rPr>
          <w:rFonts w:eastAsia="Arial Unicode MS"/>
        </w:rPr>
        <w:fldChar w:fldCharType="end"/>
      </w:r>
      <w:r w:rsidRPr="0045787C">
        <w:rPr>
          <w:rFonts w:eastAsia="Arial Unicode MS"/>
        </w:rPr>
        <w:t xml:space="preserve">). Note that </w:t>
      </w:r>
      <m:oMath>
        <m:r>
          <w:rPr>
            <w:rFonts w:ascii="Cambria Math" w:eastAsia="Arial Unicode MS" w:hAnsi="Cambria Math"/>
          </w:rPr>
          <m:t>W</m:t>
        </m:r>
      </m:oMath>
      <w:r w:rsidRPr="0045787C">
        <w:rPr>
          <w:rFonts w:eastAsia="Arial Unicode MS"/>
        </w:rPr>
        <w:t xml:space="preserve"> is a real number. In practice, a receiver would need to observe the width of a large number of pairs of strips to calculate the average number of rows occupied by a pair of strips, </w:t>
      </w:r>
      <m:oMath>
        <m:r>
          <w:rPr>
            <w:rFonts w:ascii="Cambria Math" w:eastAsia="Arial Unicode MS" w:hAnsi="Cambria Math"/>
          </w:rPr>
          <m:t>W'</m:t>
        </m:r>
      </m:oMath>
      <w:r w:rsidRPr="0045787C">
        <w:rPr>
          <w:rFonts w:eastAsia="Arial Unicode MS"/>
        </w:rPr>
        <w:t xml:space="preserve">, as an estimate of </w:t>
      </w:r>
      <m:oMath>
        <m:r>
          <w:rPr>
            <w:rFonts w:ascii="Cambria Math" w:eastAsia="Arial Unicode MS" w:hAnsi="Cambria Math"/>
          </w:rPr>
          <m:t>W</m:t>
        </m:r>
      </m:oMath>
      <w:r w:rsidRPr="0045787C">
        <w:rPr>
          <w:rFonts w:eastAsia="Arial Unicode MS"/>
        </w:rPr>
        <w:t xml:space="preserve">, and demodulate the symbol by </w:t>
      </w:r>
      <m:oMath>
        <m:sSup>
          <m:sSupPr>
            <m:ctrlPr>
              <w:rPr>
                <w:rFonts w:ascii="Cambria Math" w:eastAsia="Arial Unicode MS" w:hAnsi="Cambria Math"/>
                <w:i/>
              </w:rPr>
            </m:ctrlPr>
          </m:sSupPr>
          <m:e>
            <m:r>
              <w:rPr>
                <w:rFonts w:ascii="Cambria Math" w:eastAsia="Arial Unicode MS" w:hAnsi="Cambria Math"/>
              </w:rPr>
              <m:t>f</m:t>
            </m:r>
          </m:e>
          <m:sup>
            <m:r>
              <w:rPr>
                <w:rFonts w:ascii="Cambria Math" w:eastAsia="Arial Unicode MS" w:hAnsi="Cambria Math"/>
              </w:rPr>
              <m:t>'</m:t>
            </m:r>
          </m:sup>
        </m:sSup>
        <m:r>
          <w:rPr>
            <w:rFonts w:ascii="Cambria Math" w:eastAsia="Arial Unicode MS" w:hAnsi="Cambria Math"/>
          </w:rPr>
          <m:t>=</m:t>
        </m:r>
        <m:f>
          <m:fPr>
            <m:ctrlPr>
              <w:rPr>
                <w:rFonts w:ascii="Cambria Math" w:eastAsia="Arial Unicode MS" w:hAnsi="Cambria Math"/>
                <w:i/>
              </w:rPr>
            </m:ctrlPr>
          </m:fPr>
          <m:num>
            <m:r>
              <w:rPr>
                <w:rFonts w:ascii="Cambria Math" w:eastAsia="Arial Unicode MS" w:hAnsi="Cambria Math"/>
              </w:rPr>
              <m:t>1</m:t>
            </m:r>
          </m:num>
          <m:den>
            <m:sSup>
              <m:sSupPr>
                <m:ctrlPr>
                  <w:rPr>
                    <w:rFonts w:ascii="Cambria Math" w:eastAsia="Arial Unicode MS" w:hAnsi="Cambria Math"/>
                    <w:i/>
                  </w:rPr>
                </m:ctrlPr>
              </m:sSupPr>
              <m:e>
                <m:r>
                  <w:rPr>
                    <w:rFonts w:ascii="Cambria Math" w:eastAsia="Arial Unicode MS" w:hAnsi="Cambria Math"/>
                  </w:rPr>
                  <m:t>W</m:t>
                </m:r>
              </m:e>
              <m:sup>
                <m:r>
                  <w:rPr>
                    <w:rFonts w:ascii="Cambria Math" w:eastAsia="Arial Unicode MS" w:hAnsi="Cambria Math"/>
                  </w:rPr>
                  <m:t>'</m:t>
                </m:r>
              </m:sup>
            </m:sSup>
            <m:sSub>
              <m:sSubPr>
                <m:ctrlPr>
                  <w:rPr>
                    <w:rFonts w:ascii="Cambria Math" w:eastAsia="Arial Unicode MS" w:hAnsi="Cambria Math"/>
                    <w:i/>
                  </w:rPr>
                </m:ctrlPr>
              </m:sSubPr>
              <m:e>
                <m:r>
                  <w:rPr>
                    <w:rFonts w:ascii="Cambria Math" w:eastAsia="Arial Unicode MS" w:hAnsi="Cambria Math"/>
                  </w:rPr>
                  <m:t>T</m:t>
                </m:r>
              </m:e>
              <m:sub>
                <m:r>
                  <w:rPr>
                    <w:rFonts w:ascii="Cambria Math" w:eastAsia="Arial Unicode MS" w:hAnsi="Cambria Math"/>
                  </w:rPr>
                  <m:t>r</m:t>
                </m:r>
              </m:sub>
            </m:sSub>
          </m:den>
        </m:f>
      </m:oMath>
      <w:r w:rsidRPr="0045787C">
        <w:rPr>
          <w:rFonts w:eastAsia="Arial Unicode MS"/>
        </w:rPr>
        <w:t xml:space="preserve">. </w:t>
      </w:r>
    </w:p>
    <w:p w14:paraId="1DFC0CF1" w14:textId="06FA3B7D" w:rsidR="004B1648" w:rsidRDefault="00707116" w:rsidP="004B1648">
      <w:pPr>
        <w:keepNext/>
        <w:ind w:firstLine="720"/>
        <w:jc w:val="center"/>
      </w:pPr>
      <w:r>
        <w:rPr>
          <w:noProof/>
        </w:rPr>
        <w:lastRenderedPageBreak/>
        <w:drawing>
          <wp:inline distT="0" distB="0" distL="0" distR="0" wp14:anchorId="48C8D784" wp14:editId="75F3FD80">
            <wp:extent cx="3724306" cy="1770738"/>
            <wp:effectExtent l="0" t="0" r="0" b="1270"/>
            <wp:docPr id="6" name="rs-fsk signal frequency.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s-fsk signal frequency.emf"/>
                    <pic:cNvPicPr/>
                  </pic:nvPicPr>
                  <pic:blipFill>
                    <a:blip r:link="rId9"/>
                    <a:stretch>
                      <a:fillRect/>
                    </a:stretch>
                  </pic:blipFill>
                  <pic:spPr>
                    <a:xfrm>
                      <a:off x="0" y="0"/>
                      <a:ext cx="3724306" cy="1770738"/>
                    </a:xfrm>
                    <a:prstGeom prst="rect">
                      <a:avLst/>
                    </a:prstGeom>
                  </pic:spPr>
                </pic:pic>
              </a:graphicData>
            </a:graphic>
          </wp:inline>
        </w:drawing>
      </w:r>
    </w:p>
    <w:p w14:paraId="605AF2A6" w14:textId="12834022" w:rsidR="00AD0DB9" w:rsidRPr="0045787C" w:rsidRDefault="004B1648" w:rsidP="009F2010">
      <w:pPr>
        <w:pStyle w:val="RefCaption"/>
        <w:rPr>
          <w:rFonts w:eastAsia="Arial Unicode MS"/>
        </w:rPr>
      </w:pPr>
      <w:bookmarkStart w:id="5" w:name="_Ref449798370"/>
      <w:r>
        <w:t xml:space="preserve">Figure </w:t>
      </w:r>
      <w:r w:rsidR="0073728E">
        <w:fldChar w:fldCharType="begin"/>
      </w:r>
      <w:r w:rsidR="0073728E">
        <w:instrText xml:space="preserve"> SEQ Figure \* ARABIC </w:instrText>
      </w:r>
      <w:r w:rsidR="0073728E">
        <w:fldChar w:fldCharType="separate"/>
      </w:r>
      <w:r w:rsidR="00241AF5">
        <w:rPr>
          <w:noProof/>
        </w:rPr>
        <w:t>2</w:t>
      </w:r>
      <w:r w:rsidR="0073728E">
        <w:rPr>
          <w:noProof/>
        </w:rPr>
        <w:fldChar w:fldCharType="end"/>
      </w:r>
      <w:bookmarkEnd w:id="5"/>
      <w:r>
        <w:t xml:space="preserve"> - Illustration of the relation</w:t>
      </w:r>
      <w:r w:rsidR="00034B3B">
        <w:t>ship</w:t>
      </w:r>
      <w:r>
        <w:t xml:space="preserve"> between transmitted RS-FSK signal frequency and the strip width in the corresponding captured image</w:t>
      </w:r>
    </w:p>
    <w:p w14:paraId="1C1BC57D" w14:textId="77777777" w:rsidR="00AD0DB9" w:rsidRPr="0045787C" w:rsidRDefault="00AD0DB9" w:rsidP="00A741A4">
      <w:pPr>
        <w:pStyle w:val="Heading2"/>
      </w:pPr>
      <w:r w:rsidRPr="0045787C">
        <w:t xml:space="preserve">2.4 Survey of parameters of commercially available image sensors </w:t>
      </w:r>
    </w:p>
    <w:p w14:paraId="30B8D045" w14:textId="67ECBAAF" w:rsidR="00AD0DB9" w:rsidRPr="004B1648" w:rsidRDefault="00AD0DB9" w:rsidP="00F33E6A">
      <w:pPr>
        <w:spacing w:after="120"/>
        <w:ind w:firstLine="720"/>
      </w:pPr>
      <w:r w:rsidRPr="0045787C">
        <w:t>We have carried out experiments to survey the parameters of common commercially available image sensors, and the results are summarized in</w:t>
      </w:r>
      <w:r w:rsidR="004B1648">
        <w:t xml:space="preserve"> </w:t>
      </w:r>
      <w:r w:rsidR="004B1648">
        <w:fldChar w:fldCharType="begin"/>
      </w:r>
      <w:r w:rsidR="004B1648">
        <w:instrText xml:space="preserve"> REF _Ref449798586 \h </w:instrText>
      </w:r>
      <w:r w:rsidR="004B1648">
        <w:fldChar w:fldCharType="separate"/>
      </w:r>
      <w:r w:rsidR="004B1648">
        <w:t xml:space="preserve">Table </w:t>
      </w:r>
      <w:r w:rsidR="004B1648">
        <w:rPr>
          <w:noProof/>
        </w:rPr>
        <w:t>2</w:t>
      </w:r>
      <w:r w:rsidR="004B1648">
        <w:fldChar w:fldCharType="end"/>
      </w:r>
      <w:r w:rsidRPr="0045787C">
        <w:t xml:space="preserve">. </w:t>
      </w:r>
    </w:p>
    <w:tbl>
      <w:tblPr>
        <w:tblStyle w:val="TableGrid"/>
        <w:tblW w:w="929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34"/>
        <w:gridCol w:w="1587"/>
        <w:gridCol w:w="1587"/>
        <w:gridCol w:w="1587"/>
        <w:gridCol w:w="1701"/>
        <w:gridCol w:w="1701"/>
      </w:tblGrid>
      <w:tr w:rsidR="00AD0DB9" w:rsidRPr="0045787C" w14:paraId="634B885E" w14:textId="77777777" w:rsidTr="00602778">
        <w:tc>
          <w:tcPr>
            <w:tcW w:w="1134" w:type="dxa"/>
            <w:tcBorders>
              <w:top w:val="single" w:sz="24" w:space="0" w:color="auto"/>
              <w:left w:val="single" w:sz="24" w:space="0" w:color="auto"/>
              <w:bottom w:val="single" w:sz="24" w:space="0" w:color="auto"/>
            </w:tcBorders>
            <w:vAlign w:val="center"/>
          </w:tcPr>
          <w:p w14:paraId="3D1AC2B4" w14:textId="77777777" w:rsidR="00AD0DB9" w:rsidRPr="0045787C" w:rsidRDefault="00AD0DB9" w:rsidP="004B1648">
            <w:pPr>
              <w:jc w:val="center"/>
              <w:rPr>
                <w:b/>
                <w:bCs/>
              </w:rPr>
            </w:pPr>
            <w:r w:rsidRPr="0045787C">
              <w:rPr>
                <w:b/>
                <w:bCs/>
              </w:rPr>
              <w:t>Brand</w:t>
            </w:r>
          </w:p>
        </w:tc>
        <w:tc>
          <w:tcPr>
            <w:tcW w:w="1587" w:type="dxa"/>
            <w:tcBorders>
              <w:top w:val="single" w:sz="24" w:space="0" w:color="auto"/>
              <w:bottom w:val="single" w:sz="24" w:space="0" w:color="auto"/>
            </w:tcBorders>
            <w:vAlign w:val="center"/>
          </w:tcPr>
          <w:p w14:paraId="46AC52D9" w14:textId="77777777" w:rsidR="00AD0DB9" w:rsidRPr="0045787C" w:rsidRDefault="00AD0DB9" w:rsidP="004B1648">
            <w:pPr>
              <w:jc w:val="center"/>
              <w:rPr>
                <w:b/>
                <w:bCs/>
              </w:rPr>
            </w:pPr>
            <w:r w:rsidRPr="0045787C">
              <w:rPr>
                <w:b/>
                <w:bCs/>
              </w:rPr>
              <w:t>Product Name</w:t>
            </w:r>
          </w:p>
        </w:tc>
        <w:tc>
          <w:tcPr>
            <w:tcW w:w="1587" w:type="dxa"/>
            <w:tcBorders>
              <w:top w:val="single" w:sz="24" w:space="0" w:color="auto"/>
              <w:bottom w:val="single" w:sz="24" w:space="0" w:color="auto"/>
            </w:tcBorders>
            <w:vAlign w:val="center"/>
          </w:tcPr>
          <w:p w14:paraId="5BF33868" w14:textId="77777777" w:rsidR="00AD0DB9" w:rsidRPr="0045787C" w:rsidRDefault="00AD0DB9" w:rsidP="004B1648">
            <w:pPr>
              <w:jc w:val="center"/>
              <w:rPr>
                <w:b/>
                <w:bCs/>
              </w:rPr>
            </w:pPr>
            <w:r w:rsidRPr="0045787C">
              <w:rPr>
                <w:b/>
                <w:bCs/>
              </w:rPr>
              <w:t>Image Resolution</w:t>
            </w:r>
          </w:p>
          <w:p w14:paraId="1CC7C500" w14:textId="77777777" w:rsidR="00AD0DB9" w:rsidRPr="0045787C" w:rsidRDefault="00AD0DB9" w:rsidP="004B1648">
            <w:pPr>
              <w:jc w:val="center"/>
              <w:rPr>
                <w:b/>
                <w:bCs/>
              </w:rPr>
            </w:pPr>
            <w:r w:rsidRPr="0045787C">
              <w:rPr>
                <w:b/>
                <w:bCs/>
              </w:rPr>
              <w:t>(X x Y)</w:t>
            </w:r>
          </w:p>
        </w:tc>
        <w:tc>
          <w:tcPr>
            <w:tcW w:w="1587" w:type="dxa"/>
            <w:tcBorders>
              <w:top w:val="single" w:sz="24" w:space="0" w:color="auto"/>
              <w:bottom w:val="single" w:sz="24" w:space="0" w:color="auto"/>
            </w:tcBorders>
            <w:vAlign w:val="center"/>
          </w:tcPr>
          <w:p w14:paraId="36DD54F6" w14:textId="77777777" w:rsidR="00AD0DB9" w:rsidRPr="0045787C" w:rsidRDefault="00AD0DB9" w:rsidP="004B1648">
            <w:pPr>
              <w:jc w:val="center"/>
              <w:rPr>
                <w:b/>
                <w:bCs/>
              </w:rPr>
            </w:pPr>
            <w:r w:rsidRPr="0045787C">
              <w:rPr>
                <w:b/>
                <w:bCs/>
              </w:rPr>
              <w:t>Frame Rate</w:t>
            </w:r>
          </w:p>
          <w:p w14:paraId="6411318A" w14:textId="77777777" w:rsidR="00AD0DB9" w:rsidRPr="0045787C" w:rsidRDefault="00AD0DB9" w:rsidP="004B1648">
            <w:pPr>
              <w:jc w:val="center"/>
              <w:rPr>
                <w:b/>
                <w:bCs/>
              </w:rPr>
            </w:pPr>
            <w:r w:rsidRPr="0045787C">
              <w:rPr>
                <w:b/>
                <w:bCs/>
              </w:rPr>
              <w:t>(FPS)</w:t>
            </w:r>
          </w:p>
        </w:tc>
        <w:tc>
          <w:tcPr>
            <w:tcW w:w="1701" w:type="dxa"/>
            <w:tcBorders>
              <w:top w:val="single" w:sz="24" w:space="0" w:color="auto"/>
              <w:bottom w:val="single" w:sz="24" w:space="0" w:color="auto"/>
            </w:tcBorders>
            <w:vAlign w:val="center"/>
          </w:tcPr>
          <w:p w14:paraId="02A6629D" w14:textId="77777777" w:rsidR="00AD0DB9" w:rsidRPr="0045787C" w:rsidRDefault="00AD0DB9" w:rsidP="004B1648">
            <w:pPr>
              <w:jc w:val="center"/>
              <w:rPr>
                <w:b/>
                <w:bCs/>
              </w:rPr>
            </w:pPr>
            <w:r w:rsidRPr="0045787C">
              <w:rPr>
                <w:b/>
                <w:bCs/>
              </w:rPr>
              <w:t>Measured</w:t>
            </w:r>
          </w:p>
          <w:p w14:paraId="4421CE97" w14:textId="77777777" w:rsidR="00AD0DB9" w:rsidRPr="0045787C" w:rsidRDefault="00AD0DB9" w:rsidP="004B1648">
            <w:pPr>
              <w:jc w:val="center"/>
              <w:rPr>
                <w:b/>
                <w:bCs/>
              </w:rPr>
            </w:pPr>
            <w:r w:rsidRPr="0045787C">
              <w:rPr>
                <w:b/>
                <w:bCs/>
              </w:rPr>
              <w:t>Read-out Duration (µs)</w:t>
            </w:r>
          </w:p>
        </w:tc>
        <w:tc>
          <w:tcPr>
            <w:tcW w:w="1701" w:type="dxa"/>
            <w:tcBorders>
              <w:top w:val="single" w:sz="24" w:space="0" w:color="auto"/>
              <w:bottom w:val="single" w:sz="24" w:space="0" w:color="auto"/>
              <w:right w:val="single" w:sz="24" w:space="0" w:color="auto"/>
            </w:tcBorders>
            <w:vAlign w:val="center"/>
          </w:tcPr>
          <w:p w14:paraId="5FFF617B" w14:textId="77777777" w:rsidR="00AD0DB9" w:rsidRPr="0045787C" w:rsidRDefault="00AD0DB9" w:rsidP="004B1648">
            <w:pPr>
              <w:jc w:val="center"/>
              <w:rPr>
                <w:b/>
                <w:bCs/>
              </w:rPr>
            </w:pPr>
            <w:r w:rsidRPr="0045787C">
              <w:rPr>
                <w:b/>
                <w:bCs/>
              </w:rPr>
              <w:t>Gap between Frames (ms) / %</w:t>
            </w:r>
          </w:p>
        </w:tc>
      </w:tr>
      <w:tr w:rsidR="00AD0DB9" w:rsidRPr="0045787C" w14:paraId="2AAA267A" w14:textId="77777777" w:rsidTr="00602778">
        <w:tc>
          <w:tcPr>
            <w:tcW w:w="1134" w:type="dxa"/>
            <w:vMerge w:val="restart"/>
            <w:tcBorders>
              <w:top w:val="single" w:sz="24" w:space="0" w:color="auto"/>
              <w:left w:val="single" w:sz="24" w:space="0" w:color="auto"/>
            </w:tcBorders>
            <w:vAlign w:val="center"/>
          </w:tcPr>
          <w:p w14:paraId="63BB726F" w14:textId="77777777" w:rsidR="00AD0DB9" w:rsidRPr="0045787C" w:rsidRDefault="00AD0DB9" w:rsidP="004B1648">
            <w:pPr>
              <w:jc w:val="center"/>
              <w:rPr>
                <w:bCs/>
              </w:rPr>
            </w:pPr>
            <w:r w:rsidRPr="0045787C">
              <w:rPr>
                <w:bCs/>
              </w:rPr>
              <w:t>Apple</w:t>
            </w:r>
          </w:p>
        </w:tc>
        <w:tc>
          <w:tcPr>
            <w:tcW w:w="1587" w:type="dxa"/>
            <w:tcBorders>
              <w:top w:val="single" w:sz="24" w:space="0" w:color="auto"/>
            </w:tcBorders>
            <w:vAlign w:val="center"/>
          </w:tcPr>
          <w:p w14:paraId="292208EF" w14:textId="77777777" w:rsidR="00AD0DB9" w:rsidRPr="0045787C" w:rsidRDefault="00AD0DB9" w:rsidP="004B1648">
            <w:pPr>
              <w:jc w:val="center"/>
              <w:rPr>
                <w:bCs/>
              </w:rPr>
            </w:pPr>
            <w:r w:rsidRPr="0045787C">
              <w:rPr>
                <w:bCs/>
              </w:rPr>
              <w:t>iPhone 6 plus</w:t>
            </w:r>
          </w:p>
        </w:tc>
        <w:tc>
          <w:tcPr>
            <w:tcW w:w="1587" w:type="dxa"/>
            <w:tcBorders>
              <w:top w:val="single" w:sz="24" w:space="0" w:color="auto"/>
            </w:tcBorders>
            <w:vAlign w:val="center"/>
          </w:tcPr>
          <w:p w14:paraId="19BD6EED" w14:textId="20985938" w:rsidR="00AD0DB9" w:rsidRPr="0045787C" w:rsidRDefault="004B1648" w:rsidP="004B1648">
            <w:pPr>
              <w:jc w:val="center"/>
              <w:rPr>
                <w:bCs/>
              </w:rPr>
            </w:pPr>
            <m:oMathPara>
              <m:oMath>
                <m:r>
                  <w:rPr>
                    <w:rFonts w:ascii="Cambria Math" w:hAnsi="Cambria Math"/>
                  </w:rPr>
                  <m:t>1920×1080</m:t>
                </m:r>
              </m:oMath>
            </m:oMathPara>
          </w:p>
        </w:tc>
        <w:tc>
          <w:tcPr>
            <w:tcW w:w="1587" w:type="dxa"/>
            <w:tcBorders>
              <w:top w:val="single" w:sz="24" w:space="0" w:color="auto"/>
            </w:tcBorders>
            <w:vAlign w:val="center"/>
          </w:tcPr>
          <w:p w14:paraId="1355331F" w14:textId="77777777" w:rsidR="00AD0DB9" w:rsidRPr="0045787C" w:rsidRDefault="00AD0DB9" w:rsidP="004B1648">
            <w:pPr>
              <w:jc w:val="center"/>
              <w:rPr>
                <w:bCs/>
              </w:rPr>
            </w:pPr>
            <w:r w:rsidRPr="0045787C">
              <w:rPr>
                <w:bCs/>
              </w:rPr>
              <w:t>30</w:t>
            </w:r>
          </w:p>
        </w:tc>
        <w:tc>
          <w:tcPr>
            <w:tcW w:w="1701" w:type="dxa"/>
            <w:tcBorders>
              <w:top w:val="single" w:sz="24" w:space="0" w:color="auto"/>
            </w:tcBorders>
            <w:vAlign w:val="center"/>
          </w:tcPr>
          <w:p w14:paraId="4696E881" w14:textId="77777777" w:rsidR="00AD0DB9" w:rsidRPr="0045787C" w:rsidRDefault="00AD0DB9" w:rsidP="004B1648">
            <w:pPr>
              <w:jc w:val="center"/>
              <w:rPr>
                <w:bCs/>
              </w:rPr>
            </w:pPr>
            <w:r w:rsidRPr="0045787C">
              <w:rPr>
                <w:bCs/>
              </w:rPr>
              <w:t>21.42</w:t>
            </w:r>
          </w:p>
        </w:tc>
        <w:tc>
          <w:tcPr>
            <w:tcW w:w="1701" w:type="dxa"/>
            <w:tcBorders>
              <w:top w:val="single" w:sz="24" w:space="0" w:color="auto"/>
              <w:right w:val="single" w:sz="24" w:space="0" w:color="auto"/>
            </w:tcBorders>
            <w:vAlign w:val="center"/>
          </w:tcPr>
          <w:p w14:paraId="26627834" w14:textId="77777777" w:rsidR="00AD0DB9" w:rsidRPr="0045787C" w:rsidRDefault="00AD0DB9" w:rsidP="004B1648">
            <w:pPr>
              <w:jc w:val="center"/>
              <w:rPr>
                <w:bCs/>
              </w:rPr>
            </w:pPr>
            <w:r w:rsidRPr="0045787C">
              <w:rPr>
                <w:bCs/>
              </w:rPr>
              <w:t>10.20 / 30.60%</w:t>
            </w:r>
          </w:p>
        </w:tc>
      </w:tr>
      <w:tr w:rsidR="00AD0DB9" w:rsidRPr="0045787C" w14:paraId="1DF53F96" w14:textId="77777777" w:rsidTr="00602778">
        <w:trPr>
          <w:trHeight w:val="283"/>
        </w:trPr>
        <w:tc>
          <w:tcPr>
            <w:tcW w:w="1134" w:type="dxa"/>
            <w:vMerge/>
            <w:tcBorders>
              <w:left w:val="single" w:sz="24" w:space="0" w:color="auto"/>
            </w:tcBorders>
            <w:vAlign w:val="center"/>
          </w:tcPr>
          <w:p w14:paraId="5C92EA04" w14:textId="77777777" w:rsidR="00AD0DB9" w:rsidRPr="0045787C" w:rsidRDefault="00AD0DB9" w:rsidP="004B1648">
            <w:pPr>
              <w:jc w:val="center"/>
              <w:rPr>
                <w:bCs/>
              </w:rPr>
            </w:pPr>
          </w:p>
        </w:tc>
        <w:tc>
          <w:tcPr>
            <w:tcW w:w="1587" w:type="dxa"/>
            <w:vAlign w:val="center"/>
          </w:tcPr>
          <w:p w14:paraId="0B28712D" w14:textId="77777777" w:rsidR="00AD0DB9" w:rsidRPr="0045787C" w:rsidRDefault="00AD0DB9" w:rsidP="004B1648">
            <w:pPr>
              <w:jc w:val="center"/>
              <w:rPr>
                <w:bCs/>
              </w:rPr>
            </w:pPr>
            <w:r w:rsidRPr="0045787C">
              <w:rPr>
                <w:bCs/>
              </w:rPr>
              <w:t>iPhone 5s</w:t>
            </w:r>
          </w:p>
        </w:tc>
        <w:tc>
          <w:tcPr>
            <w:tcW w:w="1587" w:type="dxa"/>
            <w:vAlign w:val="center"/>
          </w:tcPr>
          <w:p w14:paraId="298A7708" w14:textId="25AB7232" w:rsidR="00AD0DB9" w:rsidRPr="0045787C" w:rsidRDefault="004B1648" w:rsidP="004B1648">
            <w:pPr>
              <w:jc w:val="center"/>
              <w:rPr>
                <w:bCs/>
              </w:rPr>
            </w:pPr>
            <m:oMathPara>
              <m:oMath>
                <m:r>
                  <w:rPr>
                    <w:rFonts w:ascii="Cambria Math" w:hAnsi="Cambria Math"/>
                  </w:rPr>
                  <m:t>1920×1080</m:t>
                </m:r>
              </m:oMath>
            </m:oMathPara>
          </w:p>
        </w:tc>
        <w:tc>
          <w:tcPr>
            <w:tcW w:w="1587" w:type="dxa"/>
            <w:vAlign w:val="center"/>
          </w:tcPr>
          <w:p w14:paraId="400543C6" w14:textId="77777777" w:rsidR="00AD0DB9" w:rsidRPr="0045787C" w:rsidRDefault="00AD0DB9" w:rsidP="004B1648">
            <w:pPr>
              <w:jc w:val="center"/>
              <w:rPr>
                <w:bCs/>
              </w:rPr>
            </w:pPr>
            <w:r w:rsidRPr="0045787C">
              <w:rPr>
                <w:bCs/>
              </w:rPr>
              <w:t>29.98</w:t>
            </w:r>
          </w:p>
        </w:tc>
        <w:tc>
          <w:tcPr>
            <w:tcW w:w="1701" w:type="dxa"/>
            <w:vAlign w:val="center"/>
          </w:tcPr>
          <w:p w14:paraId="2505E2EA" w14:textId="77777777" w:rsidR="00AD0DB9" w:rsidRPr="0045787C" w:rsidRDefault="00AD0DB9" w:rsidP="004B1648">
            <w:pPr>
              <w:jc w:val="center"/>
              <w:rPr>
                <w:bCs/>
              </w:rPr>
            </w:pPr>
            <w:r w:rsidRPr="0045787C">
              <w:rPr>
                <w:bCs/>
              </w:rPr>
              <w:t>20.65</w:t>
            </w:r>
          </w:p>
        </w:tc>
        <w:tc>
          <w:tcPr>
            <w:tcW w:w="1701" w:type="dxa"/>
            <w:tcBorders>
              <w:right w:val="single" w:sz="24" w:space="0" w:color="auto"/>
            </w:tcBorders>
            <w:vAlign w:val="center"/>
          </w:tcPr>
          <w:p w14:paraId="6DDEF8A2" w14:textId="77777777" w:rsidR="00AD0DB9" w:rsidRPr="0045787C" w:rsidRDefault="00AD0DB9" w:rsidP="004B1648">
            <w:pPr>
              <w:jc w:val="center"/>
              <w:rPr>
                <w:bCs/>
              </w:rPr>
            </w:pPr>
            <w:r w:rsidRPr="0045787C">
              <w:rPr>
                <w:bCs/>
              </w:rPr>
              <w:t>11.03 / 33.10%</w:t>
            </w:r>
          </w:p>
        </w:tc>
      </w:tr>
      <w:tr w:rsidR="00AD0DB9" w:rsidRPr="0045787C" w14:paraId="21C35802" w14:textId="77777777" w:rsidTr="00602778">
        <w:tc>
          <w:tcPr>
            <w:tcW w:w="1134" w:type="dxa"/>
            <w:vMerge/>
            <w:tcBorders>
              <w:left w:val="single" w:sz="24" w:space="0" w:color="auto"/>
            </w:tcBorders>
            <w:vAlign w:val="center"/>
          </w:tcPr>
          <w:p w14:paraId="64952426" w14:textId="77777777" w:rsidR="00AD0DB9" w:rsidRPr="0045787C" w:rsidRDefault="00AD0DB9" w:rsidP="004B1648">
            <w:pPr>
              <w:jc w:val="center"/>
              <w:rPr>
                <w:bCs/>
              </w:rPr>
            </w:pPr>
          </w:p>
        </w:tc>
        <w:tc>
          <w:tcPr>
            <w:tcW w:w="1587" w:type="dxa"/>
            <w:vAlign w:val="center"/>
          </w:tcPr>
          <w:p w14:paraId="4898AAA8" w14:textId="77777777" w:rsidR="00AD0DB9" w:rsidRPr="0045787C" w:rsidRDefault="00AD0DB9" w:rsidP="004B1648">
            <w:pPr>
              <w:jc w:val="center"/>
              <w:rPr>
                <w:bCs/>
              </w:rPr>
            </w:pPr>
            <w:r w:rsidRPr="0045787C">
              <w:rPr>
                <w:bCs/>
              </w:rPr>
              <w:t>iPhone 4s</w:t>
            </w:r>
          </w:p>
        </w:tc>
        <w:tc>
          <w:tcPr>
            <w:tcW w:w="1587" w:type="dxa"/>
            <w:vAlign w:val="center"/>
          </w:tcPr>
          <w:p w14:paraId="23D7DB9B" w14:textId="0C792CBB" w:rsidR="00AD0DB9" w:rsidRPr="0045787C" w:rsidRDefault="004B1648" w:rsidP="004B1648">
            <w:pPr>
              <w:jc w:val="center"/>
              <w:rPr>
                <w:bCs/>
              </w:rPr>
            </w:pPr>
            <m:oMathPara>
              <m:oMath>
                <m:r>
                  <w:rPr>
                    <w:rFonts w:ascii="Cambria Math" w:hAnsi="Cambria Math"/>
                  </w:rPr>
                  <m:t>1920×1080</m:t>
                </m:r>
              </m:oMath>
            </m:oMathPara>
          </w:p>
        </w:tc>
        <w:tc>
          <w:tcPr>
            <w:tcW w:w="1587" w:type="dxa"/>
            <w:vAlign w:val="center"/>
          </w:tcPr>
          <w:p w14:paraId="2B10845B" w14:textId="77777777" w:rsidR="00AD0DB9" w:rsidRPr="0045787C" w:rsidRDefault="00AD0DB9" w:rsidP="004B1648">
            <w:pPr>
              <w:jc w:val="center"/>
              <w:rPr>
                <w:bCs/>
              </w:rPr>
            </w:pPr>
            <w:r w:rsidRPr="0045787C">
              <w:rPr>
                <w:bCs/>
              </w:rPr>
              <w:t>29.87</w:t>
            </w:r>
          </w:p>
        </w:tc>
        <w:tc>
          <w:tcPr>
            <w:tcW w:w="1701" w:type="dxa"/>
            <w:vAlign w:val="center"/>
          </w:tcPr>
          <w:p w14:paraId="33B24FA1" w14:textId="77777777" w:rsidR="00AD0DB9" w:rsidRPr="0045787C" w:rsidRDefault="00AD0DB9" w:rsidP="004B1648">
            <w:pPr>
              <w:jc w:val="center"/>
              <w:rPr>
                <w:bCs/>
              </w:rPr>
            </w:pPr>
            <w:r w:rsidRPr="0045787C">
              <w:rPr>
                <w:bCs/>
              </w:rPr>
              <w:t>24.48</w:t>
            </w:r>
          </w:p>
        </w:tc>
        <w:tc>
          <w:tcPr>
            <w:tcW w:w="1701" w:type="dxa"/>
            <w:tcBorders>
              <w:right w:val="single" w:sz="24" w:space="0" w:color="auto"/>
            </w:tcBorders>
            <w:vAlign w:val="center"/>
          </w:tcPr>
          <w:p w14:paraId="5AA5B2A5" w14:textId="77777777" w:rsidR="00AD0DB9" w:rsidRPr="0045787C" w:rsidRDefault="00AD0DB9" w:rsidP="004B1648">
            <w:pPr>
              <w:jc w:val="center"/>
              <w:rPr>
                <w:bCs/>
              </w:rPr>
            </w:pPr>
            <w:r w:rsidRPr="0045787C">
              <w:rPr>
                <w:bCs/>
              </w:rPr>
              <w:t>7.04 / 21.03%</w:t>
            </w:r>
          </w:p>
        </w:tc>
      </w:tr>
      <w:tr w:rsidR="00AD0DB9" w:rsidRPr="0045787C" w14:paraId="6A7361E5" w14:textId="77777777" w:rsidTr="00602778">
        <w:tc>
          <w:tcPr>
            <w:tcW w:w="1134" w:type="dxa"/>
            <w:tcBorders>
              <w:left w:val="single" w:sz="24" w:space="0" w:color="auto"/>
            </w:tcBorders>
            <w:vAlign w:val="center"/>
          </w:tcPr>
          <w:p w14:paraId="5E140610" w14:textId="77777777" w:rsidR="00AD0DB9" w:rsidRPr="0045787C" w:rsidRDefault="00AD0DB9" w:rsidP="004B1648">
            <w:pPr>
              <w:jc w:val="center"/>
              <w:rPr>
                <w:bCs/>
              </w:rPr>
            </w:pPr>
            <w:r w:rsidRPr="0045787C">
              <w:rPr>
                <w:bCs/>
              </w:rPr>
              <w:t>HTC</w:t>
            </w:r>
          </w:p>
        </w:tc>
        <w:tc>
          <w:tcPr>
            <w:tcW w:w="1587" w:type="dxa"/>
            <w:vAlign w:val="center"/>
          </w:tcPr>
          <w:p w14:paraId="41397CA3" w14:textId="77777777" w:rsidR="00AD0DB9" w:rsidRPr="0045787C" w:rsidRDefault="00AD0DB9" w:rsidP="004B1648">
            <w:pPr>
              <w:jc w:val="center"/>
              <w:rPr>
                <w:bCs/>
              </w:rPr>
            </w:pPr>
            <w:r w:rsidRPr="0045787C">
              <w:rPr>
                <w:bCs/>
              </w:rPr>
              <w:t>New One</w:t>
            </w:r>
          </w:p>
        </w:tc>
        <w:tc>
          <w:tcPr>
            <w:tcW w:w="1587" w:type="dxa"/>
            <w:vAlign w:val="center"/>
          </w:tcPr>
          <w:p w14:paraId="556F5779" w14:textId="0C5FE749" w:rsidR="00AD0DB9" w:rsidRPr="0045787C" w:rsidRDefault="004B1648" w:rsidP="004B1648">
            <w:pPr>
              <w:jc w:val="center"/>
              <w:rPr>
                <w:bCs/>
              </w:rPr>
            </w:pPr>
            <m:oMathPara>
              <m:oMath>
                <m:r>
                  <w:rPr>
                    <w:rFonts w:ascii="Cambria Math" w:hAnsi="Cambria Math"/>
                  </w:rPr>
                  <m:t>1920×1080</m:t>
                </m:r>
              </m:oMath>
            </m:oMathPara>
          </w:p>
        </w:tc>
        <w:tc>
          <w:tcPr>
            <w:tcW w:w="1587" w:type="dxa"/>
            <w:vAlign w:val="center"/>
          </w:tcPr>
          <w:p w14:paraId="2B7BAA21" w14:textId="77777777" w:rsidR="00AD0DB9" w:rsidRPr="0045787C" w:rsidRDefault="00AD0DB9" w:rsidP="004B1648">
            <w:pPr>
              <w:jc w:val="center"/>
              <w:rPr>
                <w:bCs/>
              </w:rPr>
            </w:pPr>
            <w:r w:rsidRPr="0045787C">
              <w:rPr>
                <w:bCs/>
              </w:rPr>
              <w:t>29.94</w:t>
            </w:r>
          </w:p>
        </w:tc>
        <w:tc>
          <w:tcPr>
            <w:tcW w:w="1701" w:type="dxa"/>
            <w:vAlign w:val="center"/>
          </w:tcPr>
          <w:p w14:paraId="423A806A" w14:textId="77777777" w:rsidR="00AD0DB9" w:rsidRPr="0045787C" w:rsidRDefault="00AD0DB9" w:rsidP="004B1648">
            <w:pPr>
              <w:jc w:val="center"/>
              <w:rPr>
                <w:bCs/>
              </w:rPr>
            </w:pPr>
            <w:r w:rsidRPr="0045787C">
              <w:rPr>
                <w:bCs/>
              </w:rPr>
              <w:t>19.08</w:t>
            </w:r>
          </w:p>
        </w:tc>
        <w:tc>
          <w:tcPr>
            <w:tcW w:w="1701" w:type="dxa"/>
            <w:tcBorders>
              <w:right w:val="single" w:sz="24" w:space="0" w:color="auto"/>
            </w:tcBorders>
            <w:vAlign w:val="center"/>
          </w:tcPr>
          <w:p w14:paraId="595D46D6" w14:textId="77777777" w:rsidR="00AD0DB9" w:rsidRPr="0045787C" w:rsidRDefault="00AD0DB9" w:rsidP="004B1648">
            <w:pPr>
              <w:jc w:val="center"/>
              <w:rPr>
                <w:bCs/>
              </w:rPr>
            </w:pPr>
            <w:r w:rsidRPr="0045787C">
              <w:rPr>
                <w:bCs/>
              </w:rPr>
              <w:t>12.79 / 38.30%</w:t>
            </w:r>
          </w:p>
        </w:tc>
      </w:tr>
      <w:tr w:rsidR="00AD0DB9" w:rsidRPr="0045787C" w14:paraId="61577C17" w14:textId="77777777" w:rsidTr="00602778">
        <w:tc>
          <w:tcPr>
            <w:tcW w:w="1134" w:type="dxa"/>
            <w:tcBorders>
              <w:left w:val="single" w:sz="24" w:space="0" w:color="auto"/>
              <w:bottom w:val="single" w:sz="24" w:space="0" w:color="auto"/>
            </w:tcBorders>
            <w:vAlign w:val="center"/>
          </w:tcPr>
          <w:p w14:paraId="677F8C72" w14:textId="77777777" w:rsidR="00AD0DB9" w:rsidRPr="0045787C" w:rsidRDefault="00AD0DB9" w:rsidP="004B1648">
            <w:pPr>
              <w:jc w:val="center"/>
              <w:rPr>
                <w:bCs/>
              </w:rPr>
            </w:pPr>
            <w:r w:rsidRPr="0045787C">
              <w:rPr>
                <w:bCs/>
              </w:rPr>
              <w:t>Samsung</w:t>
            </w:r>
          </w:p>
        </w:tc>
        <w:tc>
          <w:tcPr>
            <w:tcW w:w="1587" w:type="dxa"/>
            <w:tcBorders>
              <w:bottom w:val="single" w:sz="24" w:space="0" w:color="auto"/>
            </w:tcBorders>
            <w:vAlign w:val="center"/>
          </w:tcPr>
          <w:p w14:paraId="233BCDBA" w14:textId="77777777" w:rsidR="00AD0DB9" w:rsidRPr="0045787C" w:rsidRDefault="00AD0DB9" w:rsidP="004B1648">
            <w:pPr>
              <w:jc w:val="center"/>
              <w:rPr>
                <w:bCs/>
              </w:rPr>
            </w:pPr>
            <w:r w:rsidRPr="0045787C">
              <w:rPr>
                <w:bCs/>
              </w:rPr>
              <w:t>Galaxy S4</w:t>
            </w:r>
          </w:p>
        </w:tc>
        <w:tc>
          <w:tcPr>
            <w:tcW w:w="1587" w:type="dxa"/>
            <w:tcBorders>
              <w:bottom w:val="single" w:sz="24" w:space="0" w:color="auto"/>
            </w:tcBorders>
            <w:vAlign w:val="center"/>
          </w:tcPr>
          <w:p w14:paraId="48502A04" w14:textId="1F5BE99A" w:rsidR="00AD0DB9" w:rsidRPr="0045787C" w:rsidRDefault="004B1648" w:rsidP="004B1648">
            <w:pPr>
              <w:jc w:val="center"/>
              <w:rPr>
                <w:bCs/>
              </w:rPr>
            </w:pPr>
            <m:oMathPara>
              <m:oMath>
                <m:r>
                  <w:rPr>
                    <w:rFonts w:ascii="Cambria Math" w:hAnsi="Cambria Math"/>
                  </w:rPr>
                  <m:t>1920×1080</m:t>
                </m:r>
              </m:oMath>
            </m:oMathPara>
          </w:p>
        </w:tc>
        <w:tc>
          <w:tcPr>
            <w:tcW w:w="1587" w:type="dxa"/>
            <w:tcBorders>
              <w:bottom w:val="single" w:sz="24" w:space="0" w:color="auto"/>
            </w:tcBorders>
            <w:vAlign w:val="center"/>
          </w:tcPr>
          <w:p w14:paraId="4668C64D" w14:textId="77777777" w:rsidR="00AD0DB9" w:rsidRPr="0045787C" w:rsidRDefault="00AD0DB9" w:rsidP="004B1648">
            <w:pPr>
              <w:jc w:val="center"/>
              <w:rPr>
                <w:bCs/>
              </w:rPr>
            </w:pPr>
            <w:r w:rsidRPr="0045787C">
              <w:rPr>
                <w:bCs/>
              </w:rPr>
              <w:t>29.93</w:t>
            </w:r>
          </w:p>
        </w:tc>
        <w:tc>
          <w:tcPr>
            <w:tcW w:w="1701" w:type="dxa"/>
            <w:tcBorders>
              <w:bottom w:val="single" w:sz="24" w:space="0" w:color="auto"/>
            </w:tcBorders>
            <w:vAlign w:val="center"/>
          </w:tcPr>
          <w:p w14:paraId="3C8C5290" w14:textId="77777777" w:rsidR="00AD0DB9" w:rsidRPr="0045787C" w:rsidRDefault="00AD0DB9" w:rsidP="004B1648">
            <w:pPr>
              <w:jc w:val="center"/>
              <w:rPr>
                <w:bCs/>
              </w:rPr>
            </w:pPr>
            <w:r w:rsidRPr="0045787C">
              <w:rPr>
                <w:bCs/>
              </w:rPr>
              <w:t>25.53</w:t>
            </w:r>
          </w:p>
        </w:tc>
        <w:tc>
          <w:tcPr>
            <w:tcW w:w="1701" w:type="dxa"/>
            <w:tcBorders>
              <w:bottom w:val="single" w:sz="24" w:space="0" w:color="auto"/>
              <w:right w:val="single" w:sz="24" w:space="0" w:color="auto"/>
            </w:tcBorders>
            <w:vAlign w:val="center"/>
          </w:tcPr>
          <w:p w14:paraId="6E4828F0" w14:textId="77777777" w:rsidR="00AD0DB9" w:rsidRPr="0045787C" w:rsidRDefault="00AD0DB9" w:rsidP="004B1648">
            <w:pPr>
              <w:keepNext/>
              <w:jc w:val="center"/>
              <w:rPr>
                <w:bCs/>
              </w:rPr>
            </w:pPr>
            <w:r w:rsidRPr="0045787C">
              <w:rPr>
                <w:bCs/>
              </w:rPr>
              <w:t>5.84 / 17.48%</w:t>
            </w:r>
          </w:p>
        </w:tc>
      </w:tr>
    </w:tbl>
    <w:p w14:paraId="24FD79AD" w14:textId="1DAF23FC" w:rsidR="00AD0DB9" w:rsidRPr="0045787C" w:rsidRDefault="004B1648" w:rsidP="009F2010">
      <w:pPr>
        <w:pStyle w:val="RefCaption"/>
        <w:rPr>
          <w:bCs/>
        </w:rPr>
      </w:pPr>
      <w:bookmarkStart w:id="6" w:name="_Ref449798586"/>
      <w:r>
        <w:t xml:space="preserve">Table </w:t>
      </w:r>
      <w:r w:rsidR="0073728E">
        <w:fldChar w:fldCharType="begin"/>
      </w:r>
      <w:r w:rsidR="0073728E">
        <w:instrText xml:space="preserve"> SEQ Table \* ARABIC </w:instrText>
      </w:r>
      <w:r w:rsidR="0073728E">
        <w:fldChar w:fldCharType="separate"/>
      </w:r>
      <w:r w:rsidR="00241AF5">
        <w:rPr>
          <w:noProof/>
        </w:rPr>
        <w:t>2</w:t>
      </w:r>
      <w:r w:rsidR="0073728E">
        <w:rPr>
          <w:noProof/>
        </w:rPr>
        <w:fldChar w:fldCharType="end"/>
      </w:r>
      <w:bookmarkEnd w:id="6"/>
      <w:r>
        <w:t xml:space="preserve"> - </w:t>
      </w:r>
      <w:r w:rsidRPr="00570E82">
        <w:t>Read-out duration of cameras</w:t>
      </w:r>
    </w:p>
    <w:p w14:paraId="287C7FDA" w14:textId="664E45E3" w:rsidR="00AD0DB9" w:rsidRPr="00ED4B4A" w:rsidRDefault="00AD0DB9" w:rsidP="00034B3B">
      <w:pPr>
        <w:ind w:firstLine="720"/>
        <w:jc w:val="both"/>
      </w:pPr>
      <w:r w:rsidRPr="0045787C">
        <w:t>From the table, we can see that most cameras</w:t>
      </w:r>
      <w:r w:rsidR="004B1648">
        <w:t xml:space="preserve"> have a read-out duration of 20 to </w:t>
      </w:r>
      <w:r w:rsidRPr="0045787C">
        <w:t>30 microseconds. This provides motivation for the selection of frequency used by RS-FSK.</w:t>
      </w:r>
      <w:r w:rsidRPr="0045787C">
        <w:rPr>
          <w:bCs/>
        </w:rPr>
        <w:br w:type="page"/>
      </w:r>
    </w:p>
    <w:p w14:paraId="2E1232E3" w14:textId="7DCA96E8" w:rsidR="00AD0DB9" w:rsidRPr="00ED4B4A" w:rsidRDefault="00AD0DB9" w:rsidP="00ED4B4A">
      <w:pPr>
        <w:pStyle w:val="Heading1"/>
        <w:rPr>
          <w:rFonts w:ascii="Times New Roman" w:hAnsi="Times New Roman" w:cs="Times New Roman"/>
        </w:rPr>
      </w:pPr>
      <w:r w:rsidRPr="0045787C">
        <w:rPr>
          <w:rFonts w:ascii="Times New Roman" w:hAnsi="Times New Roman" w:cs="Times New Roman"/>
        </w:rPr>
        <w:lastRenderedPageBreak/>
        <w:t>PHY Layer Dimming Method</w:t>
      </w:r>
    </w:p>
    <w:p w14:paraId="0B36F5F3" w14:textId="39C55304" w:rsidR="00AD0DB9" w:rsidRPr="0045787C" w:rsidRDefault="00AD0DB9" w:rsidP="00C46B42">
      <w:pPr>
        <w:spacing w:after="120"/>
        <w:ind w:firstLine="720"/>
        <w:jc w:val="both"/>
      </w:pPr>
      <w:r w:rsidRPr="0045787C">
        <w:t>RS-FSK supports dimming by changing the duty cycle of the transmitted signal. This allows the system to adjust the observed average brightness by human eyes. Note that the duty cycle is independent of and does not affect t</w:t>
      </w:r>
      <w:r w:rsidR="00ED4B4A">
        <w:t xml:space="preserve">he transmitted signal frequency </w:t>
      </w:r>
      <m:oMath>
        <m:r>
          <w:rPr>
            <w:rFonts w:ascii="Cambria Math" w:hAnsi="Cambria Math"/>
          </w:rPr>
          <m:t>f</m:t>
        </m:r>
      </m:oMath>
      <w:r w:rsidRPr="0045787C">
        <w:t>, allowing the same demodulation scheme across different dimming settings (see</w:t>
      </w:r>
      <w:r w:rsidR="0085296C">
        <w:t xml:space="preserve"> </w:t>
      </w:r>
      <w:r w:rsidR="0085296C">
        <w:fldChar w:fldCharType="begin"/>
      </w:r>
      <w:r w:rsidR="0085296C">
        <w:instrText xml:space="preserve"> REF _Ref449799141 \h </w:instrText>
      </w:r>
      <w:r w:rsidR="00C46B42">
        <w:instrText xml:space="preserve"> \* MERGEFORMAT </w:instrText>
      </w:r>
      <w:r w:rsidR="0085296C">
        <w:fldChar w:fldCharType="separate"/>
      </w:r>
      <w:r w:rsidR="0085296C">
        <w:t xml:space="preserve">Figure </w:t>
      </w:r>
      <w:r w:rsidR="0085296C">
        <w:rPr>
          <w:noProof/>
        </w:rPr>
        <w:t>3</w:t>
      </w:r>
      <w:r w:rsidR="0085296C">
        <w:fldChar w:fldCharType="end"/>
      </w:r>
      <w:r w:rsidRPr="0045787C">
        <w:t>). However, as the duty cycle setting is configur</w:t>
      </w:r>
      <w:r w:rsidR="0085296C">
        <w:t>ed to be further from 50% (i.e.</w:t>
      </w:r>
      <w:r w:rsidR="00D17639">
        <w:t>,</w:t>
      </w:r>
      <w:r w:rsidRPr="0045787C">
        <w:t xml:space="preserve"> very bright or very dark), the error rate is expected to increase as in these cases it is more difficult to accurately determine the strip width from the captured image. </w:t>
      </w:r>
    </w:p>
    <w:p w14:paraId="301382FA" w14:textId="610FF67D" w:rsidR="0085296C" w:rsidRDefault="00707116" w:rsidP="0085296C">
      <w:pPr>
        <w:keepNext/>
        <w:jc w:val="center"/>
      </w:pPr>
      <w:r>
        <w:rPr>
          <w:noProof/>
        </w:rPr>
        <w:drawing>
          <wp:inline distT="0" distB="0" distL="0" distR="0" wp14:anchorId="3C7006BB" wp14:editId="476EBB8B">
            <wp:extent cx="2551129" cy="4652738"/>
            <wp:effectExtent l="0" t="0" r="1905"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imming method.emf"/>
                    <pic:cNvPicPr/>
                  </pic:nvPicPr>
                  <pic:blipFill>
                    <a:blip r:link="rId10"/>
                    <a:stretch>
                      <a:fillRect/>
                    </a:stretch>
                  </pic:blipFill>
                  <pic:spPr>
                    <a:xfrm>
                      <a:off x="0" y="0"/>
                      <a:ext cx="2551129" cy="4652738"/>
                    </a:xfrm>
                    <a:prstGeom prst="rect">
                      <a:avLst/>
                    </a:prstGeom>
                  </pic:spPr>
                </pic:pic>
              </a:graphicData>
            </a:graphic>
          </wp:inline>
        </w:drawing>
      </w:r>
    </w:p>
    <w:p w14:paraId="16E2BBEA" w14:textId="7892980E" w:rsidR="00AD0DB9" w:rsidRPr="0045787C" w:rsidRDefault="0085296C" w:rsidP="009F2010">
      <w:pPr>
        <w:pStyle w:val="RefCaption"/>
      </w:pPr>
      <w:bookmarkStart w:id="7" w:name="_Ref449799141"/>
      <w:r>
        <w:t xml:space="preserve">Figure </w:t>
      </w:r>
      <w:r w:rsidR="0073728E">
        <w:fldChar w:fldCharType="begin"/>
      </w:r>
      <w:r w:rsidR="0073728E">
        <w:instrText xml:space="preserve"> SEQ Figure \* ARABIC </w:instrText>
      </w:r>
      <w:r w:rsidR="0073728E">
        <w:fldChar w:fldCharType="separate"/>
      </w:r>
      <w:r w:rsidR="00241AF5">
        <w:rPr>
          <w:noProof/>
        </w:rPr>
        <w:t>3</w:t>
      </w:r>
      <w:r w:rsidR="0073728E">
        <w:rPr>
          <w:noProof/>
        </w:rPr>
        <w:fldChar w:fldCharType="end"/>
      </w:r>
      <w:bookmarkEnd w:id="7"/>
      <w:r>
        <w:t xml:space="preserve"> - </w:t>
      </w:r>
      <w:r w:rsidRPr="002C76DB">
        <w:t xml:space="preserve">Examples of RS-FSK </w:t>
      </w:r>
      <w:r w:rsidR="00D04F77">
        <w:t>d</w:t>
      </w:r>
      <w:r w:rsidRPr="002C76DB">
        <w:t>imming Method, with 25%, 50%, and 75% duty cycles</w:t>
      </w:r>
      <w:r w:rsidR="00AD0DB9" w:rsidRPr="0045787C">
        <w:br w:type="page"/>
      </w:r>
    </w:p>
    <w:p w14:paraId="134FBFDA" w14:textId="6CB93F9C" w:rsidR="00AD0DB9" w:rsidRPr="0045787C" w:rsidRDefault="00AD0DB9" w:rsidP="00371298">
      <w:pPr>
        <w:pStyle w:val="Heading1"/>
        <w:rPr>
          <w:rFonts w:ascii="Times New Roman" w:hAnsi="Times New Roman" w:cs="Times New Roman"/>
          <w:bCs/>
        </w:rPr>
      </w:pPr>
      <w:r w:rsidRPr="0045787C">
        <w:rPr>
          <w:rFonts w:ascii="Times New Roman" w:hAnsi="Times New Roman" w:cs="Times New Roman"/>
        </w:rPr>
        <w:lastRenderedPageBreak/>
        <w:t>PPDU format</w:t>
      </w:r>
    </w:p>
    <w:p w14:paraId="3FD14531" w14:textId="7065245C" w:rsidR="00AD0DB9" w:rsidRDefault="004B65F4" w:rsidP="004B65F4">
      <w:pPr>
        <w:spacing w:after="120"/>
        <w:ind w:firstLine="720"/>
        <w:jc w:val="both"/>
      </w:pPr>
      <w:r>
        <w:t>In our</w:t>
      </w:r>
      <w:r w:rsidR="00AD0DB9" w:rsidRPr="0045787C">
        <w:t xml:space="preserve"> convention, the left most field shall be transmitted or received first. All multiple octet fields shall be transmitted or received least significant octet first and each octet shall transmit or receive</w:t>
      </w:r>
      <w:r>
        <w:t xml:space="preserve"> least significant bit</w:t>
      </w:r>
      <w:r w:rsidR="00AD0DB9" w:rsidRPr="0045787C">
        <w:t xml:space="preserve"> </w:t>
      </w:r>
      <w:r>
        <w:t>(</w:t>
      </w:r>
      <w:r w:rsidR="00AD0DB9" w:rsidRPr="0045787C">
        <w:t>LSB</w:t>
      </w:r>
      <w:r>
        <w:t>)</w:t>
      </w:r>
      <w:r w:rsidR="00AD0DB9" w:rsidRPr="0045787C">
        <w:t xml:space="preserve"> first as well. The same transmission order should apply to data fields transferred between the PHY layer and the MAC sub-layer. The PPDU frame structure shall be formatted as</w:t>
      </w:r>
      <w:r w:rsidR="005D1F30">
        <w:rPr>
          <w:rFonts w:hint="eastAsia"/>
        </w:rPr>
        <w:t xml:space="preserve"> </w:t>
      </w:r>
      <w:r w:rsidR="005D1F30">
        <w:t>shown in</w:t>
      </w:r>
      <w:r w:rsidR="007E2492">
        <w:rPr>
          <w:rFonts w:hint="eastAsia"/>
        </w:rPr>
        <w:t xml:space="preserve"> </w:t>
      </w:r>
      <w:r w:rsidR="007E2492">
        <w:fldChar w:fldCharType="begin"/>
      </w:r>
      <w:r w:rsidR="007E2492">
        <w:instrText xml:space="preserve"> </w:instrText>
      </w:r>
      <w:r w:rsidR="007E2492">
        <w:rPr>
          <w:rFonts w:hint="eastAsia"/>
        </w:rPr>
        <w:instrText>REF _Ref449799295 \h</w:instrText>
      </w:r>
      <w:r w:rsidR="007E2492">
        <w:instrText xml:space="preserve"> </w:instrText>
      </w:r>
      <w:r>
        <w:instrText xml:space="preserve"> \* MERGEFORMAT </w:instrText>
      </w:r>
      <w:r w:rsidR="007E2492">
        <w:fldChar w:fldCharType="separate"/>
      </w:r>
      <w:r w:rsidR="007E2492">
        <w:t xml:space="preserve">Figure </w:t>
      </w:r>
      <w:r w:rsidR="007E2492">
        <w:rPr>
          <w:noProof/>
        </w:rPr>
        <w:t>4</w:t>
      </w:r>
      <w:r w:rsidR="007E2492">
        <w:fldChar w:fldCharType="end"/>
      </w:r>
      <w:r w:rsidR="00AD0DB9" w:rsidRPr="0045787C">
        <w:t>.</w:t>
      </w:r>
    </w:p>
    <w:p w14:paraId="1DED021E" w14:textId="334B6EA4" w:rsidR="00707116" w:rsidRPr="007E2492" w:rsidRDefault="00707116" w:rsidP="00707116">
      <w:pPr>
        <w:spacing w:after="120"/>
        <w:jc w:val="center"/>
      </w:pPr>
      <w:r>
        <w:rPr>
          <w:noProof/>
        </w:rPr>
        <w:drawing>
          <wp:inline distT="0" distB="0" distL="0" distR="0" wp14:anchorId="6FE04764" wp14:editId="0E09A3A9">
            <wp:extent cx="6551230" cy="752475"/>
            <wp:effectExtent l="0" t="0" r="0" b="0"/>
            <wp:docPr id="8" name="format of ppdu.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rmat of ppdu.emf"/>
                    <pic:cNvPicPr/>
                  </pic:nvPicPr>
                  <pic:blipFill>
                    <a:blip r:link="rId11"/>
                    <a:stretch>
                      <a:fillRect/>
                    </a:stretch>
                  </pic:blipFill>
                  <pic:spPr>
                    <a:xfrm>
                      <a:off x="0" y="0"/>
                      <a:ext cx="6568877" cy="754502"/>
                    </a:xfrm>
                    <a:prstGeom prst="rect">
                      <a:avLst/>
                    </a:prstGeom>
                  </pic:spPr>
                </pic:pic>
              </a:graphicData>
            </a:graphic>
          </wp:inline>
        </w:drawing>
      </w:r>
    </w:p>
    <w:p w14:paraId="5D9C263D" w14:textId="1E9977C4" w:rsidR="00AD0DB9" w:rsidRPr="0045787C" w:rsidRDefault="007E2492" w:rsidP="009F2010">
      <w:pPr>
        <w:pStyle w:val="RefCaption"/>
        <w:rPr>
          <w:bCs/>
        </w:rPr>
      </w:pPr>
      <w:bookmarkStart w:id="8" w:name="_Ref449799295"/>
      <w:r>
        <w:t xml:space="preserve">Figure </w:t>
      </w:r>
      <w:r w:rsidR="0073728E">
        <w:fldChar w:fldCharType="begin"/>
      </w:r>
      <w:r w:rsidR="0073728E">
        <w:instrText xml:space="preserve"> SEQ Figure \* ARABIC </w:instrText>
      </w:r>
      <w:r w:rsidR="0073728E">
        <w:fldChar w:fldCharType="separate"/>
      </w:r>
      <w:r w:rsidR="00241AF5">
        <w:rPr>
          <w:noProof/>
        </w:rPr>
        <w:t>4</w:t>
      </w:r>
      <w:r w:rsidR="0073728E">
        <w:rPr>
          <w:noProof/>
        </w:rPr>
        <w:fldChar w:fldCharType="end"/>
      </w:r>
      <w:bookmarkEnd w:id="8"/>
      <w:r>
        <w:rPr>
          <w:rFonts w:hint="eastAsia"/>
        </w:rPr>
        <w:t xml:space="preserve"> - Format of </w:t>
      </w:r>
      <w:r w:rsidR="00240D2F">
        <w:t>PPDU</w:t>
      </w:r>
    </w:p>
    <w:p w14:paraId="4A73D24B" w14:textId="77777777" w:rsidR="00AD0DB9" w:rsidRPr="0045787C" w:rsidRDefault="00AD0DB9" w:rsidP="00A741A4">
      <w:pPr>
        <w:pStyle w:val="Heading2"/>
      </w:pPr>
      <w:r w:rsidRPr="0045787C">
        <w:t>4.1 Preamble field</w:t>
      </w:r>
    </w:p>
    <w:p w14:paraId="585762CF" w14:textId="521DD289" w:rsidR="00AD0DB9" w:rsidRPr="0045787C" w:rsidRDefault="00AD0DB9" w:rsidP="00093DE0">
      <w:pPr>
        <w:ind w:firstLine="720"/>
        <w:jc w:val="both"/>
        <w:rPr>
          <w:bCs/>
        </w:rPr>
      </w:pPr>
      <w:r w:rsidRPr="0045787C">
        <w:rPr>
          <w:bCs/>
        </w:rPr>
        <w:t xml:space="preserve">The preamble field is used by the receiver to obtain optical clock synchronization with an incoming message. This will be the frequency baseline, which is denoted as </w:t>
      </w:r>
      <w:r w:rsidRPr="0045787C">
        <w:rPr>
          <w:bCs/>
          <w:i/>
        </w:rPr>
        <w:t>aPreambleFrequency</w:t>
      </w:r>
      <w:r w:rsidRPr="0045787C">
        <w:rPr>
          <w:bCs/>
        </w:rPr>
        <w:t xml:space="preserve"> (</w:t>
      </w:r>
      <w:r w:rsidR="00F72D87">
        <w:rPr>
          <w:bCs/>
        </w:rPr>
        <w:t>see</w:t>
      </w:r>
      <w:r w:rsidRPr="0045787C">
        <w:rPr>
          <w:bCs/>
        </w:rPr>
        <w:t xml:space="preserve"> </w:t>
      </w:r>
      <w:r w:rsidRPr="00F72D87">
        <w:rPr>
          <w:b/>
          <w:bCs/>
        </w:rPr>
        <w:t>Section 5.1</w:t>
      </w:r>
      <w:r w:rsidRPr="0045787C">
        <w:rPr>
          <w:bCs/>
        </w:rPr>
        <w:t>). The frequency used is 2.2</w:t>
      </w:r>
      <w:r w:rsidR="006667E7">
        <w:rPr>
          <w:bCs/>
        </w:rPr>
        <w:t>31</w:t>
      </w:r>
      <w:r w:rsidRPr="0045787C">
        <w:rPr>
          <w:bCs/>
        </w:rPr>
        <w:t xml:space="preserve"> KHz, as specified in section 2.1. The duration of the preamble field is set to be one symbol duration, or 1/30 second (</w:t>
      </w:r>
      <w:r w:rsidR="00093DE0">
        <w:rPr>
          <w:rFonts w:hint="eastAsia"/>
          <w:bCs/>
        </w:rPr>
        <w:t xml:space="preserve">see </w:t>
      </w:r>
      <w:r w:rsidRPr="006667E7">
        <w:rPr>
          <w:b/>
          <w:bCs/>
        </w:rPr>
        <w:t>section 2.2</w:t>
      </w:r>
      <w:r w:rsidRPr="0045787C">
        <w:rPr>
          <w:bCs/>
        </w:rPr>
        <w:t xml:space="preserve">). </w:t>
      </w:r>
    </w:p>
    <w:p w14:paraId="2B7677B1" w14:textId="77777777" w:rsidR="00AD0DB9" w:rsidRPr="0045787C" w:rsidRDefault="00AD0DB9" w:rsidP="00093DE0">
      <w:pPr>
        <w:widowControl w:val="0"/>
        <w:autoSpaceDE w:val="0"/>
        <w:autoSpaceDN w:val="0"/>
        <w:adjustRightInd w:val="0"/>
        <w:spacing w:after="120"/>
        <w:ind w:firstLine="720"/>
        <w:jc w:val="both"/>
        <w:rPr>
          <w:bCs/>
        </w:rPr>
      </w:pPr>
      <w:r w:rsidRPr="0045787C">
        <w:rPr>
          <w:bCs/>
        </w:rPr>
        <w:t>The preamble is a time domain sequence and does not have any channel coding or line coding. The same preamble shall be used for all PHY types. The number of repetitions of the preamble field can be extended by the MAC when requested for better synchronization.</w:t>
      </w:r>
    </w:p>
    <w:p w14:paraId="7ADA88A1" w14:textId="77777777" w:rsidR="00AD0DB9" w:rsidRPr="0045787C" w:rsidRDefault="00AD0DB9" w:rsidP="00A741A4">
      <w:pPr>
        <w:pStyle w:val="Heading2"/>
      </w:pPr>
      <w:r w:rsidRPr="0045787C">
        <w:t>4.2 Optional field</w:t>
      </w:r>
    </w:p>
    <w:p w14:paraId="2CB885B2" w14:textId="0687785D" w:rsidR="00AD0DB9" w:rsidRPr="0045787C" w:rsidRDefault="00AD0DB9" w:rsidP="006667E7">
      <w:pPr>
        <w:ind w:firstLine="720"/>
        <w:jc w:val="both"/>
      </w:pPr>
      <w:r w:rsidRPr="0045787C">
        <w:t>Optional field only appears during the synchronization section of the superframe (</w:t>
      </w:r>
      <w:r w:rsidR="008F69BE">
        <w:t>see</w:t>
      </w:r>
      <w:r w:rsidRPr="0045787C">
        <w:t xml:space="preserve"> section 6.0). Value of the optional field should be specific ratio of the preamble frequency, therefore, the frequency used in the PSDU cannot overlap with the one used in the optional field. If the optional field is assigned, then the data in the PSDU will be, and will only be, the parameter of the field of interest, no data payload can be assigned at the same time.</w:t>
      </w:r>
    </w:p>
    <w:p w14:paraId="3DEDC539" w14:textId="319DE98B" w:rsidR="00AD0DB9" w:rsidRPr="0045787C" w:rsidRDefault="00AD0DB9" w:rsidP="006667E7">
      <w:pPr>
        <w:ind w:firstLine="720"/>
        <w:jc w:val="both"/>
      </w:pPr>
      <w:r w:rsidRPr="0045787C">
        <w:t>The optional field shall be formatted as shown in</w:t>
      </w:r>
      <w:r w:rsidR="00093DE0">
        <w:rPr>
          <w:rFonts w:hint="eastAsia"/>
        </w:rPr>
        <w:t xml:space="preserve"> </w:t>
      </w:r>
      <w:r w:rsidR="00093DE0">
        <w:fldChar w:fldCharType="begin"/>
      </w:r>
      <w:r w:rsidR="00093DE0">
        <w:instrText xml:space="preserve"> </w:instrText>
      </w:r>
      <w:r w:rsidR="00093DE0">
        <w:rPr>
          <w:rFonts w:hint="eastAsia"/>
        </w:rPr>
        <w:instrText>REF _Ref449799538 \h</w:instrText>
      </w:r>
      <w:r w:rsidR="00093DE0">
        <w:instrText xml:space="preserve"> </w:instrText>
      </w:r>
      <w:r w:rsidR="006667E7">
        <w:instrText xml:space="preserve"> \* MERGEFORMAT </w:instrText>
      </w:r>
      <w:r w:rsidR="00093DE0">
        <w:fldChar w:fldCharType="separate"/>
      </w:r>
      <w:r w:rsidR="00093DE0">
        <w:t xml:space="preserve">Figure </w:t>
      </w:r>
      <w:r w:rsidR="00093DE0">
        <w:rPr>
          <w:noProof/>
        </w:rPr>
        <w:t>5</w:t>
      </w:r>
      <w:r w:rsidR="00093DE0">
        <w:fldChar w:fldCharType="end"/>
      </w:r>
      <w:r w:rsidRPr="0045787C">
        <w:t xml:space="preserve">. The optional fields in </w:t>
      </w:r>
      <w:r w:rsidR="00093DE0">
        <w:fldChar w:fldCharType="begin"/>
      </w:r>
      <w:r w:rsidR="00093DE0">
        <w:instrText xml:space="preserve"> REF _Ref449799538 \h </w:instrText>
      </w:r>
      <w:r w:rsidR="006667E7">
        <w:instrText xml:space="preserve"> \* MERGEFORMAT </w:instrText>
      </w:r>
      <w:r w:rsidR="00093DE0">
        <w:fldChar w:fldCharType="separate"/>
      </w:r>
      <w:r w:rsidR="00093DE0">
        <w:t xml:space="preserve">Figure </w:t>
      </w:r>
      <w:r w:rsidR="00093DE0">
        <w:rPr>
          <w:noProof/>
        </w:rPr>
        <w:t>5</w:t>
      </w:r>
      <w:r w:rsidR="00093DE0">
        <w:fldChar w:fldCharType="end"/>
      </w:r>
      <w:r w:rsidRPr="0045787C">
        <w:t>(a) is used to indicate that the optional field is required, it should only present its appearance in the synchronization frame (</w:t>
      </w:r>
      <w:r w:rsidR="00BC641D">
        <w:t>see</w:t>
      </w:r>
      <w:r w:rsidRPr="0045787C">
        <w:t xml:space="preserve"> </w:t>
      </w:r>
      <w:r w:rsidR="00BC641D" w:rsidRPr="00BC641D">
        <w:rPr>
          <w:b/>
        </w:rPr>
        <w:t>s</w:t>
      </w:r>
      <w:r w:rsidRPr="00BC641D">
        <w:rPr>
          <w:b/>
        </w:rPr>
        <w:t>ection 6.2</w:t>
      </w:r>
      <w:r w:rsidRPr="0045787C">
        <w:t xml:space="preserve">) of the superframe structure. </w:t>
      </w:r>
    </w:p>
    <w:p w14:paraId="144C05E7" w14:textId="7EA2FEDF" w:rsidR="00357ACD" w:rsidRDefault="00AD0DB9" w:rsidP="006667E7">
      <w:pPr>
        <w:ind w:firstLine="720"/>
        <w:jc w:val="both"/>
      </w:pPr>
      <w:r w:rsidRPr="0045787C">
        <w:t xml:space="preserve">The optional field in </w:t>
      </w:r>
      <w:r w:rsidR="00093DE0">
        <w:fldChar w:fldCharType="begin"/>
      </w:r>
      <w:r w:rsidR="00093DE0">
        <w:instrText xml:space="preserve"> REF _Ref449799538 \h </w:instrText>
      </w:r>
      <w:r w:rsidR="006667E7">
        <w:instrText xml:space="preserve"> \* MERGEFORMAT </w:instrText>
      </w:r>
      <w:r w:rsidR="00093DE0">
        <w:fldChar w:fldCharType="separate"/>
      </w:r>
      <w:r w:rsidR="00093DE0">
        <w:t xml:space="preserve">Figure </w:t>
      </w:r>
      <w:r w:rsidR="00093DE0">
        <w:rPr>
          <w:noProof/>
        </w:rPr>
        <w:t>5</w:t>
      </w:r>
      <w:r w:rsidR="00093DE0">
        <w:fldChar w:fldCharType="end"/>
      </w:r>
      <w:r w:rsidRPr="0045787C">
        <w:t xml:space="preserve">(b) shall be transmitted only when the transmitter informs the receiver about the frequencies used in the data </w:t>
      </w:r>
      <w:r w:rsidR="00BC3C0E">
        <w:t>packet</w:t>
      </w:r>
      <w:r w:rsidRPr="0045787C">
        <w:t xml:space="preserve">s. The optional fields in </w:t>
      </w:r>
      <w:r w:rsidR="00093DE0">
        <w:fldChar w:fldCharType="begin"/>
      </w:r>
      <w:r w:rsidR="00093DE0">
        <w:instrText xml:space="preserve"> REF _Ref449799538 \h </w:instrText>
      </w:r>
      <w:r w:rsidR="006667E7">
        <w:instrText xml:space="preserve"> \* MERGEFORMAT </w:instrText>
      </w:r>
      <w:r w:rsidR="00093DE0">
        <w:fldChar w:fldCharType="separate"/>
      </w:r>
      <w:r w:rsidR="00093DE0">
        <w:t xml:space="preserve">Figure </w:t>
      </w:r>
      <w:r w:rsidR="00093DE0">
        <w:rPr>
          <w:noProof/>
        </w:rPr>
        <w:t>5</w:t>
      </w:r>
      <w:r w:rsidR="00093DE0">
        <w:fldChar w:fldCharType="end"/>
      </w:r>
      <w:r w:rsidRPr="0045787C">
        <w:t>(c) shall be transmitted when one tries to configure the PIB values (</w:t>
      </w:r>
      <w:r w:rsidR="000409F6">
        <w:t>see</w:t>
      </w:r>
      <w:r w:rsidRPr="0045787C">
        <w:t xml:space="preserve"> </w:t>
      </w:r>
      <w:r w:rsidR="000409F6">
        <w:rPr>
          <w:b/>
        </w:rPr>
        <w:t>s</w:t>
      </w:r>
      <w:r w:rsidRPr="000409F6">
        <w:rPr>
          <w:b/>
        </w:rPr>
        <w:t>ection 5.0</w:t>
      </w:r>
      <w:r w:rsidRPr="0045787C">
        <w:t xml:space="preserve"> for more details). Optional field in (b) and (c) shall never be used simultaneously since they correspond to different attributes.</w:t>
      </w:r>
    </w:p>
    <w:p w14:paraId="4A7EA2CE" w14:textId="77777777" w:rsidR="00357ACD" w:rsidRDefault="00357ACD">
      <w:pPr>
        <w:spacing w:before="0" w:after="0"/>
      </w:pPr>
      <w:r>
        <w:br w:type="page"/>
      </w:r>
    </w:p>
    <w:p w14:paraId="0DD62B3F" w14:textId="317493DF" w:rsidR="00AD0DB9" w:rsidRPr="00357ACD" w:rsidRDefault="00707116" w:rsidP="00707116">
      <w:pPr>
        <w:jc w:val="center"/>
      </w:pPr>
      <w:r>
        <w:rPr>
          <w:rFonts w:hint="eastAsia"/>
          <w:noProof/>
        </w:rPr>
        <w:lastRenderedPageBreak/>
        <w:drawing>
          <wp:inline distT="0" distB="0" distL="0" distR="0" wp14:anchorId="6059A794" wp14:editId="6519C217">
            <wp:extent cx="5943600" cy="887077"/>
            <wp:effectExtent l="0" t="0" r="0" b="0"/>
            <wp:docPr id="9" name="ppdu optional fields.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pdu optional fields.emf"/>
                    <pic:cNvPicPr/>
                  </pic:nvPicPr>
                  <pic:blipFill>
                    <a:blip r:link="rId12"/>
                    <a:stretch>
                      <a:fillRect/>
                    </a:stretch>
                  </pic:blipFill>
                  <pic:spPr>
                    <a:xfrm>
                      <a:off x="0" y="0"/>
                      <a:ext cx="5943600" cy="887077"/>
                    </a:xfrm>
                    <a:prstGeom prst="rect">
                      <a:avLst/>
                    </a:prstGeom>
                  </pic:spPr>
                </pic:pic>
              </a:graphicData>
            </a:graphic>
          </wp:inline>
        </w:drawing>
      </w:r>
    </w:p>
    <w:p w14:paraId="21824EF3" w14:textId="6D583257" w:rsidR="00AD0DB9" w:rsidRPr="00093DE0" w:rsidRDefault="00093DE0" w:rsidP="009F2010">
      <w:pPr>
        <w:pStyle w:val="RefCaption"/>
        <w:rPr>
          <w:bCs/>
          <w:szCs w:val="20"/>
        </w:rPr>
      </w:pPr>
      <w:bookmarkStart w:id="9" w:name="_Ref449799538"/>
      <w:r>
        <w:t xml:space="preserve">Figure </w:t>
      </w:r>
      <w:r w:rsidR="0073728E">
        <w:fldChar w:fldCharType="begin"/>
      </w:r>
      <w:r w:rsidR="0073728E">
        <w:instrText xml:space="preserve"> SEQ Figure \* ARABIC </w:instrText>
      </w:r>
      <w:r w:rsidR="0073728E">
        <w:fldChar w:fldCharType="separate"/>
      </w:r>
      <w:r w:rsidR="00241AF5">
        <w:rPr>
          <w:noProof/>
        </w:rPr>
        <w:t>5</w:t>
      </w:r>
      <w:r w:rsidR="0073728E">
        <w:rPr>
          <w:noProof/>
        </w:rPr>
        <w:fldChar w:fldCharType="end"/>
      </w:r>
      <w:bookmarkEnd w:id="9"/>
      <w:r>
        <w:rPr>
          <w:rFonts w:hint="eastAsia"/>
        </w:rPr>
        <w:t xml:space="preserve"> - PPDU optional fields</w:t>
      </w:r>
    </w:p>
    <w:p w14:paraId="1F1B8B82" w14:textId="77777777" w:rsidR="00AD0DB9" w:rsidRPr="0045787C" w:rsidRDefault="00AD0DB9" w:rsidP="00A741A4">
      <w:pPr>
        <w:pStyle w:val="Heading2"/>
      </w:pPr>
      <w:r w:rsidRPr="0045787C">
        <w:t>4.2.1 Gap field</w:t>
      </w:r>
    </w:p>
    <w:p w14:paraId="7EC3BBC9" w14:textId="53A5BFBA" w:rsidR="00AD0DB9" w:rsidRPr="0045787C" w:rsidRDefault="00AD0DB9" w:rsidP="009F04E2">
      <w:pPr>
        <w:ind w:firstLine="720"/>
        <w:jc w:val="both"/>
      </w:pPr>
      <w:r w:rsidRPr="0045787C">
        <w:t xml:space="preserve">Gap field is a blank field, which is used to indicate the start of the optional field. The frequency used </w:t>
      </w:r>
      <w:r w:rsidR="00783835">
        <w:t>by the gap field is defined as 2</w:t>
      </w:r>
      <w:r w:rsidRPr="0045787C">
        <w:t xml:space="preserve">0 times </w:t>
      </w:r>
      <w:r w:rsidR="00E52981">
        <w:t>of the preamble frequency, i.e.</w:t>
      </w:r>
      <w:r w:rsidR="00CD26EB">
        <w:t>,</w:t>
      </w:r>
      <w:r w:rsidRPr="0045787C">
        <w:t xml:space="preserve"> </w:t>
      </w:r>
      <w:r w:rsidR="00783835">
        <w:t>44.62</w:t>
      </w:r>
      <w:r w:rsidRPr="0045787C">
        <w:t xml:space="preserve"> KHz. The duration of the field is one symbol duration.</w:t>
      </w:r>
    </w:p>
    <w:p w14:paraId="36080BC0" w14:textId="77777777" w:rsidR="00AD0DB9" w:rsidRPr="0045787C" w:rsidRDefault="00AD0DB9" w:rsidP="00A741A4">
      <w:pPr>
        <w:pStyle w:val="Heading2"/>
      </w:pPr>
      <w:r w:rsidRPr="0045787C">
        <w:t>4.2.2 Frequency Labeling field</w:t>
      </w:r>
    </w:p>
    <w:p w14:paraId="6DB796CB" w14:textId="16ED7EE4" w:rsidR="00AD0DB9" w:rsidRPr="0045787C" w:rsidRDefault="00AD0DB9" w:rsidP="009F04E2">
      <w:pPr>
        <w:ind w:firstLine="720"/>
        <w:jc w:val="both"/>
      </w:pPr>
      <w:r w:rsidRPr="0045787C">
        <w:t>Frequency labeling (FL) field is a value defined precisely at one and a half of the preamble frequ</w:t>
      </w:r>
      <w:r w:rsidR="00C35169">
        <w:t>ency, i.e., 3.3 KHz. This is tra</w:t>
      </w:r>
      <w:r w:rsidRPr="0045787C">
        <w:t>nsmitted for one symbol duration. When this field is transmitted, it indicates the PSDU contains the data frequency that will be used in subsequent transmitted data frames (</w:t>
      </w:r>
      <w:r w:rsidR="00F95433">
        <w:rPr>
          <w:rFonts w:hint="eastAsia"/>
        </w:rPr>
        <w:t>see</w:t>
      </w:r>
      <w:r w:rsidRPr="0045787C">
        <w:t xml:space="preserve"> </w:t>
      </w:r>
      <w:r w:rsidR="00F95433" w:rsidRPr="00F95433">
        <w:rPr>
          <w:b/>
        </w:rPr>
        <w:t>s</w:t>
      </w:r>
      <w:r w:rsidRPr="00F95433">
        <w:rPr>
          <w:b/>
        </w:rPr>
        <w:t>ection 6.2</w:t>
      </w:r>
      <w:r w:rsidRPr="0045787C">
        <w:t>), and the PSDU will operate without splitter symbol (</w:t>
      </w:r>
      <w:r w:rsidR="00F95433">
        <w:t>see</w:t>
      </w:r>
      <w:r w:rsidRPr="0045787C">
        <w:t xml:space="preserve"> Figur</w:t>
      </w:r>
      <w:r w:rsidR="00386AD9">
        <w:t>e 8</w:t>
      </w:r>
      <w:r w:rsidRPr="0045787C">
        <w:t xml:space="preserve">). </w:t>
      </w:r>
    </w:p>
    <w:p w14:paraId="3720E5FA" w14:textId="1CE98E97" w:rsidR="00AD0DB9" w:rsidRPr="0045787C" w:rsidRDefault="00AD0DB9" w:rsidP="009F04E2">
      <w:pPr>
        <w:jc w:val="both"/>
      </w:pPr>
      <w:r w:rsidRPr="0045787C">
        <w:tab/>
        <w:t>We suggests the ratio</w:t>
      </w:r>
      <w:r w:rsidR="008346B8">
        <w:t>s</w:t>
      </w:r>
      <w:r w:rsidRPr="0045787C">
        <w:t xml:space="preserve"> to be </w:t>
      </w:r>
      <w:r w:rsidR="008346B8">
        <w:t xml:space="preserve">assigned to the data symbols determined with </w:t>
      </w:r>
      <w:r w:rsidRPr="0045787C">
        <w:t xml:space="preserve">the rule that </w:t>
      </w: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i</m:t>
                </m:r>
              </m:sub>
            </m:sSub>
          </m:den>
        </m:f>
      </m:oMath>
      <w:r w:rsidRPr="0045787C">
        <w:t xml:space="preserve"> is an arithmetic sequence. In Section 2.2, we </w:t>
      </w:r>
      <w:r w:rsidR="008346B8">
        <w:t>show that</w:t>
      </w:r>
      <w:r w:rsidRPr="0045787C">
        <w:t xml:space="preserve"> the observed strip width in the image</w:t>
      </w:r>
      <m:oMath>
        <m:r>
          <m:rPr>
            <m:sty m:val="p"/>
          </m:rPr>
          <w:rPr>
            <w:rFonts w:ascii="Cambria Math" w:hAnsi="Cambria Math"/>
          </w:rPr>
          <m:t xml:space="preserve"> </m:t>
        </m:r>
        <m:r>
          <w:rPr>
            <w:rFonts w:ascii="Cambria Math" w:eastAsia="Arial Unicode MS" w:hAnsi="Cambria Math"/>
          </w:rPr>
          <m:t>W=</m:t>
        </m:r>
        <m:f>
          <m:fPr>
            <m:ctrlPr>
              <w:rPr>
                <w:rFonts w:ascii="Cambria Math" w:eastAsia="Arial Unicode MS" w:hAnsi="Cambria Math"/>
                <w:i/>
              </w:rPr>
            </m:ctrlPr>
          </m:fPr>
          <m:num>
            <m:r>
              <w:rPr>
                <w:rFonts w:ascii="Cambria Math" w:eastAsia="Arial Unicode MS" w:hAnsi="Cambria Math"/>
              </w:rPr>
              <m:t>1</m:t>
            </m:r>
          </m:num>
          <m:den>
            <m:r>
              <w:rPr>
                <w:rFonts w:ascii="Cambria Math" w:eastAsia="Arial Unicode MS" w:hAnsi="Cambria Math"/>
              </w:rPr>
              <m:t>f</m:t>
            </m:r>
            <m:sSub>
              <m:sSubPr>
                <m:ctrlPr>
                  <w:rPr>
                    <w:rFonts w:ascii="Cambria Math" w:eastAsia="Arial Unicode MS" w:hAnsi="Cambria Math"/>
                    <w:i/>
                  </w:rPr>
                </m:ctrlPr>
              </m:sSubPr>
              <m:e>
                <m:r>
                  <w:rPr>
                    <w:rFonts w:ascii="Cambria Math" w:eastAsia="Arial Unicode MS" w:hAnsi="Cambria Math"/>
                  </w:rPr>
                  <m:t>T</m:t>
                </m:r>
              </m:e>
              <m:sub>
                <m:r>
                  <w:rPr>
                    <w:rFonts w:ascii="Cambria Math" w:eastAsia="Arial Unicode MS" w:hAnsi="Cambria Math"/>
                  </w:rPr>
                  <m:t>r</m:t>
                </m:r>
              </m:sub>
            </m:sSub>
          </m:den>
        </m:f>
      </m:oMath>
      <w:r w:rsidRPr="0045787C">
        <w:t xml:space="preserve">. RS-FSK aims to </w:t>
      </w:r>
      <w:r w:rsidR="008346B8">
        <w:t xml:space="preserve">assign </w:t>
      </w:r>
      <w:r w:rsidRPr="0045787C">
        <w:t xml:space="preserve">the frequency </w:t>
      </w:r>
      <w:r w:rsidR="008346B8">
        <w:t xml:space="preserve">of the data </w:t>
      </w:r>
      <w:r w:rsidRPr="0045787C">
        <w:t>symbols according to their observed strip width, i.e.</w:t>
      </w:r>
      <w:r w:rsidR="008346B8">
        <w:t>,</w:t>
      </w:r>
      <w:r w:rsidRPr="0045787C">
        <w:t xml:space="preserve"> to </w:t>
      </w:r>
      <w:r w:rsidR="008346B8">
        <w:t xml:space="preserve">allow the </w:t>
      </w:r>
      <w:r w:rsidRPr="0045787C">
        <w:t xml:space="preserve">biggest </w:t>
      </w:r>
      <w:r w:rsidR="008346B8">
        <w:t xml:space="preserve">(and equal) </w:t>
      </w:r>
      <w:r w:rsidRPr="0045787C">
        <w:t xml:space="preserve">width difference between the symbols, </w:t>
      </w:r>
      <w:r w:rsidR="008346B8">
        <w:t>in order to cope with</w:t>
      </w:r>
      <w:r w:rsidRPr="0045787C">
        <w:t xml:space="preserve"> variable size of the transmitter in the image. We denote the difference of signal periods of consecutive frequency symbols as</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dt</m:t>
            </m:r>
          </m:e>
          <m:sub>
            <m:r>
              <m:rPr>
                <m:sty m:val="p"/>
              </m:rP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i+1</m:t>
                </m:r>
              </m:sub>
            </m:sSub>
          </m:den>
        </m:f>
      </m:oMath>
      <w:r w:rsidRPr="0045787C">
        <w:t>, or</w:t>
      </w:r>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i+1</m:t>
            </m:r>
          </m:sub>
        </m:sSub>
        <m:r>
          <w:rPr>
            <w:rFonts w:ascii="Cambria Math" w:hAnsi="Cambria Math"/>
          </w:rPr>
          <m:t>=</m:t>
        </m:r>
        <m:f>
          <m:fPr>
            <m:ctrlPr>
              <w:rPr>
                <w:rFonts w:ascii="Cambria Math" w:hAnsi="Cambria Math"/>
                <w:i/>
              </w:rPr>
            </m:ctrlPr>
          </m:fPr>
          <m:num>
            <m:r>
              <w:rPr>
                <w:rFonts w:ascii="Cambria Math" w:hAnsi="Cambria Math"/>
              </w:rPr>
              <m:t>1</m:t>
            </m:r>
          </m:num>
          <m:den>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i</m:t>
                    </m:r>
                  </m:sub>
                </m:sSub>
              </m:den>
            </m:f>
            <m:r>
              <w:rPr>
                <w:rFonts w:ascii="Cambria Math" w:hAnsi="Cambria Math"/>
              </w:rPr>
              <m:t>-d</m:t>
            </m:r>
            <m:sSub>
              <m:sSubPr>
                <m:ctrlPr>
                  <w:rPr>
                    <w:rFonts w:ascii="Cambria Math" w:hAnsi="Cambria Math"/>
                    <w:i/>
                  </w:rPr>
                </m:ctrlPr>
              </m:sSubPr>
              <m:e>
                <m:r>
                  <w:rPr>
                    <w:rFonts w:ascii="Cambria Math" w:hAnsi="Cambria Math"/>
                  </w:rPr>
                  <m:t>t</m:t>
                </m:r>
              </m:e>
              <m:sub>
                <m:r>
                  <w:rPr>
                    <w:rFonts w:ascii="Cambria Math" w:hAnsi="Cambria Math"/>
                  </w:rPr>
                  <m:t>i</m:t>
                </m:r>
              </m:sub>
            </m:sSub>
          </m:den>
        </m:f>
      </m:oMath>
      <w:r w:rsidRPr="0045787C">
        <w:t>, which will be used to construct the frequency group in section 6.2.1.</w:t>
      </w:r>
    </w:p>
    <w:p w14:paraId="042387F5" w14:textId="77777777" w:rsidR="00AD0DB9" w:rsidRPr="0045787C" w:rsidRDefault="00AD0DB9" w:rsidP="00A741A4">
      <w:pPr>
        <w:pStyle w:val="Heading2"/>
      </w:pPr>
      <w:r w:rsidRPr="0045787C">
        <w:t>4.2.2.1 FL under RS-FSK-V</w:t>
      </w:r>
    </w:p>
    <w:p w14:paraId="62237734" w14:textId="77A2C867" w:rsidR="00AD0DB9" w:rsidRPr="0045787C" w:rsidRDefault="00AD0DB9" w:rsidP="004301B9">
      <w:pPr>
        <w:ind w:firstLine="720"/>
        <w:jc w:val="both"/>
      </w:pPr>
      <w:r w:rsidRPr="0045787C">
        <w:t>When transmitting frequency labels, the num</w:t>
      </w:r>
      <w:r w:rsidR="004301B9">
        <w:t xml:space="preserve">ber of frequencies included in </w:t>
      </w:r>
      <w:r w:rsidRPr="0045787C">
        <w:t>PSDU should be power of two. The frequencies in PSDU shall arranged sequentially by the transmitter in ascending order, starting from the frequency representing</w:t>
      </w:r>
      <w:r w:rsidR="00E34380">
        <w:t xml:space="preserve"> the smallest bit pattern (i.e.</w:t>
      </w:r>
      <w:r w:rsidRPr="0045787C">
        <w:t xml:space="preserve"> all ‘0’ bit pattern) and ending from with the frequency representing the largest bit patte</w:t>
      </w:r>
      <w:r w:rsidR="00E34380">
        <w:t>rn (i.e.</w:t>
      </w:r>
      <w:r w:rsidRPr="0045787C">
        <w:t xml:space="preserve"> all ‘1’ bit pattern). Consecutive frequency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45787C">
        <w:t xml:space="preserve"> and </w:t>
      </w:r>
      <m:oMath>
        <m:sSub>
          <m:sSubPr>
            <m:ctrlPr>
              <w:rPr>
                <w:rFonts w:ascii="Cambria Math" w:hAnsi="Cambria Math"/>
                <w:i/>
              </w:rPr>
            </m:ctrlPr>
          </m:sSubPr>
          <m:e>
            <m:r>
              <w:rPr>
                <w:rFonts w:ascii="Cambria Math" w:hAnsi="Cambria Math"/>
              </w:rPr>
              <m:t>f</m:t>
            </m:r>
          </m:e>
          <m:sub>
            <m:r>
              <w:rPr>
                <w:rFonts w:ascii="Cambria Math" w:hAnsi="Cambria Math"/>
              </w:rPr>
              <m:t>i+1</m:t>
            </m:r>
          </m:sub>
        </m:sSub>
      </m:oMath>
      <w:r w:rsidRPr="0045787C">
        <w:t xml:space="preserve"> should not </w:t>
      </w:r>
      <w:r w:rsidR="00E1152A">
        <w:t>be</w:t>
      </w:r>
      <w:r w:rsidRPr="0045787C">
        <w:t xml:space="preserve"> the same. If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45787C">
        <w:t xml:space="preserve"> and </w:t>
      </w:r>
      <m:oMath>
        <m:sSub>
          <m:sSubPr>
            <m:ctrlPr>
              <w:rPr>
                <w:rFonts w:ascii="Cambria Math" w:hAnsi="Cambria Math"/>
                <w:i/>
              </w:rPr>
            </m:ctrlPr>
          </m:sSubPr>
          <m:e>
            <m:r>
              <w:rPr>
                <w:rFonts w:ascii="Cambria Math" w:hAnsi="Cambria Math"/>
              </w:rPr>
              <m:t>f</m:t>
            </m:r>
          </m:e>
          <m:sub>
            <m:r>
              <w:rPr>
                <w:rFonts w:ascii="Cambria Math" w:hAnsi="Cambria Math"/>
              </w:rPr>
              <m:t>j</m:t>
            </m:r>
          </m:sub>
        </m:sSub>
      </m:oMath>
      <w:r w:rsidRPr="0045787C">
        <w:t xml:space="preserve"> are the same, while</w:t>
      </w:r>
      <m:oMath>
        <m:r>
          <m:rPr>
            <m:sty m:val="p"/>
          </m:rPr>
          <w:rPr>
            <w:rFonts w:ascii="Cambria Math" w:hAnsi="Cambria Math"/>
          </w:rPr>
          <m:t xml:space="preserve"> </m:t>
        </m:r>
        <m:r>
          <w:rPr>
            <w:rFonts w:ascii="Cambria Math" w:hAnsi="Cambria Math"/>
          </w:rPr>
          <m:t>i≠j</m:t>
        </m:r>
      </m:oMath>
      <w:r w:rsidRPr="0045787C">
        <w:t xml:space="preserve">, the behavior is </w:t>
      </w:r>
      <w:r w:rsidRPr="0045787C">
        <w:rPr>
          <w:i/>
        </w:rPr>
        <w:t>undefined</w:t>
      </w:r>
      <w:r w:rsidRPr="0045787C">
        <w:t>.</w:t>
      </w:r>
    </w:p>
    <w:p w14:paraId="05A0DE63" w14:textId="77777777" w:rsidR="00AD0DB9" w:rsidRPr="0045787C" w:rsidRDefault="00AD0DB9" w:rsidP="00AD0DB9">
      <w:pPr>
        <w:jc w:val="both"/>
        <w:rPr>
          <w:bCs/>
          <w:szCs w:val="24"/>
        </w:rPr>
      </w:pPr>
      <w:r w:rsidRPr="0045787C">
        <w:rPr>
          <w:bCs/>
          <w:szCs w:val="24"/>
        </w:rPr>
        <w:tab/>
      </w:r>
    </w:p>
    <w:p w14:paraId="07801CF0" w14:textId="77777777" w:rsidR="00AD0DB9" w:rsidRPr="0045787C" w:rsidRDefault="00AD0DB9" w:rsidP="00A741A4">
      <w:pPr>
        <w:pStyle w:val="Heading2"/>
      </w:pPr>
      <w:r w:rsidRPr="0045787C">
        <w:t>4.2.2.2 FL under RS-FSK-C8</w:t>
      </w:r>
    </w:p>
    <w:p w14:paraId="10DF0E9B" w14:textId="64C33FCD" w:rsidR="00AD0DB9" w:rsidRPr="0045787C" w:rsidRDefault="00AD0DB9" w:rsidP="00F33E6A">
      <w:pPr>
        <w:spacing w:after="120"/>
        <w:ind w:firstLine="480"/>
        <w:jc w:val="both"/>
        <w:rPr>
          <w:bCs/>
          <w:szCs w:val="24"/>
        </w:rPr>
      </w:pPr>
      <w:r w:rsidRPr="0045787C">
        <w:rPr>
          <w:bCs/>
          <w:szCs w:val="24"/>
        </w:rPr>
        <w:t>When transmitting frequency labels, PSDU encapsulate</w:t>
      </w:r>
      <w:r w:rsidR="00BE4715">
        <w:rPr>
          <w:bCs/>
          <w:szCs w:val="24"/>
        </w:rPr>
        <w:t>s</w:t>
      </w:r>
      <w:r w:rsidRPr="0045787C">
        <w:rPr>
          <w:bCs/>
          <w:szCs w:val="24"/>
        </w:rPr>
        <w:t xml:space="preserve"> only one frequency</w:t>
      </w:r>
      <m:oMath>
        <m:r>
          <m:rPr>
            <m:sty m:val="p"/>
          </m:rPr>
          <w:rPr>
            <w:rFonts w:ascii="Cambria Math" w:hAnsi="Cambria Math"/>
            <w:szCs w:val="24"/>
          </w:rPr>
          <m:t xml:space="preserve"> </m:t>
        </m:r>
        <m:sSub>
          <m:sSubPr>
            <m:ctrlPr>
              <w:rPr>
                <w:rFonts w:ascii="Cambria Math" w:hAnsi="Cambria Math"/>
                <w:bCs/>
                <w:i/>
                <w:szCs w:val="24"/>
              </w:rPr>
            </m:ctrlPr>
          </m:sSubPr>
          <m:e>
            <m:r>
              <w:rPr>
                <w:rFonts w:ascii="Cambria Math" w:hAnsi="Cambria Math"/>
                <w:szCs w:val="24"/>
              </w:rPr>
              <m:t>f</m:t>
            </m:r>
          </m:e>
          <m:sub>
            <m:r>
              <w:rPr>
                <w:rFonts w:ascii="Cambria Math" w:hAnsi="Cambria Math"/>
                <w:szCs w:val="24"/>
              </w:rPr>
              <m:t>base</m:t>
            </m:r>
          </m:sub>
        </m:sSub>
        <m:r>
          <w:rPr>
            <w:rFonts w:ascii="Cambria Math" w:hAnsi="Cambria Math"/>
            <w:szCs w:val="24"/>
          </w:rPr>
          <m:t>=</m:t>
        </m:r>
        <m:sSub>
          <m:sSubPr>
            <m:ctrlPr>
              <w:rPr>
                <w:rFonts w:ascii="Cambria Math" w:hAnsi="Cambria Math"/>
                <w:bCs/>
                <w:i/>
                <w:szCs w:val="24"/>
              </w:rPr>
            </m:ctrlPr>
          </m:sSubPr>
          <m:e>
            <m:r>
              <w:rPr>
                <w:rFonts w:ascii="Cambria Math" w:hAnsi="Cambria Math"/>
                <w:szCs w:val="24"/>
              </w:rPr>
              <m:t>f</m:t>
            </m:r>
          </m:e>
          <m:sub>
            <m:r>
              <w:rPr>
                <w:rFonts w:ascii="Cambria Math" w:hAnsi="Cambria Math"/>
                <w:szCs w:val="24"/>
              </w:rPr>
              <m:t>1</m:t>
            </m:r>
          </m:sub>
        </m:sSub>
      </m:oMath>
      <w:r w:rsidRPr="0045787C">
        <w:rPr>
          <w:bCs/>
          <w:szCs w:val="24"/>
        </w:rPr>
        <w:t xml:space="preserve">. </w:t>
      </w:r>
      <w:r w:rsidR="003B4509">
        <w:rPr>
          <w:bCs/>
          <w:szCs w:val="24"/>
        </w:rPr>
        <w:t>The r</w:t>
      </w:r>
      <w:r w:rsidRPr="0045787C">
        <w:rPr>
          <w:bCs/>
          <w:szCs w:val="24"/>
        </w:rPr>
        <w:t xml:space="preserve">est of </w:t>
      </w:r>
      <w:r w:rsidR="003B4509">
        <w:rPr>
          <w:bCs/>
          <w:szCs w:val="24"/>
        </w:rPr>
        <w:t>the frequencies, i.e.,</w:t>
      </w:r>
      <w:r w:rsidRPr="0045787C">
        <w:rPr>
          <w:bCs/>
          <w:szCs w:val="24"/>
        </w:rPr>
        <w:t xml:space="preserve"> </w:t>
      </w:r>
      <m:oMath>
        <m:d>
          <m:dPr>
            <m:begChr m:val="{"/>
            <m:endChr m:val="|"/>
            <m:ctrlPr>
              <w:rPr>
                <w:rFonts w:ascii="Cambria Math" w:hAnsi="Cambria Math"/>
                <w:bCs/>
                <w:szCs w:val="24"/>
              </w:rPr>
            </m:ctrlPr>
          </m:dPr>
          <m:e>
            <m:sSub>
              <m:sSubPr>
                <m:ctrlPr>
                  <w:rPr>
                    <w:rFonts w:ascii="Cambria Math" w:hAnsi="Cambria Math"/>
                    <w:bCs/>
                    <w:i/>
                    <w:szCs w:val="24"/>
                  </w:rPr>
                </m:ctrlPr>
              </m:sSubPr>
              <m:e>
                <m:r>
                  <w:rPr>
                    <w:rFonts w:ascii="Cambria Math" w:hAnsi="Cambria Math"/>
                    <w:szCs w:val="24"/>
                  </w:rPr>
                  <m:t>f</m:t>
                </m:r>
              </m:e>
              <m:sub>
                <m:r>
                  <w:rPr>
                    <w:rFonts w:ascii="Cambria Math" w:hAnsi="Cambria Math"/>
                    <w:szCs w:val="24"/>
                  </w:rPr>
                  <m:t>i</m:t>
                </m:r>
              </m:sub>
            </m:sSub>
            <m:r>
              <w:rPr>
                <w:rFonts w:ascii="Cambria Math" w:hAnsi="Cambria Math"/>
                <w:szCs w:val="24"/>
              </w:rPr>
              <m:t xml:space="preserve"> </m:t>
            </m:r>
            <m:ctrlPr>
              <w:rPr>
                <w:rFonts w:ascii="Cambria Math" w:hAnsi="Cambria Math"/>
                <w:bCs/>
                <w:i/>
                <w:szCs w:val="24"/>
              </w:rPr>
            </m:ctrlPr>
          </m:e>
        </m:d>
        <m:r>
          <w:rPr>
            <w:rFonts w:ascii="Cambria Math" w:hAnsi="Cambria Math"/>
            <w:szCs w:val="24"/>
          </w:rPr>
          <m:t xml:space="preserve"> i=2…8}</m:t>
        </m:r>
      </m:oMath>
      <w:r w:rsidR="003B4509">
        <w:rPr>
          <w:szCs w:val="24"/>
        </w:rPr>
        <w:t>,</w:t>
      </w:r>
      <w:r w:rsidRPr="0045787C">
        <w:rPr>
          <w:bCs/>
          <w:szCs w:val="24"/>
        </w:rPr>
        <w:t xml:space="preserve"> are determined by the ratio </w:t>
      </w:r>
      <w:r w:rsidR="0063736A">
        <w:rPr>
          <w:bCs/>
          <w:szCs w:val="24"/>
        </w:rPr>
        <w:t>of</w:t>
      </w:r>
      <w:r w:rsidRPr="0045787C">
        <w:rPr>
          <w:bCs/>
          <w:szCs w:val="24"/>
        </w:rPr>
        <w:t xml:space="preserve"> them </w:t>
      </w:r>
      <w:r w:rsidR="0063736A">
        <w:rPr>
          <w:bCs/>
          <w:szCs w:val="24"/>
        </w:rPr>
        <w:t>to</w:t>
      </w:r>
      <w:r w:rsidRPr="0045787C">
        <w:rPr>
          <w:bCs/>
          <w:szCs w:val="24"/>
        </w:rPr>
        <w:t xml:space="preserve"> </w:t>
      </w:r>
      <m:oMath>
        <m:sSub>
          <m:sSubPr>
            <m:ctrlPr>
              <w:rPr>
                <w:rFonts w:ascii="Cambria Math" w:hAnsi="Cambria Math"/>
                <w:bCs/>
                <w:i/>
                <w:szCs w:val="24"/>
              </w:rPr>
            </m:ctrlPr>
          </m:sSubPr>
          <m:e>
            <m:r>
              <w:rPr>
                <w:rFonts w:ascii="Cambria Math" w:hAnsi="Cambria Math"/>
                <w:szCs w:val="24"/>
              </w:rPr>
              <m:t>f</m:t>
            </m:r>
          </m:e>
          <m:sub>
            <m:r>
              <w:rPr>
                <w:rFonts w:ascii="Cambria Math" w:hAnsi="Cambria Math"/>
                <w:szCs w:val="24"/>
              </w:rPr>
              <m:t>base</m:t>
            </m:r>
          </m:sub>
        </m:sSub>
      </m:oMath>
      <w:r w:rsidRPr="0045787C">
        <w:rPr>
          <w:bCs/>
          <w:szCs w:val="24"/>
        </w:rPr>
        <w:t xml:space="preserve"> listed in</w:t>
      </w:r>
      <w:r w:rsidR="00E34380">
        <w:rPr>
          <w:rFonts w:hint="eastAsia"/>
          <w:bCs/>
          <w:szCs w:val="24"/>
        </w:rPr>
        <w:t xml:space="preserve"> </w:t>
      </w:r>
      <w:r w:rsidR="00E34380">
        <w:rPr>
          <w:bCs/>
          <w:szCs w:val="24"/>
        </w:rPr>
        <w:fldChar w:fldCharType="begin"/>
      </w:r>
      <w:r w:rsidR="00E34380">
        <w:rPr>
          <w:bCs/>
          <w:szCs w:val="24"/>
        </w:rPr>
        <w:instrText xml:space="preserve"> </w:instrText>
      </w:r>
      <w:r w:rsidR="00E34380">
        <w:rPr>
          <w:rFonts w:hint="eastAsia"/>
          <w:bCs/>
          <w:szCs w:val="24"/>
        </w:rPr>
        <w:instrText>REF _Ref449800114 \h</w:instrText>
      </w:r>
      <w:r w:rsidR="00E34380">
        <w:rPr>
          <w:bCs/>
          <w:szCs w:val="24"/>
        </w:rPr>
        <w:instrText xml:space="preserve"> </w:instrText>
      </w:r>
      <w:r w:rsidR="00E34380">
        <w:rPr>
          <w:bCs/>
          <w:szCs w:val="24"/>
        </w:rPr>
      </w:r>
      <w:r w:rsidR="00E34380">
        <w:rPr>
          <w:bCs/>
          <w:szCs w:val="24"/>
        </w:rPr>
        <w:fldChar w:fldCharType="separate"/>
      </w:r>
      <w:r w:rsidR="00E34380">
        <w:t xml:space="preserve">Table </w:t>
      </w:r>
      <w:r w:rsidR="00E34380">
        <w:rPr>
          <w:noProof/>
        </w:rPr>
        <w:t>3</w:t>
      </w:r>
      <w:r w:rsidR="00E34380">
        <w:rPr>
          <w:bCs/>
          <w:szCs w:val="24"/>
        </w:rPr>
        <w:fldChar w:fldCharType="end"/>
      </w:r>
      <w:r w:rsidRPr="0045787C">
        <w:rPr>
          <w:bCs/>
          <w:szCs w:val="24"/>
        </w:rPr>
        <w:t>.</w:t>
      </w:r>
    </w:p>
    <w:tbl>
      <w:tblPr>
        <w:tblStyle w:val="TableGrid"/>
        <w:tblW w:w="0" w:type="auto"/>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862"/>
        <w:gridCol w:w="2268"/>
        <w:gridCol w:w="1417"/>
      </w:tblGrid>
      <w:tr w:rsidR="00AD0DB9" w:rsidRPr="0045787C" w14:paraId="7E931420" w14:textId="77777777" w:rsidTr="00984B89">
        <w:trPr>
          <w:jc w:val="center"/>
        </w:trPr>
        <w:tc>
          <w:tcPr>
            <w:tcW w:w="862" w:type="dxa"/>
            <w:tcBorders>
              <w:top w:val="single" w:sz="24" w:space="0" w:color="auto"/>
              <w:bottom w:val="single" w:sz="24" w:space="0" w:color="auto"/>
            </w:tcBorders>
            <w:vAlign w:val="center"/>
          </w:tcPr>
          <w:p w14:paraId="58400EB9" w14:textId="77777777" w:rsidR="00AD0DB9" w:rsidRPr="0045787C" w:rsidRDefault="00AD0DB9" w:rsidP="00E34380">
            <w:pPr>
              <w:spacing w:before="80"/>
              <w:jc w:val="center"/>
              <w:rPr>
                <w:b/>
              </w:rPr>
            </w:pPr>
            <w:r w:rsidRPr="0045787C">
              <w:rPr>
                <w:b/>
              </w:rPr>
              <w:lastRenderedPageBreak/>
              <w:t>Level</w:t>
            </w:r>
          </w:p>
        </w:tc>
        <w:tc>
          <w:tcPr>
            <w:tcW w:w="2268" w:type="dxa"/>
            <w:tcBorders>
              <w:top w:val="single" w:sz="24" w:space="0" w:color="auto"/>
              <w:bottom w:val="single" w:sz="24" w:space="0" w:color="auto"/>
            </w:tcBorders>
            <w:vAlign w:val="center"/>
          </w:tcPr>
          <w:p w14:paraId="2C81B4D0" w14:textId="77777777" w:rsidR="00AD0DB9" w:rsidRPr="0045787C" w:rsidRDefault="00AD0DB9" w:rsidP="00E34380">
            <w:pPr>
              <w:jc w:val="center"/>
              <w:rPr>
                <w:b/>
              </w:rPr>
            </w:pPr>
            <w:r w:rsidRPr="0045787C">
              <w:rPr>
                <w:b/>
              </w:rPr>
              <w:t>Frequency Ratio</w:t>
            </w:r>
          </w:p>
        </w:tc>
        <w:tc>
          <w:tcPr>
            <w:tcW w:w="1417" w:type="dxa"/>
            <w:tcBorders>
              <w:top w:val="single" w:sz="24" w:space="0" w:color="auto"/>
              <w:bottom w:val="single" w:sz="24" w:space="0" w:color="auto"/>
            </w:tcBorders>
            <w:vAlign w:val="center"/>
          </w:tcPr>
          <w:p w14:paraId="07024EBB" w14:textId="19580AC1" w:rsidR="00AD0DB9" w:rsidRPr="0045787C" w:rsidRDefault="00E34380" w:rsidP="00E34380">
            <w:pPr>
              <w:jc w:val="center"/>
              <w:rPr>
                <w:b/>
              </w:rPr>
            </w:pPr>
            <w:r>
              <w:rPr>
                <w:rFonts w:hint="eastAsia"/>
                <w:b/>
              </w:rPr>
              <w:t>Bit Pattern</w:t>
            </w:r>
          </w:p>
        </w:tc>
      </w:tr>
      <w:tr w:rsidR="00AD0DB9" w:rsidRPr="0045787C" w14:paraId="2B156C81" w14:textId="77777777" w:rsidTr="00984B89">
        <w:trPr>
          <w:trHeight w:val="574"/>
          <w:jc w:val="center"/>
        </w:trPr>
        <w:tc>
          <w:tcPr>
            <w:tcW w:w="862" w:type="dxa"/>
            <w:tcBorders>
              <w:top w:val="single" w:sz="24" w:space="0" w:color="auto"/>
            </w:tcBorders>
            <w:vAlign w:val="center"/>
          </w:tcPr>
          <w:p w14:paraId="6B7818AB" w14:textId="77777777" w:rsidR="00AD0DB9" w:rsidRPr="0045787C" w:rsidRDefault="00AD0DB9" w:rsidP="00E34380">
            <w:pPr>
              <w:spacing w:before="80"/>
              <w:jc w:val="center"/>
            </w:pPr>
            <w:r w:rsidRPr="0045787C">
              <w:t>1</w:t>
            </w:r>
          </w:p>
        </w:tc>
        <w:tc>
          <w:tcPr>
            <w:tcW w:w="2268" w:type="dxa"/>
            <w:tcBorders>
              <w:top w:val="single" w:sz="24" w:space="0" w:color="auto"/>
            </w:tcBorders>
            <w:vAlign w:val="center"/>
          </w:tcPr>
          <w:p w14:paraId="79573A80" w14:textId="77777777" w:rsidR="00AD0DB9" w:rsidRPr="0045787C" w:rsidRDefault="0073728E" w:rsidP="00E34380">
            <w:pPr>
              <w:jc w:val="center"/>
              <w:rPr>
                <w:color w:val="FF0000"/>
              </w:rPr>
            </w:pPr>
            <m:oMathPara>
              <m:oMath>
                <m:sSub>
                  <m:sSubPr>
                    <m:ctrlPr>
                      <w:rPr>
                        <w:rFonts w:ascii="Cambria Math" w:hAnsi="Cambria Math"/>
                        <w:bCs/>
                        <w:i/>
                        <w:szCs w:val="24"/>
                      </w:rPr>
                    </m:ctrlPr>
                  </m:sSubPr>
                  <m:e>
                    <m:r>
                      <w:rPr>
                        <w:rFonts w:ascii="Cambria Math" w:hAnsi="Cambria Math"/>
                        <w:szCs w:val="24"/>
                      </w:rPr>
                      <m:t>f</m:t>
                    </m:r>
                  </m:e>
                  <m:sub>
                    <m:r>
                      <w:rPr>
                        <w:rFonts w:ascii="Cambria Math" w:hAnsi="Cambria Math"/>
                        <w:szCs w:val="24"/>
                      </w:rPr>
                      <m:t>base</m:t>
                    </m:r>
                  </m:sub>
                </m:sSub>
              </m:oMath>
            </m:oMathPara>
          </w:p>
        </w:tc>
        <w:tc>
          <w:tcPr>
            <w:tcW w:w="1417" w:type="dxa"/>
            <w:tcBorders>
              <w:top w:val="single" w:sz="24" w:space="0" w:color="auto"/>
            </w:tcBorders>
            <w:vAlign w:val="center"/>
          </w:tcPr>
          <w:p w14:paraId="226C2D5F" w14:textId="77777777" w:rsidR="00AD0DB9" w:rsidRPr="0045787C" w:rsidDel="00825B3E" w:rsidRDefault="00AD0DB9" w:rsidP="00E34380">
            <w:pPr>
              <w:jc w:val="center"/>
              <w:rPr>
                <w:color w:val="000000" w:themeColor="text1"/>
              </w:rPr>
            </w:pPr>
            <w:r w:rsidRPr="0045787C">
              <w:rPr>
                <w:color w:val="000000" w:themeColor="text1"/>
              </w:rPr>
              <w:t>000</w:t>
            </w:r>
          </w:p>
        </w:tc>
      </w:tr>
      <w:tr w:rsidR="00AD0DB9" w:rsidRPr="0045787C" w14:paraId="79045518" w14:textId="77777777" w:rsidTr="00984B89">
        <w:trPr>
          <w:trHeight w:val="574"/>
          <w:jc w:val="center"/>
        </w:trPr>
        <w:tc>
          <w:tcPr>
            <w:tcW w:w="862" w:type="dxa"/>
            <w:vAlign w:val="center"/>
          </w:tcPr>
          <w:p w14:paraId="6FF06647" w14:textId="77777777" w:rsidR="00AD0DB9" w:rsidRPr="0045787C" w:rsidRDefault="00AD0DB9" w:rsidP="00E34380">
            <w:pPr>
              <w:spacing w:before="80"/>
              <w:jc w:val="center"/>
            </w:pPr>
            <w:r w:rsidRPr="0045787C">
              <w:t>2</w:t>
            </w:r>
          </w:p>
        </w:tc>
        <w:tc>
          <w:tcPr>
            <w:tcW w:w="2268" w:type="dxa"/>
            <w:vAlign w:val="center"/>
          </w:tcPr>
          <w:p w14:paraId="7490B4B1"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18</m:t>
                    </m:r>
                  </m:num>
                  <m:den>
                    <m:r>
                      <m:rPr>
                        <m:sty m:val="p"/>
                      </m:rPr>
                      <w:rPr>
                        <w:rFonts w:ascii="Cambria Math" w:hAnsi="Cambria Math"/>
                        <w:color w:val="000000" w:themeColor="text1"/>
                      </w:rPr>
                      <m:t>17</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6E70D0BA" w14:textId="77777777" w:rsidR="00AD0DB9" w:rsidRPr="0045787C" w:rsidRDefault="00AD0DB9" w:rsidP="00E34380">
            <w:pPr>
              <w:jc w:val="center"/>
              <w:rPr>
                <w:color w:val="000000" w:themeColor="text1"/>
              </w:rPr>
            </w:pPr>
            <w:r w:rsidRPr="0045787C">
              <w:rPr>
                <w:color w:val="000000" w:themeColor="text1"/>
              </w:rPr>
              <w:t>001</w:t>
            </w:r>
          </w:p>
        </w:tc>
      </w:tr>
      <w:tr w:rsidR="00AD0DB9" w:rsidRPr="0045787C" w14:paraId="5B937413" w14:textId="77777777" w:rsidTr="00984B89">
        <w:trPr>
          <w:trHeight w:val="574"/>
          <w:jc w:val="center"/>
        </w:trPr>
        <w:tc>
          <w:tcPr>
            <w:tcW w:w="862" w:type="dxa"/>
            <w:vAlign w:val="center"/>
          </w:tcPr>
          <w:p w14:paraId="36417EB8" w14:textId="77777777" w:rsidR="00AD0DB9" w:rsidRPr="0045787C" w:rsidRDefault="00AD0DB9" w:rsidP="00E34380">
            <w:pPr>
              <w:spacing w:before="80"/>
              <w:jc w:val="center"/>
            </w:pPr>
            <w:r w:rsidRPr="0045787C">
              <w:t>3</w:t>
            </w:r>
          </w:p>
        </w:tc>
        <w:tc>
          <w:tcPr>
            <w:tcW w:w="2268" w:type="dxa"/>
            <w:vAlign w:val="center"/>
          </w:tcPr>
          <w:p w14:paraId="09A71C35"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w:rPr>
                        <w:rFonts w:ascii="Cambria Math" w:hAnsi="Cambria Math"/>
                        <w:color w:val="000000" w:themeColor="text1"/>
                      </w:rPr>
                      <m:t>18</m:t>
                    </m:r>
                  </m:num>
                  <m:den>
                    <m:r>
                      <m:rPr>
                        <m:sty m:val="p"/>
                      </m:rPr>
                      <w:rPr>
                        <w:rFonts w:ascii="Cambria Math" w:hAnsi="Cambria Math"/>
                        <w:color w:val="000000" w:themeColor="text1"/>
                      </w:rPr>
                      <m:t>16</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6AF1DC0B" w14:textId="77777777" w:rsidR="00AD0DB9" w:rsidRPr="0045787C" w:rsidRDefault="00AD0DB9" w:rsidP="00E34380">
            <w:pPr>
              <w:jc w:val="center"/>
              <w:rPr>
                <w:color w:val="000000" w:themeColor="text1"/>
              </w:rPr>
            </w:pPr>
            <w:r w:rsidRPr="0045787C">
              <w:rPr>
                <w:color w:val="000000" w:themeColor="text1"/>
              </w:rPr>
              <w:t>010</w:t>
            </w:r>
          </w:p>
        </w:tc>
      </w:tr>
      <w:tr w:rsidR="00AD0DB9" w:rsidRPr="0045787C" w14:paraId="063B4D34" w14:textId="77777777" w:rsidTr="00984B89">
        <w:trPr>
          <w:trHeight w:val="574"/>
          <w:jc w:val="center"/>
        </w:trPr>
        <w:tc>
          <w:tcPr>
            <w:tcW w:w="862" w:type="dxa"/>
            <w:vAlign w:val="center"/>
          </w:tcPr>
          <w:p w14:paraId="42D8F443" w14:textId="77777777" w:rsidR="00AD0DB9" w:rsidRPr="0045787C" w:rsidRDefault="00AD0DB9" w:rsidP="00E34380">
            <w:pPr>
              <w:spacing w:before="80"/>
              <w:jc w:val="center"/>
            </w:pPr>
            <w:r w:rsidRPr="0045787C">
              <w:t>4</w:t>
            </w:r>
          </w:p>
        </w:tc>
        <w:tc>
          <w:tcPr>
            <w:tcW w:w="2268" w:type="dxa"/>
            <w:vAlign w:val="center"/>
          </w:tcPr>
          <w:p w14:paraId="181F95BE"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18</m:t>
                    </m:r>
                  </m:num>
                  <m:den>
                    <m:r>
                      <m:rPr>
                        <m:sty m:val="p"/>
                      </m:rPr>
                      <w:rPr>
                        <w:rFonts w:ascii="Cambria Math" w:hAnsi="Cambria Math"/>
                        <w:color w:val="000000" w:themeColor="text1"/>
                      </w:rPr>
                      <m:t>15</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0EC066FA" w14:textId="77777777" w:rsidR="00AD0DB9" w:rsidRPr="0045787C" w:rsidRDefault="00AD0DB9" w:rsidP="00E34380">
            <w:pPr>
              <w:jc w:val="center"/>
              <w:rPr>
                <w:color w:val="000000" w:themeColor="text1"/>
              </w:rPr>
            </w:pPr>
            <w:r w:rsidRPr="0045787C">
              <w:rPr>
                <w:color w:val="000000" w:themeColor="text1"/>
              </w:rPr>
              <w:t>011</w:t>
            </w:r>
          </w:p>
        </w:tc>
      </w:tr>
      <w:tr w:rsidR="00AD0DB9" w:rsidRPr="0045787C" w14:paraId="131E90B3" w14:textId="77777777" w:rsidTr="00984B89">
        <w:trPr>
          <w:trHeight w:val="574"/>
          <w:jc w:val="center"/>
        </w:trPr>
        <w:tc>
          <w:tcPr>
            <w:tcW w:w="862" w:type="dxa"/>
            <w:vAlign w:val="center"/>
          </w:tcPr>
          <w:p w14:paraId="2C0D8933" w14:textId="77777777" w:rsidR="00AD0DB9" w:rsidRPr="0045787C" w:rsidRDefault="00AD0DB9" w:rsidP="00E34380">
            <w:pPr>
              <w:spacing w:before="80"/>
              <w:jc w:val="center"/>
            </w:pPr>
            <w:r w:rsidRPr="0045787C">
              <w:t>5</w:t>
            </w:r>
          </w:p>
        </w:tc>
        <w:tc>
          <w:tcPr>
            <w:tcW w:w="2268" w:type="dxa"/>
            <w:vAlign w:val="center"/>
          </w:tcPr>
          <w:p w14:paraId="1E55440B"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18</m:t>
                    </m:r>
                  </m:num>
                  <m:den>
                    <m:r>
                      <m:rPr>
                        <m:sty m:val="p"/>
                      </m:rPr>
                      <w:rPr>
                        <w:rFonts w:ascii="Cambria Math" w:hAnsi="Cambria Math"/>
                        <w:color w:val="000000" w:themeColor="text1"/>
                      </w:rPr>
                      <m:t>14</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48201DA8" w14:textId="77777777" w:rsidR="00AD0DB9" w:rsidRPr="0045787C" w:rsidRDefault="00AD0DB9" w:rsidP="00E34380">
            <w:pPr>
              <w:jc w:val="center"/>
              <w:rPr>
                <w:color w:val="000000" w:themeColor="text1"/>
              </w:rPr>
            </w:pPr>
            <w:r w:rsidRPr="0045787C">
              <w:rPr>
                <w:color w:val="000000" w:themeColor="text1"/>
              </w:rPr>
              <w:t>100</w:t>
            </w:r>
          </w:p>
        </w:tc>
      </w:tr>
      <w:tr w:rsidR="00AD0DB9" w:rsidRPr="0045787C" w14:paraId="2473BDD1" w14:textId="77777777" w:rsidTr="00984B89">
        <w:trPr>
          <w:trHeight w:val="574"/>
          <w:jc w:val="center"/>
        </w:trPr>
        <w:tc>
          <w:tcPr>
            <w:tcW w:w="862" w:type="dxa"/>
            <w:vAlign w:val="center"/>
          </w:tcPr>
          <w:p w14:paraId="16A1CE44" w14:textId="77777777" w:rsidR="00AD0DB9" w:rsidRPr="0045787C" w:rsidRDefault="00AD0DB9" w:rsidP="00E34380">
            <w:pPr>
              <w:spacing w:before="80"/>
              <w:jc w:val="center"/>
            </w:pPr>
            <w:r w:rsidRPr="0045787C">
              <w:t>6</w:t>
            </w:r>
          </w:p>
        </w:tc>
        <w:tc>
          <w:tcPr>
            <w:tcW w:w="2268" w:type="dxa"/>
            <w:vAlign w:val="center"/>
          </w:tcPr>
          <w:p w14:paraId="5872B2C3"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18</m:t>
                    </m:r>
                  </m:num>
                  <m:den>
                    <m:r>
                      <m:rPr>
                        <m:sty m:val="p"/>
                      </m:rPr>
                      <w:rPr>
                        <w:rFonts w:ascii="Cambria Math" w:hAnsi="Cambria Math"/>
                        <w:color w:val="000000" w:themeColor="text1"/>
                      </w:rPr>
                      <m:t>13</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4340B530" w14:textId="77777777" w:rsidR="00AD0DB9" w:rsidRPr="0045787C" w:rsidRDefault="00AD0DB9" w:rsidP="00E34380">
            <w:pPr>
              <w:jc w:val="center"/>
              <w:rPr>
                <w:color w:val="000000" w:themeColor="text1"/>
              </w:rPr>
            </w:pPr>
            <w:r w:rsidRPr="0045787C">
              <w:rPr>
                <w:color w:val="000000" w:themeColor="text1"/>
              </w:rPr>
              <w:t>101</w:t>
            </w:r>
          </w:p>
        </w:tc>
      </w:tr>
      <w:tr w:rsidR="00AD0DB9" w:rsidRPr="0045787C" w14:paraId="4F2C4772" w14:textId="77777777" w:rsidTr="00984B89">
        <w:trPr>
          <w:trHeight w:val="574"/>
          <w:jc w:val="center"/>
        </w:trPr>
        <w:tc>
          <w:tcPr>
            <w:tcW w:w="862" w:type="dxa"/>
            <w:vAlign w:val="center"/>
          </w:tcPr>
          <w:p w14:paraId="0745CA6E" w14:textId="77777777" w:rsidR="00AD0DB9" w:rsidRPr="0045787C" w:rsidRDefault="00AD0DB9" w:rsidP="00E34380">
            <w:pPr>
              <w:spacing w:before="80"/>
              <w:jc w:val="center"/>
            </w:pPr>
            <w:r w:rsidRPr="0045787C">
              <w:t>7</w:t>
            </w:r>
          </w:p>
        </w:tc>
        <w:tc>
          <w:tcPr>
            <w:tcW w:w="2268" w:type="dxa"/>
            <w:vAlign w:val="center"/>
          </w:tcPr>
          <w:p w14:paraId="1B7386B9"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18</m:t>
                    </m:r>
                  </m:num>
                  <m:den>
                    <m:r>
                      <m:rPr>
                        <m:sty m:val="p"/>
                      </m:rPr>
                      <w:rPr>
                        <w:rFonts w:ascii="Cambria Math" w:hAnsi="Cambria Math"/>
                        <w:color w:val="000000" w:themeColor="text1"/>
                      </w:rPr>
                      <m:t>12</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3A0439DB" w14:textId="77777777" w:rsidR="00AD0DB9" w:rsidRPr="0045787C" w:rsidRDefault="00AD0DB9" w:rsidP="00E34380">
            <w:pPr>
              <w:jc w:val="center"/>
              <w:rPr>
                <w:color w:val="000000" w:themeColor="text1"/>
              </w:rPr>
            </w:pPr>
            <w:r w:rsidRPr="0045787C">
              <w:rPr>
                <w:color w:val="000000" w:themeColor="text1"/>
              </w:rPr>
              <w:t>110</w:t>
            </w:r>
          </w:p>
        </w:tc>
      </w:tr>
      <w:tr w:rsidR="00AD0DB9" w:rsidRPr="0045787C" w14:paraId="4EDFE618" w14:textId="77777777" w:rsidTr="00984B89">
        <w:trPr>
          <w:trHeight w:val="574"/>
          <w:jc w:val="center"/>
        </w:trPr>
        <w:tc>
          <w:tcPr>
            <w:tcW w:w="862" w:type="dxa"/>
            <w:vAlign w:val="center"/>
          </w:tcPr>
          <w:p w14:paraId="70BDC5CA" w14:textId="77777777" w:rsidR="00AD0DB9" w:rsidRPr="0045787C" w:rsidRDefault="00AD0DB9" w:rsidP="00E34380">
            <w:pPr>
              <w:spacing w:before="80"/>
              <w:jc w:val="center"/>
            </w:pPr>
            <w:r w:rsidRPr="0045787C">
              <w:t>8</w:t>
            </w:r>
          </w:p>
        </w:tc>
        <w:tc>
          <w:tcPr>
            <w:tcW w:w="2268" w:type="dxa"/>
            <w:vAlign w:val="center"/>
          </w:tcPr>
          <w:p w14:paraId="3B59CD5F" w14:textId="77777777" w:rsidR="00AD0DB9" w:rsidRPr="0045787C" w:rsidRDefault="0073728E" w:rsidP="00E34380">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18</m:t>
                    </m:r>
                  </m:num>
                  <m:den>
                    <m:r>
                      <m:rPr>
                        <m:sty m:val="p"/>
                      </m:rPr>
                      <w:rPr>
                        <w:rFonts w:ascii="Cambria Math" w:hAnsi="Cambria Math"/>
                        <w:color w:val="000000" w:themeColor="text1"/>
                      </w:rPr>
                      <m:t>11</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7F287A11" w14:textId="77777777" w:rsidR="00AD0DB9" w:rsidRPr="0045787C" w:rsidRDefault="00AD0DB9" w:rsidP="00E34380">
            <w:pPr>
              <w:keepNext/>
              <w:jc w:val="center"/>
              <w:rPr>
                <w:color w:val="000000" w:themeColor="text1"/>
              </w:rPr>
            </w:pPr>
            <w:r w:rsidRPr="0045787C">
              <w:rPr>
                <w:color w:val="000000" w:themeColor="text1"/>
              </w:rPr>
              <w:t>111</w:t>
            </w:r>
          </w:p>
        </w:tc>
      </w:tr>
    </w:tbl>
    <w:p w14:paraId="38811E84" w14:textId="509410BC" w:rsidR="00AD0DB9" w:rsidRPr="0045787C" w:rsidRDefault="00E34380" w:rsidP="009F2010">
      <w:pPr>
        <w:pStyle w:val="RefCaption"/>
      </w:pPr>
      <w:bookmarkStart w:id="10" w:name="_Ref449800114"/>
      <w:r>
        <w:t xml:space="preserve">Table </w:t>
      </w:r>
      <w:r w:rsidR="0073728E">
        <w:fldChar w:fldCharType="begin"/>
      </w:r>
      <w:r w:rsidR="0073728E">
        <w:instrText xml:space="preserve"> SEQ Table \* ARABIC </w:instrText>
      </w:r>
      <w:r w:rsidR="0073728E">
        <w:fldChar w:fldCharType="separate"/>
      </w:r>
      <w:r w:rsidR="00241AF5">
        <w:rPr>
          <w:noProof/>
        </w:rPr>
        <w:t>3</w:t>
      </w:r>
      <w:r w:rsidR="0073728E">
        <w:rPr>
          <w:noProof/>
        </w:rPr>
        <w:fldChar w:fldCharType="end"/>
      </w:r>
      <w:bookmarkEnd w:id="10"/>
      <w:r>
        <w:rPr>
          <w:rFonts w:hint="eastAsia"/>
        </w:rPr>
        <w:t xml:space="preserve"> - Frequency ratio</w:t>
      </w:r>
      <w:r w:rsidR="006B4B48">
        <w:t>s</w:t>
      </w:r>
      <w:r>
        <w:rPr>
          <w:rFonts w:hint="eastAsia"/>
        </w:rPr>
        <w:t xml:space="preserve"> for RS-FSK-C8</w:t>
      </w:r>
    </w:p>
    <w:p w14:paraId="4C7C744F" w14:textId="77777777" w:rsidR="00AD0DB9" w:rsidRPr="0045787C" w:rsidRDefault="00AD0DB9" w:rsidP="00A741A4">
      <w:pPr>
        <w:pStyle w:val="Heading2"/>
      </w:pPr>
      <w:r w:rsidRPr="0045787C">
        <w:t>4.2.2.3 FL under RS-FSK-C16</w:t>
      </w:r>
    </w:p>
    <w:p w14:paraId="1BCD7EB1" w14:textId="58E5E2EC" w:rsidR="00AD0DB9" w:rsidRPr="00984B89" w:rsidRDefault="00AD0DB9" w:rsidP="00F33E6A">
      <w:pPr>
        <w:spacing w:after="120"/>
        <w:ind w:firstLine="720"/>
      </w:pPr>
      <w:r w:rsidRPr="0045787C">
        <w:t>When transmitting frequency labels, PSDU encapsulated only one frequency</w:t>
      </w:r>
      <m:oMath>
        <m:r>
          <m:rPr>
            <m:sty m:val="p"/>
          </m:rP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base</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oMath>
      <w:r w:rsidRPr="0045787C">
        <w:t xml:space="preserve">. </w:t>
      </w:r>
      <w:r w:rsidR="0063736A">
        <w:t xml:space="preserve">The rest of the frequencies, i.e., </w:t>
      </w:r>
      <m:oMath>
        <m:d>
          <m:dPr>
            <m:begChr m:val="{"/>
            <m:endChr m:val="|"/>
            <m:ctrlPr>
              <w:rPr>
                <w:rFonts w:ascii="Cambria Math" w:hAnsi="Cambria Math"/>
              </w:rPr>
            </m:ctrlPr>
          </m:dPr>
          <m:e>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 xml:space="preserve"> </m:t>
            </m:r>
            <m:ctrlPr>
              <w:rPr>
                <w:rFonts w:ascii="Cambria Math" w:hAnsi="Cambria Math"/>
                <w:i/>
              </w:rPr>
            </m:ctrlPr>
          </m:e>
        </m:d>
        <m:r>
          <w:rPr>
            <w:rFonts w:ascii="Cambria Math" w:hAnsi="Cambria Math"/>
          </w:rPr>
          <m:t xml:space="preserve"> i=2…16}</m:t>
        </m:r>
      </m:oMath>
      <w:r w:rsidR="0063736A">
        <w:t>,</w:t>
      </w:r>
      <w:r w:rsidRPr="0045787C">
        <w:t xml:space="preserve"> are </w:t>
      </w:r>
      <w:r w:rsidR="0063736A">
        <w:t xml:space="preserve">determined by the ratios of </w:t>
      </w:r>
      <w:r w:rsidRPr="0045787C">
        <w:t xml:space="preserve">them </w:t>
      </w:r>
      <w:r w:rsidR="0063736A">
        <w:t xml:space="preserve">to </w:t>
      </w:r>
      <m:oMath>
        <m:sSub>
          <m:sSubPr>
            <m:ctrlPr>
              <w:rPr>
                <w:rFonts w:ascii="Cambria Math" w:hAnsi="Cambria Math"/>
                <w:i/>
              </w:rPr>
            </m:ctrlPr>
          </m:sSubPr>
          <m:e>
            <m:r>
              <w:rPr>
                <w:rFonts w:ascii="Cambria Math" w:hAnsi="Cambria Math"/>
              </w:rPr>
              <m:t>f</m:t>
            </m:r>
          </m:e>
          <m:sub>
            <m:r>
              <w:rPr>
                <w:rFonts w:ascii="Cambria Math" w:hAnsi="Cambria Math"/>
              </w:rPr>
              <m:t>base</m:t>
            </m:r>
          </m:sub>
        </m:sSub>
      </m:oMath>
      <w:r w:rsidRPr="0045787C">
        <w:t xml:space="preserve"> listed in</w:t>
      </w:r>
      <w:r w:rsidR="00E16B6A">
        <w:rPr>
          <w:rFonts w:hint="eastAsia"/>
        </w:rPr>
        <w:t xml:space="preserve"> </w:t>
      </w:r>
      <w:r w:rsidR="00E16B6A">
        <w:fldChar w:fldCharType="begin"/>
      </w:r>
      <w:r w:rsidR="00E16B6A">
        <w:instrText xml:space="preserve"> </w:instrText>
      </w:r>
      <w:r w:rsidR="00E16B6A">
        <w:rPr>
          <w:rFonts w:hint="eastAsia"/>
        </w:rPr>
        <w:instrText>REF _Ref449800423 \h</w:instrText>
      </w:r>
      <w:r w:rsidR="00E16B6A">
        <w:instrText xml:space="preserve"> </w:instrText>
      </w:r>
      <w:r w:rsidR="00E16B6A">
        <w:fldChar w:fldCharType="separate"/>
      </w:r>
      <w:r w:rsidR="00E16B6A">
        <w:t xml:space="preserve">Table </w:t>
      </w:r>
      <w:r w:rsidR="00E16B6A">
        <w:rPr>
          <w:noProof/>
        </w:rPr>
        <w:t>4</w:t>
      </w:r>
      <w:r w:rsidR="00E16B6A">
        <w:fldChar w:fldCharType="end"/>
      </w:r>
      <w:r w:rsidRPr="0045787C">
        <w:t>.</w:t>
      </w:r>
    </w:p>
    <w:tbl>
      <w:tblPr>
        <w:tblStyle w:val="TableGrid"/>
        <w:tblW w:w="9033" w:type="dxa"/>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815"/>
        <w:gridCol w:w="2268"/>
        <w:gridCol w:w="1417"/>
        <w:gridCol w:w="848"/>
        <w:gridCol w:w="2268"/>
        <w:gridCol w:w="1417"/>
      </w:tblGrid>
      <w:tr w:rsidR="00AD0DB9" w:rsidRPr="0045787C" w14:paraId="5B90E914" w14:textId="77777777" w:rsidTr="00943069">
        <w:trPr>
          <w:jc w:val="center"/>
        </w:trPr>
        <w:tc>
          <w:tcPr>
            <w:tcW w:w="815" w:type="dxa"/>
            <w:tcBorders>
              <w:top w:val="single" w:sz="24" w:space="0" w:color="auto"/>
              <w:bottom w:val="single" w:sz="24" w:space="0" w:color="auto"/>
            </w:tcBorders>
            <w:vAlign w:val="center"/>
          </w:tcPr>
          <w:p w14:paraId="358205D9" w14:textId="77777777" w:rsidR="00AD0DB9" w:rsidRPr="0045787C" w:rsidRDefault="00AD0DB9" w:rsidP="00984B89">
            <w:pPr>
              <w:spacing w:before="80"/>
              <w:jc w:val="center"/>
              <w:rPr>
                <w:b/>
              </w:rPr>
            </w:pPr>
            <w:r w:rsidRPr="0045787C">
              <w:rPr>
                <w:b/>
              </w:rPr>
              <w:t>Level</w:t>
            </w:r>
          </w:p>
        </w:tc>
        <w:tc>
          <w:tcPr>
            <w:tcW w:w="2268" w:type="dxa"/>
            <w:tcBorders>
              <w:top w:val="single" w:sz="24" w:space="0" w:color="auto"/>
              <w:bottom w:val="single" w:sz="24" w:space="0" w:color="auto"/>
              <w:right w:val="single" w:sz="8" w:space="0" w:color="auto"/>
            </w:tcBorders>
            <w:vAlign w:val="center"/>
          </w:tcPr>
          <w:p w14:paraId="58271C7D" w14:textId="77777777" w:rsidR="00AD0DB9" w:rsidRPr="0045787C" w:rsidRDefault="00AD0DB9" w:rsidP="00984B89">
            <w:pPr>
              <w:jc w:val="center"/>
              <w:rPr>
                <w:b/>
              </w:rPr>
            </w:pPr>
            <w:r w:rsidRPr="0045787C">
              <w:rPr>
                <w:b/>
              </w:rPr>
              <w:t>Frequency Ratio</w:t>
            </w:r>
          </w:p>
        </w:tc>
        <w:tc>
          <w:tcPr>
            <w:tcW w:w="1417" w:type="dxa"/>
            <w:tcBorders>
              <w:top w:val="single" w:sz="24" w:space="0" w:color="auto"/>
              <w:left w:val="single" w:sz="8" w:space="0" w:color="auto"/>
              <w:bottom w:val="single" w:sz="24" w:space="0" w:color="auto"/>
              <w:right w:val="single" w:sz="24" w:space="0" w:color="auto"/>
            </w:tcBorders>
            <w:vAlign w:val="center"/>
          </w:tcPr>
          <w:p w14:paraId="6F7CCC43" w14:textId="16F5DAED" w:rsidR="00AD0DB9" w:rsidRPr="0045787C" w:rsidRDefault="00984B89" w:rsidP="00984B89">
            <w:pPr>
              <w:jc w:val="center"/>
              <w:rPr>
                <w:b/>
              </w:rPr>
            </w:pPr>
            <w:r>
              <w:rPr>
                <w:rFonts w:hint="eastAsia"/>
                <w:b/>
              </w:rPr>
              <w:t>Bit Pattern</w:t>
            </w:r>
          </w:p>
        </w:tc>
        <w:tc>
          <w:tcPr>
            <w:tcW w:w="848" w:type="dxa"/>
            <w:tcBorders>
              <w:top w:val="single" w:sz="24" w:space="0" w:color="auto"/>
              <w:left w:val="single" w:sz="24" w:space="0" w:color="auto"/>
              <w:bottom w:val="single" w:sz="24" w:space="0" w:color="auto"/>
            </w:tcBorders>
            <w:vAlign w:val="center"/>
          </w:tcPr>
          <w:p w14:paraId="21B512EA" w14:textId="77777777" w:rsidR="00AD0DB9" w:rsidRPr="0045787C" w:rsidRDefault="00AD0DB9" w:rsidP="00984B89">
            <w:pPr>
              <w:jc w:val="center"/>
              <w:rPr>
                <w:b/>
              </w:rPr>
            </w:pPr>
            <w:r w:rsidRPr="0045787C">
              <w:rPr>
                <w:b/>
              </w:rPr>
              <w:t>Level</w:t>
            </w:r>
          </w:p>
        </w:tc>
        <w:tc>
          <w:tcPr>
            <w:tcW w:w="2268" w:type="dxa"/>
            <w:tcBorders>
              <w:top w:val="single" w:sz="24" w:space="0" w:color="auto"/>
              <w:bottom w:val="single" w:sz="24" w:space="0" w:color="auto"/>
            </w:tcBorders>
            <w:vAlign w:val="center"/>
          </w:tcPr>
          <w:p w14:paraId="3AA35620" w14:textId="77777777" w:rsidR="00AD0DB9" w:rsidRPr="0045787C" w:rsidRDefault="00AD0DB9" w:rsidP="00984B89">
            <w:pPr>
              <w:jc w:val="center"/>
              <w:rPr>
                <w:b/>
              </w:rPr>
            </w:pPr>
            <w:r w:rsidRPr="0045787C">
              <w:rPr>
                <w:b/>
              </w:rPr>
              <w:t>Frequency Ratio</w:t>
            </w:r>
          </w:p>
        </w:tc>
        <w:tc>
          <w:tcPr>
            <w:tcW w:w="1417" w:type="dxa"/>
            <w:tcBorders>
              <w:top w:val="single" w:sz="24" w:space="0" w:color="auto"/>
              <w:bottom w:val="single" w:sz="24" w:space="0" w:color="auto"/>
            </w:tcBorders>
            <w:vAlign w:val="center"/>
          </w:tcPr>
          <w:p w14:paraId="272BEF88" w14:textId="066E8D1C" w:rsidR="00AD0DB9" w:rsidRPr="0045787C" w:rsidRDefault="00984B89" w:rsidP="00984B89">
            <w:pPr>
              <w:jc w:val="center"/>
              <w:rPr>
                <w:b/>
              </w:rPr>
            </w:pPr>
            <w:r>
              <w:rPr>
                <w:rFonts w:hint="eastAsia"/>
                <w:b/>
              </w:rPr>
              <w:t>Bit Pattern</w:t>
            </w:r>
          </w:p>
        </w:tc>
      </w:tr>
      <w:tr w:rsidR="0045787C" w:rsidRPr="0045787C" w14:paraId="685CBFB6" w14:textId="77777777" w:rsidTr="00943069">
        <w:trPr>
          <w:jc w:val="center"/>
        </w:trPr>
        <w:tc>
          <w:tcPr>
            <w:tcW w:w="815" w:type="dxa"/>
            <w:tcBorders>
              <w:top w:val="single" w:sz="24" w:space="0" w:color="auto"/>
            </w:tcBorders>
            <w:vAlign w:val="center"/>
          </w:tcPr>
          <w:p w14:paraId="614A98B4" w14:textId="77777777" w:rsidR="00AD0DB9" w:rsidRPr="0045787C" w:rsidRDefault="00AD0DB9" w:rsidP="00984B89">
            <w:pPr>
              <w:spacing w:before="80"/>
              <w:jc w:val="center"/>
            </w:pPr>
            <w:r w:rsidRPr="0045787C">
              <w:t>1</w:t>
            </w:r>
          </w:p>
        </w:tc>
        <w:tc>
          <w:tcPr>
            <w:tcW w:w="2268" w:type="dxa"/>
            <w:tcBorders>
              <w:top w:val="single" w:sz="24" w:space="0" w:color="auto"/>
              <w:right w:val="single" w:sz="8" w:space="0" w:color="auto"/>
            </w:tcBorders>
            <w:vAlign w:val="center"/>
          </w:tcPr>
          <w:p w14:paraId="05D11593" w14:textId="77777777" w:rsidR="00AD0DB9" w:rsidRPr="0045787C" w:rsidRDefault="0073728E" w:rsidP="00984B89">
            <w:pPr>
              <w:jc w:val="center"/>
              <w:rPr>
                <w:color w:val="FF0000"/>
              </w:rPr>
            </w:pPr>
            <m:oMathPara>
              <m:oMath>
                <m:sSub>
                  <m:sSubPr>
                    <m:ctrlPr>
                      <w:rPr>
                        <w:rFonts w:ascii="Cambria Math" w:hAnsi="Cambria Math"/>
                        <w:bCs/>
                        <w:i/>
                        <w:szCs w:val="24"/>
                      </w:rPr>
                    </m:ctrlPr>
                  </m:sSubPr>
                  <m:e>
                    <m:r>
                      <w:rPr>
                        <w:rFonts w:ascii="Cambria Math" w:hAnsi="Cambria Math"/>
                        <w:szCs w:val="24"/>
                      </w:rPr>
                      <m:t>f</m:t>
                    </m:r>
                  </m:e>
                  <m:sub>
                    <m:r>
                      <w:rPr>
                        <w:rFonts w:ascii="Cambria Math" w:hAnsi="Cambria Math"/>
                        <w:szCs w:val="24"/>
                      </w:rPr>
                      <m:t>base</m:t>
                    </m:r>
                  </m:sub>
                </m:sSub>
              </m:oMath>
            </m:oMathPara>
          </w:p>
        </w:tc>
        <w:tc>
          <w:tcPr>
            <w:tcW w:w="1417" w:type="dxa"/>
            <w:tcBorders>
              <w:top w:val="single" w:sz="24" w:space="0" w:color="auto"/>
              <w:left w:val="single" w:sz="8" w:space="0" w:color="auto"/>
              <w:right w:val="single" w:sz="24" w:space="0" w:color="auto"/>
            </w:tcBorders>
            <w:vAlign w:val="center"/>
          </w:tcPr>
          <w:p w14:paraId="41355642" w14:textId="77777777" w:rsidR="00AD0DB9" w:rsidRPr="0045787C" w:rsidRDefault="00AD0DB9" w:rsidP="00984B89">
            <w:pPr>
              <w:jc w:val="center"/>
            </w:pPr>
            <w:r w:rsidRPr="0045787C">
              <w:t>0000</w:t>
            </w:r>
          </w:p>
        </w:tc>
        <w:tc>
          <w:tcPr>
            <w:tcW w:w="848" w:type="dxa"/>
            <w:tcBorders>
              <w:top w:val="single" w:sz="24" w:space="0" w:color="auto"/>
              <w:left w:val="single" w:sz="24" w:space="0" w:color="auto"/>
              <w:bottom w:val="single" w:sz="4" w:space="0" w:color="auto"/>
            </w:tcBorders>
            <w:vAlign w:val="center"/>
          </w:tcPr>
          <w:p w14:paraId="363B021C" w14:textId="77777777" w:rsidR="00AD0DB9" w:rsidRPr="0045787C" w:rsidRDefault="00AD0DB9" w:rsidP="00984B89">
            <w:pPr>
              <w:jc w:val="center"/>
            </w:pPr>
            <w:r w:rsidRPr="0045787C">
              <w:t>9</w:t>
            </w:r>
          </w:p>
        </w:tc>
        <w:tc>
          <w:tcPr>
            <w:tcW w:w="2268" w:type="dxa"/>
            <w:tcBorders>
              <w:top w:val="single" w:sz="24" w:space="0" w:color="auto"/>
            </w:tcBorders>
            <w:vAlign w:val="center"/>
          </w:tcPr>
          <w:p w14:paraId="10CCC7BD"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28</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24" w:space="0" w:color="auto"/>
            </w:tcBorders>
            <w:vAlign w:val="center"/>
          </w:tcPr>
          <w:p w14:paraId="1B174FCA" w14:textId="77777777" w:rsidR="00AD0DB9" w:rsidRPr="0045787C" w:rsidRDefault="00AD0DB9" w:rsidP="00984B89">
            <w:pPr>
              <w:jc w:val="center"/>
              <w:rPr>
                <w:color w:val="FF0000"/>
              </w:rPr>
            </w:pPr>
            <w:r w:rsidRPr="0045787C">
              <w:t>1000</w:t>
            </w:r>
          </w:p>
        </w:tc>
      </w:tr>
      <w:tr w:rsidR="00AD0DB9" w:rsidRPr="0045787C" w14:paraId="5FCD4214" w14:textId="77777777" w:rsidTr="00E445AA">
        <w:trPr>
          <w:jc w:val="center"/>
        </w:trPr>
        <w:tc>
          <w:tcPr>
            <w:tcW w:w="815" w:type="dxa"/>
            <w:tcBorders>
              <w:bottom w:val="single" w:sz="4" w:space="0" w:color="auto"/>
            </w:tcBorders>
            <w:vAlign w:val="center"/>
          </w:tcPr>
          <w:p w14:paraId="4933A652" w14:textId="77777777" w:rsidR="00AD0DB9" w:rsidRPr="0045787C" w:rsidRDefault="00AD0DB9" w:rsidP="00984B89">
            <w:pPr>
              <w:spacing w:before="80"/>
              <w:jc w:val="center"/>
            </w:pPr>
            <w:r w:rsidRPr="0045787C">
              <w:t>2</w:t>
            </w:r>
          </w:p>
        </w:tc>
        <w:tc>
          <w:tcPr>
            <w:tcW w:w="2268" w:type="dxa"/>
            <w:tcBorders>
              <w:bottom w:val="single" w:sz="4" w:space="0" w:color="auto"/>
              <w:right w:val="single" w:sz="8" w:space="0" w:color="auto"/>
            </w:tcBorders>
            <w:vAlign w:val="center"/>
          </w:tcPr>
          <w:p w14:paraId="5D8085A2"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35</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left w:val="single" w:sz="8" w:space="0" w:color="auto"/>
              <w:bottom w:val="single" w:sz="4" w:space="0" w:color="auto"/>
              <w:right w:val="single" w:sz="24" w:space="0" w:color="auto"/>
            </w:tcBorders>
            <w:vAlign w:val="center"/>
          </w:tcPr>
          <w:p w14:paraId="26937CA2" w14:textId="77777777" w:rsidR="00AD0DB9" w:rsidRPr="0045787C" w:rsidRDefault="00AD0DB9" w:rsidP="00984B89">
            <w:pPr>
              <w:jc w:val="center"/>
            </w:pPr>
            <w:r w:rsidRPr="0045787C">
              <w:t>0001</w:t>
            </w:r>
          </w:p>
        </w:tc>
        <w:tc>
          <w:tcPr>
            <w:tcW w:w="848" w:type="dxa"/>
            <w:tcBorders>
              <w:top w:val="single" w:sz="4" w:space="0" w:color="auto"/>
              <w:left w:val="single" w:sz="24" w:space="0" w:color="auto"/>
              <w:bottom w:val="single" w:sz="4" w:space="0" w:color="auto"/>
            </w:tcBorders>
            <w:vAlign w:val="center"/>
          </w:tcPr>
          <w:p w14:paraId="03211218" w14:textId="77777777" w:rsidR="00AD0DB9" w:rsidRPr="0045787C" w:rsidRDefault="00AD0DB9" w:rsidP="00984B89">
            <w:pPr>
              <w:jc w:val="center"/>
            </w:pPr>
            <w:r w:rsidRPr="0045787C">
              <w:t>10</w:t>
            </w:r>
          </w:p>
        </w:tc>
        <w:tc>
          <w:tcPr>
            <w:tcW w:w="2268" w:type="dxa"/>
            <w:tcBorders>
              <w:bottom w:val="single" w:sz="4" w:space="0" w:color="auto"/>
            </w:tcBorders>
            <w:vAlign w:val="center"/>
          </w:tcPr>
          <w:p w14:paraId="26BFE1E3"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27</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bottom w:val="single" w:sz="4" w:space="0" w:color="auto"/>
            </w:tcBorders>
            <w:vAlign w:val="center"/>
          </w:tcPr>
          <w:p w14:paraId="2A4979AA" w14:textId="77777777" w:rsidR="00AD0DB9" w:rsidRPr="0045787C" w:rsidRDefault="00AD0DB9" w:rsidP="00984B89">
            <w:pPr>
              <w:jc w:val="center"/>
              <w:rPr>
                <w:color w:val="FF0000"/>
              </w:rPr>
            </w:pPr>
            <w:r w:rsidRPr="0045787C">
              <w:t>1001</w:t>
            </w:r>
          </w:p>
        </w:tc>
      </w:tr>
      <w:tr w:rsidR="00E445AA" w:rsidRPr="0045787C" w14:paraId="5A5A94A5" w14:textId="77777777" w:rsidTr="00E445AA">
        <w:trPr>
          <w:jc w:val="center"/>
        </w:trPr>
        <w:tc>
          <w:tcPr>
            <w:tcW w:w="815" w:type="dxa"/>
            <w:tcBorders>
              <w:top w:val="single" w:sz="4" w:space="0" w:color="auto"/>
              <w:bottom w:val="single" w:sz="8" w:space="0" w:color="auto"/>
            </w:tcBorders>
            <w:vAlign w:val="center"/>
          </w:tcPr>
          <w:p w14:paraId="606CD281" w14:textId="77777777" w:rsidR="00AD0DB9" w:rsidRPr="0045787C" w:rsidRDefault="00AD0DB9" w:rsidP="00984B89">
            <w:pPr>
              <w:spacing w:before="80"/>
              <w:jc w:val="center"/>
            </w:pPr>
            <w:r w:rsidRPr="0045787C">
              <w:t>3</w:t>
            </w:r>
          </w:p>
        </w:tc>
        <w:tc>
          <w:tcPr>
            <w:tcW w:w="2268" w:type="dxa"/>
            <w:tcBorders>
              <w:top w:val="single" w:sz="4" w:space="0" w:color="auto"/>
              <w:bottom w:val="single" w:sz="8" w:space="0" w:color="auto"/>
              <w:right w:val="single" w:sz="8" w:space="0" w:color="auto"/>
            </w:tcBorders>
            <w:vAlign w:val="center"/>
          </w:tcPr>
          <w:p w14:paraId="49D48584"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34</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left w:val="single" w:sz="8" w:space="0" w:color="auto"/>
              <w:bottom w:val="single" w:sz="8" w:space="0" w:color="auto"/>
              <w:right w:val="single" w:sz="24" w:space="0" w:color="auto"/>
            </w:tcBorders>
            <w:vAlign w:val="center"/>
          </w:tcPr>
          <w:p w14:paraId="7912ECF2" w14:textId="77777777" w:rsidR="00AD0DB9" w:rsidRPr="0045787C" w:rsidRDefault="00AD0DB9" w:rsidP="00984B89">
            <w:pPr>
              <w:jc w:val="center"/>
            </w:pPr>
            <w:r w:rsidRPr="0045787C">
              <w:t>0010</w:t>
            </w:r>
          </w:p>
        </w:tc>
        <w:tc>
          <w:tcPr>
            <w:tcW w:w="848" w:type="dxa"/>
            <w:tcBorders>
              <w:top w:val="single" w:sz="4" w:space="0" w:color="auto"/>
              <w:left w:val="single" w:sz="24" w:space="0" w:color="auto"/>
              <w:bottom w:val="single" w:sz="8" w:space="0" w:color="auto"/>
            </w:tcBorders>
            <w:vAlign w:val="center"/>
          </w:tcPr>
          <w:p w14:paraId="6618F181" w14:textId="77777777" w:rsidR="00AD0DB9" w:rsidRPr="0045787C" w:rsidRDefault="00AD0DB9" w:rsidP="00984B89">
            <w:pPr>
              <w:jc w:val="center"/>
            </w:pPr>
            <w:r w:rsidRPr="0045787C">
              <w:t>11</w:t>
            </w:r>
          </w:p>
        </w:tc>
        <w:tc>
          <w:tcPr>
            <w:tcW w:w="2268" w:type="dxa"/>
            <w:tcBorders>
              <w:top w:val="single" w:sz="4" w:space="0" w:color="auto"/>
              <w:bottom w:val="single" w:sz="8" w:space="0" w:color="auto"/>
            </w:tcBorders>
            <w:vAlign w:val="center"/>
          </w:tcPr>
          <w:p w14:paraId="65F5C9C9"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26</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bottom w:val="single" w:sz="8" w:space="0" w:color="auto"/>
            </w:tcBorders>
            <w:vAlign w:val="center"/>
          </w:tcPr>
          <w:p w14:paraId="214B21C0" w14:textId="77777777" w:rsidR="00AD0DB9" w:rsidRPr="0045787C" w:rsidRDefault="00AD0DB9" w:rsidP="00984B89">
            <w:pPr>
              <w:jc w:val="center"/>
              <w:rPr>
                <w:color w:val="FF0000"/>
              </w:rPr>
            </w:pPr>
            <w:r w:rsidRPr="0045787C">
              <w:t>1010</w:t>
            </w:r>
          </w:p>
        </w:tc>
      </w:tr>
      <w:tr w:rsidR="00E445AA" w:rsidRPr="0045787C" w14:paraId="1FB404F2" w14:textId="77777777" w:rsidTr="00E445AA">
        <w:trPr>
          <w:jc w:val="center"/>
        </w:trPr>
        <w:tc>
          <w:tcPr>
            <w:tcW w:w="815" w:type="dxa"/>
            <w:tcBorders>
              <w:top w:val="single" w:sz="8" w:space="0" w:color="auto"/>
            </w:tcBorders>
            <w:vAlign w:val="center"/>
          </w:tcPr>
          <w:p w14:paraId="60056C3C" w14:textId="77777777" w:rsidR="00AD0DB9" w:rsidRPr="0045787C" w:rsidRDefault="00AD0DB9" w:rsidP="00984B89">
            <w:pPr>
              <w:spacing w:before="80"/>
              <w:jc w:val="center"/>
            </w:pPr>
            <w:r w:rsidRPr="0045787C">
              <w:t>4</w:t>
            </w:r>
          </w:p>
        </w:tc>
        <w:tc>
          <w:tcPr>
            <w:tcW w:w="2268" w:type="dxa"/>
            <w:tcBorders>
              <w:top w:val="single" w:sz="8" w:space="0" w:color="auto"/>
              <w:right w:val="single" w:sz="8" w:space="0" w:color="auto"/>
            </w:tcBorders>
            <w:vAlign w:val="center"/>
          </w:tcPr>
          <w:p w14:paraId="4B162206"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33</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8" w:space="0" w:color="auto"/>
              <w:left w:val="single" w:sz="8" w:space="0" w:color="auto"/>
              <w:bottom w:val="single" w:sz="4" w:space="0" w:color="auto"/>
              <w:right w:val="single" w:sz="24" w:space="0" w:color="auto"/>
            </w:tcBorders>
            <w:vAlign w:val="center"/>
          </w:tcPr>
          <w:p w14:paraId="2B240D0F" w14:textId="77777777" w:rsidR="00AD0DB9" w:rsidRPr="0045787C" w:rsidRDefault="00AD0DB9" w:rsidP="00984B89">
            <w:pPr>
              <w:jc w:val="center"/>
            </w:pPr>
            <w:r w:rsidRPr="0045787C">
              <w:t>0011</w:t>
            </w:r>
          </w:p>
        </w:tc>
        <w:tc>
          <w:tcPr>
            <w:tcW w:w="848" w:type="dxa"/>
            <w:tcBorders>
              <w:top w:val="single" w:sz="8" w:space="0" w:color="auto"/>
              <w:left w:val="single" w:sz="24" w:space="0" w:color="auto"/>
              <w:bottom w:val="single" w:sz="4" w:space="0" w:color="auto"/>
            </w:tcBorders>
            <w:vAlign w:val="center"/>
          </w:tcPr>
          <w:p w14:paraId="2115B9DD" w14:textId="77777777" w:rsidR="00AD0DB9" w:rsidRPr="0045787C" w:rsidRDefault="00AD0DB9" w:rsidP="00984B89">
            <w:pPr>
              <w:jc w:val="center"/>
            </w:pPr>
            <w:r w:rsidRPr="0045787C">
              <w:t>12</w:t>
            </w:r>
          </w:p>
        </w:tc>
        <w:tc>
          <w:tcPr>
            <w:tcW w:w="2268" w:type="dxa"/>
            <w:tcBorders>
              <w:top w:val="single" w:sz="8" w:space="0" w:color="auto"/>
              <w:bottom w:val="single" w:sz="4" w:space="0" w:color="auto"/>
            </w:tcBorders>
            <w:vAlign w:val="center"/>
          </w:tcPr>
          <w:p w14:paraId="59881CB7"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25</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8" w:space="0" w:color="auto"/>
            </w:tcBorders>
            <w:vAlign w:val="center"/>
          </w:tcPr>
          <w:p w14:paraId="55C2729E" w14:textId="77777777" w:rsidR="00AD0DB9" w:rsidRPr="0045787C" w:rsidRDefault="00AD0DB9" w:rsidP="00984B89">
            <w:pPr>
              <w:jc w:val="center"/>
              <w:rPr>
                <w:color w:val="FF0000"/>
              </w:rPr>
            </w:pPr>
            <w:r w:rsidRPr="0045787C">
              <w:t>1011</w:t>
            </w:r>
          </w:p>
        </w:tc>
      </w:tr>
      <w:tr w:rsidR="00AD0DB9" w:rsidRPr="0045787C" w14:paraId="7BBF712F" w14:textId="77777777" w:rsidTr="00943069">
        <w:trPr>
          <w:jc w:val="center"/>
        </w:trPr>
        <w:tc>
          <w:tcPr>
            <w:tcW w:w="815" w:type="dxa"/>
            <w:vAlign w:val="center"/>
          </w:tcPr>
          <w:p w14:paraId="582E80D1" w14:textId="77777777" w:rsidR="00AD0DB9" w:rsidRPr="0045787C" w:rsidRDefault="00AD0DB9" w:rsidP="00984B89">
            <w:pPr>
              <w:spacing w:before="80"/>
              <w:jc w:val="center"/>
            </w:pPr>
            <w:r w:rsidRPr="0045787C">
              <w:t>5</w:t>
            </w:r>
          </w:p>
        </w:tc>
        <w:tc>
          <w:tcPr>
            <w:tcW w:w="2268" w:type="dxa"/>
            <w:tcBorders>
              <w:right w:val="single" w:sz="8" w:space="0" w:color="auto"/>
            </w:tcBorders>
            <w:vAlign w:val="center"/>
          </w:tcPr>
          <w:p w14:paraId="0B10C804"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32</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left w:val="single" w:sz="8" w:space="0" w:color="auto"/>
              <w:bottom w:val="single" w:sz="4" w:space="0" w:color="auto"/>
              <w:right w:val="single" w:sz="24" w:space="0" w:color="auto"/>
            </w:tcBorders>
            <w:vAlign w:val="center"/>
          </w:tcPr>
          <w:p w14:paraId="1DD5FF1F" w14:textId="77777777" w:rsidR="00AD0DB9" w:rsidRPr="0045787C" w:rsidRDefault="00AD0DB9" w:rsidP="00984B89">
            <w:pPr>
              <w:jc w:val="center"/>
            </w:pPr>
            <w:r w:rsidRPr="0045787C">
              <w:t>0100</w:t>
            </w:r>
          </w:p>
        </w:tc>
        <w:tc>
          <w:tcPr>
            <w:tcW w:w="848" w:type="dxa"/>
            <w:tcBorders>
              <w:top w:val="single" w:sz="4" w:space="0" w:color="auto"/>
              <w:left w:val="single" w:sz="24" w:space="0" w:color="auto"/>
              <w:bottom w:val="single" w:sz="4" w:space="0" w:color="auto"/>
            </w:tcBorders>
            <w:vAlign w:val="center"/>
          </w:tcPr>
          <w:p w14:paraId="35A90E8C" w14:textId="77777777" w:rsidR="00AD0DB9" w:rsidRPr="0045787C" w:rsidRDefault="00AD0DB9" w:rsidP="00984B89">
            <w:pPr>
              <w:jc w:val="center"/>
            </w:pPr>
            <w:r w:rsidRPr="0045787C">
              <w:t>13</w:t>
            </w:r>
          </w:p>
        </w:tc>
        <w:tc>
          <w:tcPr>
            <w:tcW w:w="2268" w:type="dxa"/>
            <w:tcBorders>
              <w:top w:val="single" w:sz="4" w:space="0" w:color="auto"/>
              <w:bottom w:val="single" w:sz="4" w:space="0" w:color="auto"/>
            </w:tcBorders>
            <w:vAlign w:val="center"/>
          </w:tcPr>
          <w:p w14:paraId="319FD2DF"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24</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5B698FD3" w14:textId="77777777" w:rsidR="00AD0DB9" w:rsidRPr="0045787C" w:rsidRDefault="00AD0DB9" w:rsidP="00984B89">
            <w:pPr>
              <w:jc w:val="center"/>
              <w:rPr>
                <w:color w:val="FF0000"/>
              </w:rPr>
            </w:pPr>
            <w:r w:rsidRPr="0045787C">
              <w:t>1100</w:t>
            </w:r>
          </w:p>
        </w:tc>
      </w:tr>
      <w:tr w:rsidR="00AD0DB9" w:rsidRPr="0045787C" w14:paraId="5FE773F3" w14:textId="77777777" w:rsidTr="00943069">
        <w:trPr>
          <w:jc w:val="center"/>
        </w:trPr>
        <w:tc>
          <w:tcPr>
            <w:tcW w:w="815" w:type="dxa"/>
            <w:vAlign w:val="center"/>
          </w:tcPr>
          <w:p w14:paraId="7A66089D" w14:textId="77777777" w:rsidR="00AD0DB9" w:rsidRPr="0045787C" w:rsidRDefault="00AD0DB9" w:rsidP="00984B89">
            <w:pPr>
              <w:spacing w:before="80"/>
              <w:jc w:val="center"/>
            </w:pPr>
            <w:r w:rsidRPr="0045787C">
              <w:lastRenderedPageBreak/>
              <w:t>6</w:t>
            </w:r>
          </w:p>
        </w:tc>
        <w:tc>
          <w:tcPr>
            <w:tcW w:w="2268" w:type="dxa"/>
            <w:tcBorders>
              <w:right w:val="single" w:sz="8" w:space="0" w:color="auto"/>
            </w:tcBorders>
            <w:vAlign w:val="center"/>
          </w:tcPr>
          <w:p w14:paraId="376568A5"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31</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left w:val="single" w:sz="8" w:space="0" w:color="auto"/>
              <w:bottom w:val="single" w:sz="4" w:space="0" w:color="auto"/>
              <w:right w:val="single" w:sz="24" w:space="0" w:color="auto"/>
            </w:tcBorders>
            <w:vAlign w:val="center"/>
          </w:tcPr>
          <w:p w14:paraId="486C544A" w14:textId="77777777" w:rsidR="00AD0DB9" w:rsidRPr="0045787C" w:rsidRDefault="00AD0DB9" w:rsidP="00984B89">
            <w:pPr>
              <w:jc w:val="center"/>
            </w:pPr>
            <w:r w:rsidRPr="0045787C">
              <w:t>0101</w:t>
            </w:r>
          </w:p>
        </w:tc>
        <w:tc>
          <w:tcPr>
            <w:tcW w:w="848" w:type="dxa"/>
            <w:tcBorders>
              <w:top w:val="single" w:sz="4" w:space="0" w:color="auto"/>
              <w:left w:val="single" w:sz="24" w:space="0" w:color="auto"/>
              <w:bottom w:val="single" w:sz="4" w:space="0" w:color="auto"/>
            </w:tcBorders>
            <w:vAlign w:val="center"/>
          </w:tcPr>
          <w:p w14:paraId="7EEA6642" w14:textId="77777777" w:rsidR="00AD0DB9" w:rsidRPr="0045787C" w:rsidRDefault="00AD0DB9" w:rsidP="00984B89">
            <w:pPr>
              <w:jc w:val="center"/>
            </w:pPr>
            <w:r w:rsidRPr="0045787C">
              <w:t>14</w:t>
            </w:r>
          </w:p>
        </w:tc>
        <w:tc>
          <w:tcPr>
            <w:tcW w:w="2268" w:type="dxa"/>
            <w:tcBorders>
              <w:top w:val="single" w:sz="4" w:space="0" w:color="auto"/>
              <w:bottom w:val="single" w:sz="4" w:space="0" w:color="auto"/>
            </w:tcBorders>
            <w:vAlign w:val="center"/>
          </w:tcPr>
          <w:p w14:paraId="0161E7D8"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23</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vAlign w:val="center"/>
          </w:tcPr>
          <w:p w14:paraId="2407F24F" w14:textId="77777777" w:rsidR="00AD0DB9" w:rsidRPr="0045787C" w:rsidRDefault="00AD0DB9" w:rsidP="00984B89">
            <w:pPr>
              <w:jc w:val="center"/>
              <w:rPr>
                <w:color w:val="FF0000"/>
              </w:rPr>
            </w:pPr>
            <w:r w:rsidRPr="0045787C">
              <w:t>1101</w:t>
            </w:r>
          </w:p>
        </w:tc>
      </w:tr>
      <w:tr w:rsidR="00943069" w:rsidRPr="0045787C" w14:paraId="003BEA7F" w14:textId="77777777" w:rsidTr="00943069">
        <w:trPr>
          <w:jc w:val="center"/>
        </w:trPr>
        <w:tc>
          <w:tcPr>
            <w:tcW w:w="815" w:type="dxa"/>
            <w:tcBorders>
              <w:bottom w:val="single" w:sz="4" w:space="0" w:color="auto"/>
            </w:tcBorders>
            <w:vAlign w:val="center"/>
          </w:tcPr>
          <w:p w14:paraId="4D581FE9" w14:textId="77777777" w:rsidR="00AD0DB9" w:rsidRPr="0045787C" w:rsidRDefault="00AD0DB9" w:rsidP="00984B89">
            <w:pPr>
              <w:spacing w:before="80"/>
              <w:jc w:val="center"/>
            </w:pPr>
            <w:r w:rsidRPr="0045787C">
              <w:t>7</w:t>
            </w:r>
          </w:p>
        </w:tc>
        <w:tc>
          <w:tcPr>
            <w:tcW w:w="2268" w:type="dxa"/>
            <w:tcBorders>
              <w:bottom w:val="single" w:sz="4" w:space="0" w:color="auto"/>
              <w:right w:val="single" w:sz="8" w:space="0" w:color="auto"/>
            </w:tcBorders>
            <w:vAlign w:val="center"/>
          </w:tcPr>
          <w:p w14:paraId="48CCFBB8"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30</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left w:val="single" w:sz="8" w:space="0" w:color="auto"/>
              <w:bottom w:val="single" w:sz="4" w:space="0" w:color="auto"/>
              <w:right w:val="single" w:sz="24" w:space="0" w:color="auto"/>
            </w:tcBorders>
            <w:vAlign w:val="center"/>
          </w:tcPr>
          <w:p w14:paraId="7AE1A605" w14:textId="77777777" w:rsidR="00AD0DB9" w:rsidRPr="0045787C" w:rsidRDefault="00AD0DB9" w:rsidP="00984B89">
            <w:pPr>
              <w:jc w:val="center"/>
            </w:pPr>
            <w:r w:rsidRPr="0045787C">
              <w:t>0110</w:t>
            </w:r>
          </w:p>
        </w:tc>
        <w:tc>
          <w:tcPr>
            <w:tcW w:w="848" w:type="dxa"/>
            <w:tcBorders>
              <w:top w:val="single" w:sz="4" w:space="0" w:color="auto"/>
              <w:left w:val="single" w:sz="24" w:space="0" w:color="auto"/>
              <w:bottom w:val="single" w:sz="4" w:space="0" w:color="auto"/>
            </w:tcBorders>
            <w:vAlign w:val="center"/>
          </w:tcPr>
          <w:p w14:paraId="3DAB0866" w14:textId="77777777" w:rsidR="00AD0DB9" w:rsidRPr="0045787C" w:rsidRDefault="00AD0DB9" w:rsidP="00984B89">
            <w:pPr>
              <w:jc w:val="center"/>
            </w:pPr>
            <w:r w:rsidRPr="0045787C">
              <w:t>15</w:t>
            </w:r>
          </w:p>
        </w:tc>
        <w:tc>
          <w:tcPr>
            <w:tcW w:w="2268" w:type="dxa"/>
            <w:tcBorders>
              <w:top w:val="single" w:sz="4" w:space="0" w:color="auto"/>
              <w:bottom w:val="single" w:sz="4" w:space="0" w:color="auto"/>
            </w:tcBorders>
            <w:vAlign w:val="center"/>
          </w:tcPr>
          <w:p w14:paraId="656E1130"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22</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bottom w:val="single" w:sz="4" w:space="0" w:color="auto"/>
            </w:tcBorders>
            <w:vAlign w:val="center"/>
          </w:tcPr>
          <w:p w14:paraId="4A963A00" w14:textId="77777777" w:rsidR="00AD0DB9" w:rsidRPr="0045787C" w:rsidRDefault="00AD0DB9" w:rsidP="00984B89">
            <w:pPr>
              <w:jc w:val="center"/>
              <w:rPr>
                <w:color w:val="FF0000"/>
              </w:rPr>
            </w:pPr>
            <w:r w:rsidRPr="0045787C">
              <w:t>1110</w:t>
            </w:r>
          </w:p>
        </w:tc>
      </w:tr>
      <w:tr w:rsidR="00943069" w:rsidRPr="0045787C" w14:paraId="47D41B7B" w14:textId="77777777" w:rsidTr="00943069">
        <w:trPr>
          <w:jc w:val="center"/>
        </w:trPr>
        <w:tc>
          <w:tcPr>
            <w:tcW w:w="815" w:type="dxa"/>
            <w:tcBorders>
              <w:top w:val="single" w:sz="4" w:space="0" w:color="auto"/>
              <w:bottom w:val="single" w:sz="24" w:space="0" w:color="auto"/>
            </w:tcBorders>
            <w:vAlign w:val="center"/>
          </w:tcPr>
          <w:p w14:paraId="159FAB1C" w14:textId="77777777" w:rsidR="00AD0DB9" w:rsidRPr="0045787C" w:rsidRDefault="00AD0DB9" w:rsidP="00984B89">
            <w:pPr>
              <w:spacing w:before="80"/>
              <w:jc w:val="center"/>
            </w:pPr>
            <w:r w:rsidRPr="0045787C">
              <w:t>8</w:t>
            </w:r>
          </w:p>
        </w:tc>
        <w:tc>
          <w:tcPr>
            <w:tcW w:w="2268" w:type="dxa"/>
            <w:tcBorders>
              <w:top w:val="single" w:sz="4" w:space="0" w:color="auto"/>
              <w:bottom w:val="single" w:sz="24" w:space="0" w:color="auto"/>
              <w:right w:val="single" w:sz="8" w:space="0" w:color="auto"/>
            </w:tcBorders>
            <w:vAlign w:val="center"/>
          </w:tcPr>
          <w:p w14:paraId="297401A7"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w:rPr>
                        <w:rFonts w:ascii="Cambria Math" w:hAnsi="Cambria Math"/>
                        <w:color w:val="000000" w:themeColor="text1"/>
                      </w:rPr>
                      <m:t>29</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left w:val="single" w:sz="8" w:space="0" w:color="auto"/>
              <w:bottom w:val="single" w:sz="24" w:space="0" w:color="auto"/>
              <w:right w:val="single" w:sz="24" w:space="0" w:color="auto"/>
            </w:tcBorders>
            <w:vAlign w:val="center"/>
          </w:tcPr>
          <w:p w14:paraId="62703984" w14:textId="77777777" w:rsidR="00AD0DB9" w:rsidRPr="0045787C" w:rsidRDefault="00AD0DB9" w:rsidP="00984B89">
            <w:pPr>
              <w:jc w:val="center"/>
            </w:pPr>
            <w:r w:rsidRPr="0045787C">
              <w:t>0111</w:t>
            </w:r>
          </w:p>
        </w:tc>
        <w:tc>
          <w:tcPr>
            <w:tcW w:w="848" w:type="dxa"/>
            <w:tcBorders>
              <w:top w:val="single" w:sz="4" w:space="0" w:color="auto"/>
              <w:left w:val="single" w:sz="24" w:space="0" w:color="auto"/>
              <w:bottom w:val="single" w:sz="24" w:space="0" w:color="auto"/>
            </w:tcBorders>
            <w:vAlign w:val="center"/>
          </w:tcPr>
          <w:p w14:paraId="065B64CF" w14:textId="77777777" w:rsidR="00AD0DB9" w:rsidRPr="0045787C" w:rsidRDefault="00AD0DB9" w:rsidP="00984B89">
            <w:pPr>
              <w:jc w:val="center"/>
            </w:pPr>
            <w:r w:rsidRPr="0045787C">
              <w:t>16</w:t>
            </w:r>
          </w:p>
        </w:tc>
        <w:tc>
          <w:tcPr>
            <w:tcW w:w="2268" w:type="dxa"/>
            <w:tcBorders>
              <w:top w:val="single" w:sz="4" w:space="0" w:color="auto"/>
              <w:bottom w:val="single" w:sz="24" w:space="0" w:color="auto"/>
            </w:tcBorders>
            <w:vAlign w:val="center"/>
          </w:tcPr>
          <w:p w14:paraId="7B37033B" w14:textId="77777777" w:rsidR="00AD0DB9" w:rsidRPr="0045787C" w:rsidRDefault="0073728E" w:rsidP="00984B89">
            <w:pPr>
              <w:jc w:val="center"/>
              <w:rPr>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36</m:t>
                    </m:r>
                  </m:num>
                  <m:den>
                    <m:r>
                      <m:rPr>
                        <m:sty m:val="p"/>
                      </m:rPr>
                      <w:rPr>
                        <w:rFonts w:ascii="Cambria Math" w:hAnsi="Cambria Math"/>
                        <w:color w:val="000000" w:themeColor="text1"/>
                      </w:rPr>
                      <m:t>21</m:t>
                    </m:r>
                  </m:den>
                </m:f>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base</m:t>
                    </m:r>
                  </m:sub>
                </m:sSub>
              </m:oMath>
            </m:oMathPara>
          </w:p>
        </w:tc>
        <w:tc>
          <w:tcPr>
            <w:tcW w:w="1417" w:type="dxa"/>
            <w:tcBorders>
              <w:top w:val="single" w:sz="4" w:space="0" w:color="auto"/>
              <w:bottom w:val="single" w:sz="24" w:space="0" w:color="auto"/>
            </w:tcBorders>
            <w:vAlign w:val="center"/>
          </w:tcPr>
          <w:p w14:paraId="0883EAD1" w14:textId="77777777" w:rsidR="00AD0DB9" w:rsidRPr="0045787C" w:rsidRDefault="00AD0DB9" w:rsidP="00E16B6A">
            <w:pPr>
              <w:keepNext/>
              <w:jc w:val="center"/>
              <w:rPr>
                <w:color w:val="FF0000"/>
              </w:rPr>
            </w:pPr>
            <w:r w:rsidRPr="0045787C">
              <w:t>1111</w:t>
            </w:r>
          </w:p>
        </w:tc>
      </w:tr>
    </w:tbl>
    <w:p w14:paraId="3F554271" w14:textId="2AFC62D2" w:rsidR="00AD0DB9" w:rsidRPr="0045787C" w:rsidRDefault="00E16B6A" w:rsidP="009F2010">
      <w:pPr>
        <w:pStyle w:val="RefCaption"/>
      </w:pPr>
      <w:bookmarkStart w:id="11" w:name="_Ref449800423"/>
      <w:r>
        <w:t xml:space="preserve">Table </w:t>
      </w:r>
      <w:r w:rsidR="0073728E">
        <w:fldChar w:fldCharType="begin"/>
      </w:r>
      <w:r w:rsidR="0073728E">
        <w:instrText xml:space="preserve"> SEQ Table \* ARABIC </w:instrText>
      </w:r>
      <w:r w:rsidR="0073728E">
        <w:fldChar w:fldCharType="separate"/>
      </w:r>
      <w:r w:rsidR="00241AF5">
        <w:rPr>
          <w:noProof/>
        </w:rPr>
        <w:t>4</w:t>
      </w:r>
      <w:r w:rsidR="0073728E">
        <w:rPr>
          <w:noProof/>
        </w:rPr>
        <w:fldChar w:fldCharType="end"/>
      </w:r>
      <w:bookmarkEnd w:id="11"/>
      <w:r>
        <w:rPr>
          <w:rFonts w:hint="eastAsia"/>
        </w:rPr>
        <w:t xml:space="preserve"> - Frequency ratio for RS-FSK-C16</w:t>
      </w:r>
    </w:p>
    <w:p w14:paraId="44E2CEF4" w14:textId="77777777" w:rsidR="00AD0DB9" w:rsidRPr="0045787C" w:rsidRDefault="00AD0DB9" w:rsidP="00A741A4">
      <w:pPr>
        <w:pStyle w:val="Heading2"/>
      </w:pPr>
      <w:r w:rsidRPr="0045787C">
        <w:t>4.2.3 PIB Attribute field</w:t>
      </w:r>
    </w:p>
    <w:p w14:paraId="4C2A41AE" w14:textId="75BF7965" w:rsidR="00AD0DB9" w:rsidRPr="0045787C" w:rsidRDefault="00AD0DB9" w:rsidP="00E16B6A">
      <w:pPr>
        <w:ind w:firstLine="720"/>
      </w:pPr>
      <w:r w:rsidRPr="0045787C">
        <w:t>Directly assign the attribute frequency in this field to assign the value in PSDU field to the receiver</w:t>
      </w:r>
      <w:r w:rsidR="00C16A2F">
        <w:t>. T</w:t>
      </w:r>
      <w:r w:rsidR="00071514">
        <w:t xml:space="preserve">he format is </w:t>
      </w:r>
      <w:r w:rsidRPr="0045787C">
        <w:t>defined in Section 5.0.</w:t>
      </w:r>
    </w:p>
    <w:p w14:paraId="0C267E4A" w14:textId="77777777" w:rsidR="00AD0DB9" w:rsidRPr="0045787C" w:rsidRDefault="00AD0DB9" w:rsidP="00A741A4">
      <w:pPr>
        <w:pStyle w:val="Heading2"/>
      </w:pPr>
      <w:r w:rsidRPr="0045787C">
        <w:t>4.3 PSDU field</w:t>
      </w:r>
    </w:p>
    <w:p w14:paraId="7CD22973" w14:textId="58ED652D" w:rsidR="00AD0DB9" w:rsidRPr="00E16B6A" w:rsidRDefault="00AD0DB9" w:rsidP="00B052BC">
      <w:pPr>
        <w:spacing w:after="120"/>
        <w:ind w:firstLine="720"/>
        <w:jc w:val="both"/>
      </w:pPr>
      <w:r w:rsidRPr="0045787C">
        <w:rPr>
          <w:szCs w:val="24"/>
        </w:rPr>
        <w:t xml:space="preserve">If splitter symbol </w:t>
      </w:r>
      <w:r w:rsidR="002F6C09">
        <w:rPr>
          <w:szCs w:val="24"/>
        </w:rPr>
        <w:t xml:space="preserve">(SS) </w:t>
      </w:r>
      <w:r w:rsidRPr="0045787C">
        <w:rPr>
          <w:szCs w:val="24"/>
        </w:rPr>
        <w:t xml:space="preserve">is required, the PSDU field has a variable length and carries the data of the PHY </w:t>
      </w:r>
      <w:r w:rsidRPr="0045787C">
        <w:t xml:space="preserve">frame. </w:t>
      </w:r>
      <w:r w:rsidR="002F6C09">
        <w:t>SSs</w:t>
      </w:r>
      <w:r w:rsidRPr="0045787C">
        <w:t xml:space="preserve"> are introduced at the head and tail of each carried </w:t>
      </w:r>
      <w:r w:rsidR="002F29E6">
        <w:rPr>
          <w:rFonts w:hint="eastAsia"/>
        </w:rPr>
        <w:t xml:space="preserve">data </w:t>
      </w:r>
      <w:r w:rsidR="002F29E6">
        <w:t>symbols</w:t>
      </w:r>
      <w:r w:rsidR="002F29E6">
        <w:rPr>
          <w:rFonts w:hint="eastAsia"/>
        </w:rPr>
        <w:t xml:space="preserve"> (DS)</w:t>
      </w:r>
      <w:r w:rsidR="00ED1195">
        <w:t>, as shown</w:t>
      </w:r>
      <w:r w:rsidRPr="0045787C">
        <w:t xml:space="preserve"> in</w:t>
      </w:r>
      <w:r w:rsidR="002F29E6">
        <w:rPr>
          <w:rFonts w:hint="eastAsia"/>
        </w:rPr>
        <w:t xml:space="preserve"> </w:t>
      </w:r>
      <w:r w:rsidR="002F29E6">
        <w:fldChar w:fldCharType="begin"/>
      </w:r>
      <w:r w:rsidR="002F29E6">
        <w:instrText xml:space="preserve"> </w:instrText>
      </w:r>
      <w:r w:rsidR="002F29E6">
        <w:rPr>
          <w:rFonts w:hint="eastAsia"/>
        </w:rPr>
        <w:instrText>REF _Ref449800546 \h</w:instrText>
      </w:r>
      <w:r w:rsidR="002F29E6">
        <w:instrText xml:space="preserve"> </w:instrText>
      </w:r>
      <w:r w:rsidR="00B052BC">
        <w:instrText xml:space="preserve"> \* MERGEFORMAT </w:instrText>
      </w:r>
      <w:r w:rsidR="002F29E6">
        <w:fldChar w:fldCharType="separate"/>
      </w:r>
      <w:r w:rsidR="002F29E6">
        <w:t xml:space="preserve">Figure </w:t>
      </w:r>
      <w:r w:rsidR="002F29E6">
        <w:rPr>
          <w:noProof/>
        </w:rPr>
        <w:t>6</w:t>
      </w:r>
      <w:r w:rsidR="002F29E6">
        <w:fldChar w:fldCharType="end"/>
      </w:r>
      <w:r w:rsidRPr="0045787C">
        <w:t xml:space="preserve">. The head and tail SS are still appended </w:t>
      </w:r>
      <w:r w:rsidR="00816D71">
        <w:t xml:space="preserve">even </w:t>
      </w:r>
      <w:r w:rsidRPr="0045787C">
        <w:t>if the PSDU has no payload (</w:t>
      </w:r>
      <w:r w:rsidR="002F29E6">
        <w:rPr>
          <w:rFonts w:hint="eastAsia"/>
        </w:rPr>
        <w:t xml:space="preserve">see </w:t>
      </w:r>
      <w:r w:rsidR="002F29E6">
        <w:fldChar w:fldCharType="begin"/>
      </w:r>
      <w:r w:rsidR="002F29E6">
        <w:instrText xml:space="preserve"> </w:instrText>
      </w:r>
      <w:r w:rsidR="002F29E6">
        <w:rPr>
          <w:rFonts w:hint="eastAsia"/>
        </w:rPr>
        <w:instrText>REF _Ref449800557 \h</w:instrText>
      </w:r>
      <w:r w:rsidR="002F29E6">
        <w:instrText xml:space="preserve"> </w:instrText>
      </w:r>
      <w:r w:rsidR="00B052BC">
        <w:instrText xml:space="preserve"> \* MERGEFORMAT </w:instrText>
      </w:r>
      <w:r w:rsidR="002F29E6">
        <w:fldChar w:fldCharType="separate"/>
      </w:r>
      <w:r w:rsidR="002F29E6">
        <w:t xml:space="preserve">Figure </w:t>
      </w:r>
      <w:r w:rsidR="002F29E6">
        <w:rPr>
          <w:noProof/>
        </w:rPr>
        <w:t>7</w:t>
      </w:r>
      <w:r w:rsidR="002F29E6">
        <w:fldChar w:fldCharType="end"/>
      </w:r>
      <w:r w:rsidRPr="0045787C">
        <w:t>).</w:t>
      </w:r>
    </w:p>
    <w:p w14:paraId="228695CF" w14:textId="77777777" w:rsidR="00D71E1C" w:rsidRDefault="00D71E1C" w:rsidP="009F2010">
      <w:pPr>
        <w:pStyle w:val="RefCaption"/>
        <w:rPr>
          <w:noProof/>
        </w:rPr>
      </w:pPr>
      <w:bookmarkStart w:id="12" w:name="_Ref449800546"/>
    </w:p>
    <w:p w14:paraId="3C1E5DA4" w14:textId="08D927BC" w:rsidR="00707116" w:rsidRDefault="00707116" w:rsidP="009F2010">
      <w:pPr>
        <w:pStyle w:val="RefCaption"/>
      </w:pPr>
      <w:r>
        <w:rPr>
          <w:noProof/>
        </w:rPr>
        <w:drawing>
          <wp:inline distT="0" distB="0" distL="0" distR="0" wp14:anchorId="0DD60BAD" wp14:editId="3B0BE8DC">
            <wp:extent cx="6083042" cy="657225"/>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sdu format.emf"/>
                    <pic:cNvPicPr/>
                  </pic:nvPicPr>
                  <pic:blipFill rotWithShape="1">
                    <a:blip r:link="rId13"/>
                    <a:srcRect l="4770" r="5629"/>
                    <a:stretch/>
                  </pic:blipFill>
                  <pic:spPr bwMode="auto">
                    <a:xfrm>
                      <a:off x="0" y="0"/>
                      <a:ext cx="6237051" cy="673864"/>
                    </a:xfrm>
                    <a:prstGeom prst="rect">
                      <a:avLst/>
                    </a:prstGeom>
                    <a:ln>
                      <a:noFill/>
                    </a:ln>
                    <a:extLst>
                      <a:ext uri="{53640926-AAD7-44D8-BBD7-CCE9431645EC}">
                        <a14:shadowObscured xmlns:a14="http://schemas.microsoft.com/office/drawing/2010/main"/>
                      </a:ext>
                    </a:extLst>
                  </pic:spPr>
                </pic:pic>
              </a:graphicData>
            </a:graphic>
          </wp:inline>
        </w:drawing>
      </w:r>
    </w:p>
    <w:p w14:paraId="60352664" w14:textId="2DA8858E" w:rsidR="00AD0DB9" w:rsidRPr="002F29E6" w:rsidRDefault="002F29E6" w:rsidP="009F2010">
      <w:pPr>
        <w:pStyle w:val="RefCaption"/>
        <w:rPr>
          <w:bCs/>
        </w:rPr>
      </w:pPr>
      <w:r>
        <w:t xml:space="preserve">Figure </w:t>
      </w:r>
      <w:r w:rsidR="0073728E">
        <w:fldChar w:fldCharType="begin"/>
      </w:r>
      <w:r w:rsidR="0073728E">
        <w:instrText xml:space="preserve"> SEQ Figure \* ARABIC </w:instrText>
      </w:r>
      <w:r w:rsidR="0073728E">
        <w:fldChar w:fldCharType="separate"/>
      </w:r>
      <w:r w:rsidR="00241AF5">
        <w:rPr>
          <w:noProof/>
        </w:rPr>
        <w:t>6</w:t>
      </w:r>
      <w:r w:rsidR="0073728E">
        <w:rPr>
          <w:noProof/>
        </w:rPr>
        <w:fldChar w:fldCharType="end"/>
      </w:r>
      <w:bookmarkEnd w:id="12"/>
      <w:r>
        <w:rPr>
          <w:rFonts w:hint="eastAsia"/>
        </w:rPr>
        <w:t xml:space="preserve"> - PSDU format</w:t>
      </w:r>
    </w:p>
    <w:p w14:paraId="581F4113" w14:textId="77777777" w:rsidR="00D71E1C" w:rsidRDefault="00D71E1C" w:rsidP="009F2010">
      <w:pPr>
        <w:pStyle w:val="RefCaption"/>
        <w:rPr>
          <w:noProof/>
        </w:rPr>
      </w:pPr>
      <w:bookmarkStart w:id="13" w:name="_Ref449800557"/>
    </w:p>
    <w:p w14:paraId="25B2DCC7" w14:textId="1451F770" w:rsidR="00707116" w:rsidRDefault="00707116" w:rsidP="009F2010">
      <w:pPr>
        <w:pStyle w:val="RefCaption"/>
      </w:pPr>
      <w:r>
        <w:rPr>
          <w:noProof/>
        </w:rPr>
        <w:drawing>
          <wp:inline distT="0" distB="0" distL="0" distR="0" wp14:anchorId="278E44BA" wp14:editId="5F701EE7">
            <wp:extent cx="4343400" cy="688796"/>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sdu format no payload.emf"/>
                    <pic:cNvPicPr/>
                  </pic:nvPicPr>
                  <pic:blipFill rotWithShape="1">
                    <a:blip r:link="rId14"/>
                    <a:srcRect l="18785" r="18039"/>
                    <a:stretch/>
                  </pic:blipFill>
                  <pic:spPr bwMode="auto">
                    <a:xfrm>
                      <a:off x="0" y="0"/>
                      <a:ext cx="4404443" cy="698476"/>
                    </a:xfrm>
                    <a:prstGeom prst="rect">
                      <a:avLst/>
                    </a:prstGeom>
                    <a:ln>
                      <a:noFill/>
                    </a:ln>
                    <a:extLst>
                      <a:ext uri="{53640926-AAD7-44D8-BBD7-CCE9431645EC}">
                        <a14:shadowObscured xmlns:a14="http://schemas.microsoft.com/office/drawing/2010/main"/>
                      </a:ext>
                    </a:extLst>
                  </pic:spPr>
                </pic:pic>
              </a:graphicData>
            </a:graphic>
          </wp:inline>
        </w:drawing>
      </w:r>
    </w:p>
    <w:p w14:paraId="11992913" w14:textId="43E9C12C" w:rsidR="00AD0DB9" w:rsidRPr="002F29E6" w:rsidRDefault="002F29E6" w:rsidP="009F2010">
      <w:pPr>
        <w:pStyle w:val="RefCaption"/>
        <w:rPr>
          <w:bCs/>
        </w:rPr>
      </w:pPr>
      <w:r>
        <w:t xml:space="preserve">Figure </w:t>
      </w:r>
      <w:r w:rsidR="0073728E">
        <w:fldChar w:fldCharType="begin"/>
      </w:r>
      <w:r w:rsidR="0073728E">
        <w:instrText xml:space="preserve"> SEQ Figure \* ARABIC </w:instrText>
      </w:r>
      <w:r w:rsidR="0073728E">
        <w:fldChar w:fldCharType="separate"/>
      </w:r>
      <w:r w:rsidR="00241AF5">
        <w:rPr>
          <w:noProof/>
        </w:rPr>
        <w:t>7</w:t>
      </w:r>
      <w:r w:rsidR="0073728E">
        <w:rPr>
          <w:noProof/>
        </w:rPr>
        <w:fldChar w:fldCharType="end"/>
      </w:r>
      <w:bookmarkEnd w:id="13"/>
      <w:r>
        <w:rPr>
          <w:rFonts w:hint="eastAsia"/>
        </w:rPr>
        <w:t xml:space="preserve"> - PSDU format, without data payload</w:t>
      </w:r>
    </w:p>
    <w:p w14:paraId="3BC96B4F" w14:textId="62242AEB" w:rsidR="00AD0DB9" w:rsidRPr="0045787C" w:rsidRDefault="00AD0DB9" w:rsidP="00656F7D">
      <w:pPr>
        <w:ind w:firstLine="720"/>
        <w:jc w:val="both"/>
        <w:rPr>
          <w:bCs/>
        </w:rPr>
      </w:pPr>
      <w:r w:rsidRPr="002F29E6">
        <w:t>SS is not necessary if the transceiver and the receiver</w:t>
      </w:r>
      <w:r w:rsidR="00B67E5B">
        <w:t xml:space="preserve"> are completely time-synchronized, i.e., </w:t>
      </w:r>
      <w:r w:rsidR="00662F46">
        <w:t>the camera frame rate and the symbol rate are the same</w:t>
      </w:r>
      <w:r w:rsidR="00B67E5B">
        <w:t xml:space="preserve"> and the start of the frame and the start of the symbol transmission are aligned. T</w:t>
      </w:r>
      <w:r w:rsidRPr="002F29E6">
        <w:t>his feature can be disabled through the optional field (check Section 4.2.3 for the format, Section 5.0</w:t>
      </w:r>
      <w:r w:rsidRPr="0045787C">
        <w:rPr>
          <w:bCs/>
        </w:rPr>
        <w:t xml:space="preserve"> for all the attributes). In that case, the PSDU field has the format </w:t>
      </w:r>
      <w:r w:rsidR="00656F7D">
        <w:rPr>
          <w:bCs/>
        </w:rPr>
        <w:t>as shown in</w:t>
      </w:r>
      <w:r w:rsidR="00CB39B3">
        <w:rPr>
          <w:bCs/>
        </w:rPr>
        <w:t xml:space="preserve"> </w:t>
      </w:r>
      <w:r w:rsidR="00CB39B3">
        <w:rPr>
          <w:bCs/>
        </w:rPr>
        <w:fldChar w:fldCharType="begin"/>
      </w:r>
      <w:r w:rsidR="00CB39B3">
        <w:rPr>
          <w:bCs/>
        </w:rPr>
        <w:instrText xml:space="preserve"> REF _Ref449999609 \h </w:instrText>
      </w:r>
      <w:r w:rsidR="00CB39B3">
        <w:rPr>
          <w:bCs/>
        </w:rPr>
      </w:r>
      <w:r w:rsidR="00CB39B3">
        <w:rPr>
          <w:bCs/>
        </w:rPr>
        <w:fldChar w:fldCharType="separate"/>
      </w:r>
      <w:r w:rsidR="00CB39B3">
        <w:t xml:space="preserve">Figure </w:t>
      </w:r>
      <w:r w:rsidR="00CB39B3">
        <w:rPr>
          <w:noProof/>
        </w:rPr>
        <w:t>8</w:t>
      </w:r>
      <w:r w:rsidR="00CB39B3">
        <w:rPr>
          <w:bCs/>
        </w:rPr>
        <w:fldChar w:fldCharType="end"/>
      </w:r>
      <w:r w:rsidRPr="0045787C">
        <w:rPr>
          <w:bCs/>
        </w:rPr>
        <w:t>.</w:t>
      </w:r>
    </w:p>
    <w:p w14:paraId="65BC4F25" w14:textId="445E2BC9" w:rsidR="00AD0DB9" w:rsidRPr="0045787C" w:rsidRDefault="002F29E6" w:rsidP="002F29E6">
      <w:pPr>
        <w:spacing w:before="0" w:after="0"/>
        <w:rPr>
          <w:b/>
          <w:bCs/>
        </w:rPr>
      </w:pPr>
      <w:r>
        <w:rPr>
          <w:b/>
          <w:bCs/>
        </w:rPr>
        <w:br w:type="page"/>
      </w:r>
    </w:p>
    <w:p w14:paraId="288A7FA9" w14:textId="77777777" w:rsidR="00D71E1C" w:rsidRDefault="00D71E1C" w:rsidP="009F2010">
      <w:pPr>
        <w:pStyle w:val="RefCaption"/>
        <w:rPr>
          <w:noProof/>
        </w:rPr>
      </w:pPr>
      <w:bookmarkStart w:id="14" w:name="_Ref449999609"/>
    </w:p>
    <w:p w14:paraId="3D9983C7" w14:textId="3C06674E" w:rsidR="00707116" w:rsidRDefault="00707116" w:rsidP="009F2010">
      <w:pPr>
        <w:pStyle w:val="RefCaption"/>
      </w:pPr>
      <w:r>
        <w:rPr>
          <w:noProof/>
        </w:rPr>
        <w:drawing>
          <wp:inline distT="0" distB="0" distL="0" distR="0" wp14:anchorId="5CB5ECEE" wp14:editId="270E33DC">
            <wp:extent cx="4525099" cy="638175"/>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sdu format no ss.emf"/>
                    <pic:cNvPicPr/>
                  </pic:nvPicPr>
                  <pic:blipFill rotWithShape="1">
                    <a:blip r:embed="rId15" cstate="print">
                      <a:extLst>
                        <a:ext uri="{28A0092B-C50C-407E-A947-70E740481C1C}">
                          <a14:useLocalDpi xmlns:a14="http://schemas.microsoft.com/office/drawing/2010/main" val="0"/>
                        </a:ext>
                      </a:extLst>
                    </a:blip>
                    <a:srcRect l="14450" r="14511"/>
                    <a:stretch/>
                  </pic:blipFill>
                  <pic:spPr bwMode="auto">
                    <a:xfrm>
                      <a:off x="0" y="0"/>
                      <a:ext cx="4537303" cy="639896"/>
                    </a:xfrm>
                    <a:prstGeom prst="rect">
                      <a:avLst/>
                    </a:prstGeom>
                    <a:ln>
                      <a:noFill/>
                    </a:ln>
                    <a:extLst>
                      <a:ext uri="{53640926-AAD7-44D8-BBD7-CCE9431645EC}">
                        <a14:shadowObscured xmlns:a14="http://schemas.microsoft.com/office/drawing/2010/main"/>
                      </a:ext>
                    </a:extLst>
                  </pic:spPr>
                </pic:pic>
              </a:graphicData>
            </a:graphic>
          </wp:inline>
        </w:drawing>
      </w:r>
    </w:p>
    <w:p w14:paraId="1C956E9E" w14:textId="5FF7D2E5" w:rsidR="00AD0DB9" w:rsidRPr="002F29E6" w:rsidRDefault="002F29E6" w:rsidP="009F2010">
      <w:pPr>
        <w:pStyle w:val="RefCaption"/>
        <w:rPr>
          <w:bCs/>
        </w:rPr>
      </w:pPr>
      <w:r>
        <w:t xml:space="preserve">Figure </w:t>
      </w:r>
      <w:r w:rsidR="0073728E">
        <w:fldChar w:fldCharType="begin"/>
      </w:r>
      <w:r w:rsidR="0073728E">
        <w:instrText xml:space="preserve"> SEQ Figure \* ARABIC </w:instrText>
      </w:r>
      <w:r w:rsidR="0073728E">
        <w:fldChar w:fldCharType="separate"/>
      </w:r>
      <w:r w:rsidR="00241AF5">
        <w:rPr>
          <w:noProof/>
        </w:rPr>
        <w:t>8</w:t>
      </w:r>
      <w:r w:rsidR="0073728E">
        <w:rPr>
          <w:noProof/>
        </w:rPr>
        <w:fldChar w:fldCharType="end"/>
      </w:r>
      <w:bookmarkEnd w:id="14"/>
      <w:r>
        <w:rPr>
          <w:rFonts w:hint="eastAsia"/>
        </w:rPr>
        <w:t xml:space="preserve"> - PSDU format, without SS</w:t>
      </w:r>
    </w:p>
    <w:p w14:paraId="2BC16D81" w14:textId="39F2FCB0" w:rsidR="00AD0DB9" w:rsidRPr="0045787C" w:rsidRDefault="00AD0DB9" w:rsidP="002F29E6">
      <w:r w:rsidRPr="0045787C">
        <w:t>Intuitively, when there is no payload, PSDU will cease to exist when SS is disabled.</w:t>
      </w:r>
    </w:p>
    <w:p w14:paraId="3692B9FE" w14:textId="77777777" w:rsidR="00AD0DB9" w:rsidRPr="0045787C" w:rsidRDefault="00AD0DB9" w:rsidP="00A741A4">
      <w:pPr>
        <w:pStyle w:val="Heading2"/>
      </w:pPr>
      <w:r w:rsidRPr="0045787C">
        <w:t>4.4 End Symbol field</w:t>
      </w:r>
    </w:p>
    <w:p w14:paraId="3B798B36" w14:textId="2E1C45C8" w:rsidR="00AD0DB9" w:rsidRPr="002F29E6" w:rsidRDefault="00AD0DB9" w:rsidP="002F29E6">
      <w:pPr>
        <w:ind w:firstLine="720"/>
      </w:pPr>
      <w:r w:rsidRPr="0045787C">
        <w:t xml:space="preserve">This field marks the end </w:t>
      </w:r>
      <w:r w:rsidR="00511B6B">
        <w:t xml:space="preserve">of </w:t>
      </w:r>
      <w:r w:rsidRPr="0045787C">
        <w:t xml:space="preserve">PPDU, simple but a necessity, in order for the receiver to acknowledge the end of this package. The end symbol frequency is defined as 0.75 times the preamble frequency, i.e., </w:t>
      </w:r>
      <w:r w:rsidR="00FB5C0E">
        <w:t>1.673</w:t>
      </w:r>
      <w:r w:rsidRPr="0045787C">
        <w:t xml:space="preserve"> KHz, and last for one symbol duration.</w:t>
      </w:r>
    </w:p>
    <w:p w14:paraId="40DE6D03" w14:textId="77777777" w:rsidR="00AD0DB9" w:rsidRPr="0045787C" w:rsidRDefault="00AD0DB9" w:rsidP="00AD0DB9">
      <w:pPr>
        <w:spacing w:after="120"/>
        <w:jc w:val="both"/>
        <w:rPr>
          <w:b/>
          <w:bCs/>
          <w:szCs w:val="24"/>
        </w:rPr>
      </w:pPr>
      <w:r w:rsidRPr="0045787C">
        <w:rPr>
          <w:b/>
          <w:bCs/>
          <w:szCs w:val="24"/>
        </w:rPr>
        <w:br w:type="page"/>
      </w:r>
    </w:p>
    <w:p w14:paraId="3008D020" w14:textId="4857F674" w:rsidR="00AD0DB9" w:rsidRPr="0045787C" w:rsidRDefault="00AD0DB9" w:rsidP="00371298">
      <w:pPr>
        <w:pStyle w:val="Heading1"/>
        <w:rPr>
          <w:rFonts w:ascii="Times New Roman" w:hAnsi="Times New Roman" w:cs="Times New Roman"/>
        </w:rPr>
      </w:pPr>
      <w:r w:rsidRPr="0045787C">
        <w:rPr>
          <w:rFonts w:ascii="Times New Roman" w:hAnsi="Times New Roman" w:cs="Times New Roman"/>
        </w:rPr>
        <w:lastRenderedPageBreak/>
        <w:t>PHY constants and PIB attributes</w:t>
      </w:r>
    </w:p>
    <w:p w14:paraId="5D2532C4" w14:textId="77777777" w:rsidR="00AD0DB9" w:rsidRPr="0045787C" w:rsidRDefault="00AD0DB9" w:rsidP="005131DA">
      <w:pPr>
        <w:spacing w:before="80"/>
        <w:rPr>
          <w:szCs w:val="24"/>
        </w:rPr>
      </w:pPr>
      <w:r w:rsidRPr="0045787C">
        <w:rPr>
          <w:szCs w:val="24"/>
        </w:rPr>
        <w:t>This sub-clause specifies the constants and attributes required by the PHY.</w:t>
      </w:r>
    </w:p>
    <w:p w14:paraId="77196C8E" w14:textId="77777777" w:rsidR="00AD0DB9" w:rsidRPr="0045787C" w:rsidRDefault="00AD0DB9" w:rsidP="00A741A4">
      <w:pPr>
        <w:pStyle w:val="Heading2"/>
      </w:pPr>
      <w:r w:rsidRPr="0045787C">
        <w:t>5.1 PHY constants</w:t>
      </w:r>
    </w:p>
    <w:p w14:paraId="25667E3F" w14:textId="6E90AB71" w:rsidR="00AD0DB9" w:rsidRPr="0045787C" w:rsidRDefault="00AD0DB9" w:rsidP="00E57AB2">
      <w:pPr>
        <w:ind w:firstLine="360"/>
        <w:jc w:val="both"/>
      </w:pPr>
      <w:r w:rsidRPr="0045787C">
        <w:t>The constants that define the characteristics of the PHY are presented in</w:t>
      </w:r>
      <w:r w:rsidR="005131DA">
        <w:rPr>
          <w:rFonts w:hint="eastAsia"/>
        </w:rPr>
        <w:t xml:space="preserve"> </w:t>
      </w:r>
      <w:r w:rsidR="005131DA">
        <w:fldChar w:fldCharType="begin"/>
      </w:r>
      <w:r w:rsidR="005131DA">
        <w:instrText xml:space="preserve"> </w:instrText>
      </w:r>
      <w:r w:rsidR="005131DA">
        <w:rPr>
          <w:rFonts w:hint="eastAsia"/>
        </w:rPr>
        <w:instrText>REF _Ref449800871 \h</w:instrText>
      </w:r>
      <w:r w:rsidR="005131DA">
        <w:instrText xml:space="preserve"> </w:instrText>
      </w:r>
      <w:r w:rsidR="00E57AB2">
        <w:instrText xml:space="preserve"> \* MERGEFORMAT </w:instrText>
      </w:r>
      <w:r w:rsidR="005131DA">
        <w:fldChar w:fldCharType="separate"/>
      </w:r>
      <w:r w:rsidR="005131DA">
        <w:t xml:space="preserve">Table </w:t>
      </w:r>
      <w:r w:rsidR="005131DA">
        <w:rPr>
          <w:noProof/>
        </w:rPr>
        <w:t>5</w:t>
      </w:r>
      <w:r w:rsidR="005131DA">
        <w:fldChar w:fldCharType="end"/>
      </w:r>
      <w:r w:rsidRPr="0045787C">
        <w:t>. These constants are hardware dependent and shall not be changed during operation. As mentioned in Section 2.2</w:t>
      </w:r>
      <w:r w:rsidR="00E57AB2">
        <w:t>, w</w:t>
      </w:r>
      <w:r w:rsidRPr="0045787C">
        <w:t xml:space="preserve">e choose the preamble frequency </w:t>
      </w:r>
      <w:r w:rsidRPr="005131DA">
        <w:rPr>
          <w:i/>
        </w:rPr>
        <w:t>aP</w:t>
      </w:r>
      <w:r w:rsidR="005131DA">
        <w:rPr>
          <w:rFonts w:hint="eastAsia"/>
          <w:i/>
        </w:rPr>
        <w:t>reamble</w:t>
      </w:r>
      <w:r w:rsidRPr="005131DA">
        <w:rPr>
          <w:i/>
        </w:rPr>
        <w:t>F</w:t>
      </w:r>
      <w:r w:rsidR="005131DA">
        <w:rPr>
          <w:rFonts w:hint="eastAsia"/>
          <w:i/>
        </w:rPr>
        <w:t>requency</w:t>
      </w:r>
      <w:r w:rsidRPr="0045787C">
        <w:t xml:space="preserve"> because of </w:t>
      </w:r>
      <w:r w:rsidR="00E57AB2">
        <w:t>the following two main reasons:</w:t>
      </w:r>
    </w:p>
    <w:p w14:paraId="6805F7B3" w14:textId="4971F6AE" w:rsidR="00AD0DB9" w:rsidRPr="005131DA" w:rsidRDefault="00FF3F41" w:rsidP="00E57AB2">
      <w:pPr>
        <w:pStyle w:val="ListParagraph"/>
        <w:numPr>
          <w:ilvl w:val="0"/>
          <w:numId w:val="15"/>
        </w:numPr>
        <w:spacing w:before="80" w:after="0"/>
        <w:jc w:val="both"/>
        <w:rPr>
          <w:rFonts w:ascii="Times New Roman" w:hAnsi="Times New Roman"/>
          <w:sz w:val="24"/>
          <w:szCs w:val="24"/>
        </w:rPr>
      </w:pPr>
      <w:r>
        <w:rPr>
          <w:rFonts w:ascii="Times New Roman" w:hAnsi="Times New Roman"/>
          <w:sz w:val="24"/>
          <w:szCs w:val="24"/>
          <w:lang w:eastAsia="zh-TW"/>
        </w:rPr>
        <w:t>Preamble Frequency must be reliably</w:t>
      </w:r>
      <w:r w:rsidR="00AD0DB9" w:rsidRPr="005131DA">
        <w:rPr>
          <w:rFonts w:ascii="Times New Roman" w:hAnsi="Times New Roman"/>
          <w:sz w:val="24"/>
          <w:szCs w:val="24"/>
          <w:lang w:eastAsia="zh-TW"/>
        </w:rPr>
        <w:t xml:space="preserve"> detected by </w:t>
      </w:r>
      <w:r w:rsidR="00350DC6">
        <w:rPr>
          <w:rFonts w:ascii="Times New Roman" w:hAnsi="Times New Roman"/>
          <w:sz w:val="24"/>
          <w:szCs w:val="24"/>
          <w:lang w:eastAsia="zh-TW"/>
        </w:rPr>
        <w:t xml:space="preserve">commodity </w:t>
      </w:r>
      <w:r w:rsidR="00AD0DB9" w:rsidRPr="005131DA">
        <w:rPr>
          <w:rFonts w:ascii="Times New Roman" w:hAnsi="Times New Roman"/>
          <w:sz w:val="24"/>
          <w:szCs w:val="24"/>
          <w:lang w:eastAsia="zh-TW"/>
        </w:rPr>
        <w:t>camera</w:t>
      </w:r>
      <w:r w:rsidR="00350DC6">
        <w:rPr>
          <w:rFonts w:ascii="Times New Roman" w:hAnsi="Times New Roman"/>
          <w:sz w:val="24"/>
          <w:szCs w:val="24"/>
          <w:lang w:eastAsia="zh-TW"/>
        </w:rPr>
        <w:t>s</w:t>
      </w:r>
      <w:r w:rsidR="00AD0DB9" w:rsidRPr="005131DA">
        <w:rPr>
          <w:rFonts w:ascii="Times New Roman" w:hAnsi="Times New Roman"/>
          <w:sz w:val="24"/>
          <w:szCs w:val="24"/>
          <w:lang w:eastAsia="zh-TW"/>
        </w:rPr>
        <w:t xml:space="preserve"> </w:t>
      </w:r>
      <w:r w:rsidR="00350DC6">
        <w:rPr>
          <w:rFonts w:ascii="Times New Roman" w:hAnsi="Times New Roman"/>
          <w:sz w:val="24"/>
          <w:szCs w:val="24"/>
          <w:lang w:eastAsia="zh-TW"/>
        </w:rPr>
        <w:t xml:space="preserve">(which have </w:t>
      </w:r>
      <w:r w:rsidR="00AD0DB9" w:rsidRPr="005131DA">
        <w:rPr>
          <w:rFonts w:ascii="Times New Roman" w:hAnsi="Times New Roman"/>
          <w:sz w:val="24"/>
          <w:szCs w:val="24"/>
          <w:lang w:eastAsia="zh-TW"/>
        </w:rPr>
        <w:t>different read-our duration</w:t>
      </w:r>
      <w:r w:rsidR="00350DC6">
        <w:rPr>
          <w:rFonts w:ascii="Times New Roman" w:hAnsi="Times New Roman"/>
          <w:sz w:val="24"/>
          <w:szCs w:val="24"/>
          <w:lang w:eastAsia="zh-TW"/>
        </w:rPr>
        <w:t>s ranging</w:t>
      </w:r>
      <w:r w:rsidR="00AD0DB9" w:rsidRPr="005131DA">
        <w:rPr>
          <w:rFonts w:ascii="Times New Roman" w:hAnsi="Times New Roman"/>
          <w:sz w:val="24"/>
          <w:szCs w:val="24"/>
          <w:lang w:eastAsia="zh-TW"/>
        </w:rPr>
        <w:t xml:space="preserve"> from </w:t>
      </w:r>
      <w:r w:rsidR="00AD0DB9" w:rsidRPr="005131DA">
        <w:rPr>
          <w:rFonts w:ascii="Times New Roman" w:hAnsi="Times New Roman"/>
          <w:sz w:val="24"/>
          <w:lang w:eastAsia="zh-TW"/>
        </w:rPr>
        <w:t>20 to 30 microseconds</w:t>
      </w:r>
      <w:r w:rsidR="00350DC6">
        <w:rPr>
          <w:rFonts w:ascii="Times New Roman" w:hAnsi="Times New Roman"/>
          <w:sz w:val="24"/>
          <w:lang w:eastAsia="zh-TW"/>
        </w:rPr>
        <w:t>)</w:t>
      </w:r>
      <w:r w:rsidR="00AD0DB9" w:rsidRPr="005131DA">
        <w:rPr>
          <w:rFonts w:ascii="Times New Roman" w:hAnsi="Times New Roman"/>
          <w:sz w:val="24"/>
          <w:lang w:eastAsia="zh-TW"/>
        </w:rPr>
        <w:t>.</w:t>
      </w:r>
    </w:p>
    <w:p w14:paraId="39D8D96F" w14:textId="2E1685B9" w:rsidR="00AD0DB9" w:rsidRPr="005131DA" w:rsidRDefault="00AD0DB9" w:rsidP="00E57AB2">
      <w:pPr>
        <w:pStyle w:val="ListParagraph"/>
        <w:numPr>
          <w:ilvl w:val="0"/>
          <w:numId w:val="15"/>
        </w:numPr>
        <w:spacing w:before="80" w:after="120"/>
        <w:jc w:val="both"/>
        <w:rPr>
          <w:rFonts w:ascii="Times New Roman" w:hAnsi="Times New Roman"/>
          <w:sz w:val="24"/>
          <w:szCs w:val="24"/>
        </w:rPr>
      </w:pPr>
      <w:r w:rsidRPr="005131DA">
        <w:rPr>
          <w:rFonts w:ascii="Times New Roman" w:hAnsi="Times New Roman"/>
          <w:sz w:val="24"/>
          <w:szCs w:val="24"/>
          <w:lang w:eastAsia="zh-TW"/>
        </w:rPr>
        <w:t xml:space="preserve">Preamble Frequency can be </w:t>
      </w:r>
      <w:r w:rsidR="006931AC">
        <w:rPr>
          <w:rFonts w:ascii="Times New Roman" w:hAnsi="Times New Roman"/>
          <w:sz w:val="24"/>
          <w:szCs w:val="24"/>
          <w:lang w:eastAsia="zh-TW"/>
        </w:rPr>
        <w:t xml:space="preserve">easily </w:t>
      </w:r>
      <w:r w:rsidRPr="005131DA">
        <w:rPr>
          <w:rFonts w:ascii="Times New Roman" w:hAnsi="Times New Roman"/>
          <w:sz w:val="24"/>
          <w:szCs w:val="24"/>
          <w:lang w:eastAsia="zh-TW"/>
        </w:rPr>
        <w:t>gene</w:t>
      </w:r>
      <w:r w:rsidR="005131DA">
        <w:rPr>
          <w:rFonts w:ascii="Times New Roman" w:hAnsi="Times New Roman"/>
          <w:sz w:val="24"/>
          <w:szCs w:val="24"/>
          <w:lang w:eastAsia="zh-TW"/>
        </w:rPr>
        <w:t>rated by main</w:t>
      </w:r>
      <w:r w:rsidR="005131DA">
        <w:rPr>
          <w:rFonts w:ascii="Times New Roman" w:hAnsi="Times New Roman" w:hint="eastAsia"/>
          <w:sz w:val="24"/>
          <w:szCs w:val="24"/>
          <w:lang w:eastAsia="zh-TW"/>
        </w:rPr>
        <w:t>stream</w:t>
      </w:r>
      <w:r w:rsidR="005131DA">
        <w:rPr>
          <w:rFonts w:ascii="Times New Roman" w:hAnsi="Times New Roman"/>
          <w:sz w:val="24"/>
          <w:szCs w:val="24"/>
          <w:lang w:eastAsia="zh-TW"/>
        </w:rPr>
        <w:t xml:space="preserve"> </w:t>
      </w:r>
      <w:r w:rsidR="005131DA">
        <w:rPr>
          <w:rFonts w:ascii="Times New Roman" w:hAnsi="Times New Roman" w:hint="eastAsia"/>
          <w:sz w:val="24"/>
          <w:szCs w:val="24"/>
          <w:lang w:eastAsia="zh-TW"/>
        </w:rPr>
        <w:t xml:space="preserve">low-cost </w:t>
      </w:r>
      <w:r w:rsidR="005131DA">
        <w:rPr>
          <w:rFonts w:ascii="Times New Roman" w:hAnsi="Times New Roman"/>
          <w:sz w:val="24"/>
          <w:szCs w:val="24"/>
          <w:lang w:eastAsia="zh-TW"/>
        </w:rPr>
        <w:t xml:space="preserve">MCUs, which normally operates </w:t>
      </w:r>
      <w:r w:rsidR="006931AC">
        <w:rPr>
          <w:rFonts w:ascii="Times New Roman" w:hAnsi="Times New Roman"/>
          <w:sz w:val="24"/>
          <w:szCs w:val="24"/>
          <w:lang w:eastAsia="zh-TW"/>
        </w:rPr>
        <w:t>with</w:t>
      </w:r>
      <w:r w:rsidR="005131DA">
        <w:rPr>
          <w:rFonts w:ascii="Times New Roman" w:hAnsi="Times New Roman"/>
          <w:sz w:val="24"/>
          <w:szCs w:val="24"/>
          <w:lang w:eastAsia="zh-TW"/>
        </w:rPr>
        <w:t xml:space="preserve"> </w:t>
      </w:r>
      <w:r w:rsidR="005131DA">
        <w:rPr>
          <w:rFonts w:ascii="Times New Roman" w:hAnsi="Times New Roman" w:hint="eastAsia"/>
          <w:sz w:val="24"/>
          <w:szCs w:val="24"/>
          <w:lang w:eastAsia="zh-TW"/>
        </w:rPr>
        <w:t xml:space="preserve">clock rates of </w:t>
      </w:r>
      <w:r w:rsidR="005131DA">
        <w:rPr>
          <w:rFonts w:ascii="Times New Roman" w:hAnsi="Times New Roman"/>
          <w:sz w:val="24"/>
          <w:szCs w:val="24"/>
          <w:lang w:eastAsia="zh-TW"/>
        </w:rPr>
        <w:t>8</w:t>
      </w:r>
      <w:r w:rsidR="006931AC">
        <w:rPr>
          <w:rFonts w:ascii="Times New Roman" w:hAnsi="Times New Roman"/>
          <w:sz w:val="24"/>
          <w:szCs w:val="24"/>
          <w:lang w:eastAsia="zh-TW"/>
        </w:rPr>
        <w:t xml:space="preserve"> </w:t>
      </w:r>
      <w:r w:rsidR="005131DA">
        <w:rPr>
          <w:rFonts w:ascii="Times New Roman" w:hAnsi="Times New Roman"/>
          <w:sz w:val="24"/>
          <w:szCs w:val="24"/>
          <w:lang w:eastAsia="zh-TW"/>
        </w:rPr>
        <w:t>M</w:t>
      </w:r>
      <w:r w:rsidR="005131DA">
        <w:rPr>
          <w:rFonts w:ascii="Times New Roman" w:hAnsi="Times New Roman" w:hint="eastAsia"/>
          <w:sz w:val="24"/>
          <w:szCs w:val="24"/>
          <w:lang w:eastAsia="zh-TW"/>
        </w:rPr>
        <w:t>Hz</w:t>
      </w:r>
      <w:r w:rsidR="005131DA">
        <w:rPr>
          <w:rFonts w:ascii="Times New Roman" w:hAnsi="Times New Roman"/>
          <w:sz w:val="24"/>
          <w:szCs w:val="24"/>
          <w:lang w:eastAsia="zh-TW"/>
        </w:rPr>
        <w:t xml:space="preserve"> or </w:t>
      </w:r>
      <w:r w:rsidRPr="005131DA">
        <w:rPr>
          <w:rFonts w:ascii="Times New Roman" w:hAnsi="Times New Roman"/>
          <w:sz w:val="24"/>
          <w:szCs w:val="24"/>
          <w:lang w:eastAsia="zh-TW"/>
        </w:rPr>
        <w:t>16</w:t>
      </w:r>
      <w:r w:rsidR="006931AC">
        <w:rPr>
          <w:rFonts w:ascii="Times New Roman" w:hAnsi="Times New Roman"/>
          <w:sz w:val="24"/>
          <w:szCs w:val="24"/>
          <w:lang w:eastAsia="zh-TW"/>
        </w:rPr>
        <w:t xml:space="preserve"> </w:t>
      </w:r>
      <w:r w:rsidRPr="005131DA">
        <w:rPr>
          <w:rFonts w:ascii="Times New Roman" w:hAnsi="Times New Roman"/>
          <w:sz w:val="24"/>
          <w:szCs w:val="24"/>
          <w:lang w:eastAsia="zh-TW"/>
        </w:rPr>
        <w:t>M</w:t>
      </w:r>
      <w:r w:rsidR="005131DA">
        <w:rPr>
          <w:rFonts w:ascii="Times New Roman" w:hAnsi="Times New Roman" w:hint="eastAsia"/>
          <w:sz w:val="24"/>
          <w:szCs w:val="24"/>
          <w:lang w:eastAsia="zh-TW"/>
        </w:rPr>
        <w:t>Hz</w:t>
      </w:r>
      <w:r w:rsidRPr="005131DA">
        <w:rPr>
          <w:rFonts w:ascii="Times New Roman" w:hAnsi="Times New Roman"/>
          <w:sz w:val="24"/>
          <w:szCs w:val="24"/>
          <w:lang w:eastAsia="zh-TW"/>
        </w:rPr>
        <w:t>.</w:t>
      </w:r>
    </w:p>
    <w:tbl>
      <w:tblPr>
        <w:tblStyle w:val="TableGrid"/>
        <w:tblW w:w="8973" w:type="dxa"/>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736"/>
        <w:gridCol w:w="3969"/>
        <w:gridCol w:w="2268"/>
      </w:tblGrid>
      <w:tr w:rsidR="00AD0DB9" w:rsidRPr="0045787C" w14:paraId="159116D3" w14:textId="77777777" w:rsidTr="00F729FD">
        <w:trPr>
          <w:jc w:val="center"/>
        </w:trPr>
        <w:tc>
          <w:tcPr>
            <w:tcW w:w="2736" w:type="dxa"/>
            <w:tcBorders>
              <w:top w:val="single" w:sz="24" w:space="0" w:color="auto"/>
              <w:bottom w:val="single" w:sz="24" w:space="0" w:color="auto"/>
            </w:tcBorders>
            <w:vAlign w:val="center"/>
          </w:tcPr>
          <w:p w14:paraId="4F1A3B82" w14:textId="77777777" w:rsidR="00AD0DB9" w:rsidRPr="0045787C" w:rsidRDefault="00AD0DB9" w:rsidP="0045787C">
            <w:pPr>
              <w:jc w:val="center"/>
              <w:rPr>
                <w:b/>
                <w:bCs/>
              </w:rPr>
            </w:pPr>
            <w:r w:rsidRPr="0045787C">
              <w:rPr>
                <w:b/>
                <w:bCs/>
              </w:rPr>
              <w:t>Constant</w:t>
            </w:r>
          </w:p>
        </w:tc>
        <w:tc>
          <w:tcPr>
            <w:tcW w:w="3969" w:type="dxa"/>
            <w:tcBorders>
              <w:top w:val="single" w:sz="24" w:space="0" w:color="auto"/>
              <w:bottom w:val="single" w:sz="24" w:space="0" w:color="auto"/>
            </w:tcBorders>
            <w:vAlign w:val="center"/>
          </w:tcPr>
          <w:p w14:paraId="3C69CF4E" w14:textId="77777777" w:rsidR="00AD0DB9" w:rsidRPr="0045787C" w:rsidRDefault="00AD0DB9" w:rsidP="0045787C">
            <w:pPr>
              <w:jc w:val="center"/>
              <w:rPr>
                <w:b/>
                <w:bCs/>
              </w:rPr>
            </w:pPr>
            <w:r w:rsidRPr="0045787C">
              <w:rPr>
                <w:b/>
                <w:bCs/>
              </w:rPr>
              <w:t>Description</w:t>
            </w:r>
          </w:p>
        </w:tc>
        <w:tc>
          <w:tcPr>
            <w:tcW w:w="2268" w:type="dxa"/>
            <w:tcBorders>
              <w:top w:val="single" w:sz="24" w:space="0" w:color="auto"/>
              <w:bottom w:val="single" w:sz="24" w:space="0" w:color="auto"/>
            </w:tcBorders>
            <w:vAlign w:val="center"/>
          </w:tcPr>
          <w:p w14:paraId="4242BE73" w14:textId="77777777" w:rsidR="00AD0DB9" w:rsidRPr="0045787C" w:rsidRDefault="00AD0DB9" w:rsidP="0045787C">
            <w:pPr>
              <w:jc w:val="center"/>
              <w:rPr>
                <w:b/>
                <w:bCs/>
              </w:rPr>
            </w:pPr>
            <w:r w:rsidRPr="0045787C">
              <w:rPr>
                <w:b/>
                <w:bCs/>
              </w:rPr>
              <w:t>Value</w:t>
            </w:r>
          </w:p>
        </w:tc>
      </w:tr>
      <w:tr w:rsidR="00AD0DB9" w:rsidRPr="0045787C" w14:paraId="1D143E29" w14:textId="77777777" w:rsidTr="00F729FD">
        <w:trPr>
          <w:jc w:val="center"/>
        </w:trPr>
        <w:tc>
          <w:tcPr>
            <w:tcW w:w="2736" w:type="dxa"/>
            <w:tcBorders>
              <w:top w:val="single" w:sz="24" w:space="0" w:color="auto"/>
            </w:tcBorders>
            <w:vAlign w:val="center"/>
          </w:tcPr>
          <w:p w14:paraId="7A255658" w14:textId="77777777" w:rsidR="00AD0DB9" w:rsidRPr="0045787C" w:rsidRDefault="00AD0DB9" w:rsidP="0045787C">
            <w:pPr>
              <w:jc w:val="center"/>
              <w:rPr>
                <w:bCs/>
                <w:i/>
              </w:rPr>
            </w:pPr>
            <w:r w:rsidRPr="0045787C">
              <w:rPr>
                <w:bCs/>
                <w:i/>
              </w:rPr>
              <w:t>aPreambleFrequency</w:t>
            </w:r>
          </w:p>
          <w:p w14:paraId="056E68EE" w14:textId="77777777" w:rsidR="00AD0DB9" w:rsidRPr="0045787C" w:rsidRDefault="00AD0DB9" w:rsidP="0045787C">
            <w:pPr>
              <w:jc w:val="center"/>
              <w:rPr>
                <w:bCs/>
                <w:i/>
              </w:rPr>
            </w:pPr>
            <w:r w:rsidRPr="0045787C">
              <w:rPr>
                <w:bCs/>
                <w:i/>
              </w:rPr>
              <w:t>(aPF)</w:t>
            </w:r>
          </w:p>
        </w:tc>
        <w:tc>
          <w:tcPr>
            <w:tcW w:w="3969" w:type="dxa"/>
            <w:tcBorders>
              <w:top w:val="single" w:sz="24" w:space="0" w:color="auto"/>
            </w:tcBorders>
          </w:tcPr>
          <w:p w14:paraId="77BC28C8" w14:textId="5CBFF62A" w:rsidR="00AD0DB9" w:rsidRPr="0045787C" w:rsidRDefault="00E352F0" w:rsidP="004115D1">
            <w:pPr>
              <w:spacing w:before="80"/>
              <w:jc w:val="both"/>
              <w:rPr>
                <w:bCs/>
              </w:rPr>
            </w:pPr>
            <w:r>
              <w:rPr>
                <w:bCs/>
              </w:rPr>
              <w:t>The preamble field frequency.</w:t>
            </w:r>
            <w:r w:rsidR="00AD0DB9" w:rsidRPr="0045787C">
              <w:rPr>
                <w:bCs/>
              </w:rPr>
              <w:t xml:space="preserve"> </w:t>
            </w:r>
            <w:r>
              <w:rPr>
                <w:bCs/>
              </w:rPr>
              <w:t>T</w:t>
            </w:r>
            <w:r w:rsidR="00AD0DB9" w:rsidRPr="0045787C">
              <w:rPr>
                <w:bCs/>
              </w:rPr>
              <w:t>his should be universal across different hardware</w:t>
            </w:r>
            <w:r>
              <w:rPr>
                <w:bCs/>
              </w:rPr>
              <w:t>.</w:t>
            </w:r>
          </w:p>
        </w:tc>
        <w:tc>
          <w:tcPr>
            <w:tcW w:w="2268" w:type="dxa"/>
            <w:tcBorders>
              <w:top w:val="single" w:sz="24" w:space="0" w:color="auto"/>
            </w:tcBorders>
            <w:vAlign w:val="center"/>
          </w:tcPr>
          <w:p w14:paraId="087574F3" w14:textId="110548FD" w:rsidR="00F729FD" w:rsidRPr="0045787C" w:rsidRDefault="00F729FD" w:rsidP="00F729FD">
            <w:pPr>
              <w:jc w:val="center"/>
              <w:rPr>
                <w:bCs/>
              </w:rPr>
            </w:pPr>
            <m:oMathPara>
              <m:oMath>
                <m:r>
                  <m:rPr>
                    <m:sty m:val="p"/>
                  </m:rPr>
                  <w:rPr>
                    <w:rFonts w:ascii="Cambria Math" w:hAnsi="Cambria Math"/>
                  </w:rPr>
                  <m:t xml:space="preserve">2232 Hz= </m:t>
                </m:r>
                <m:f>
                  <m:fPr>
                    <m:ctrlPr>
                      <w:rPr>
                        <w:rFonts w:ascii="Cambria Math" w:hAnsi="Cambria Math"/>
                        <w:bCs/>
                      </w:rPr>
                    </m:ctrlPr>
                  </m:fPr>
                  <m:num>
                    <m:r>
                      <w:rPr>
                        <w:rFonts w:ascii="Cambria Math" w:hAnsi="Cambria Math"/>
                      </w:rPr>
                      <m:t>16 MHz</m:t>
                    </m:r>
                  </m:num>
                  <m:den>
                    <m:r>
                      <w:rPr>
                        <w:rFonts w:ascii="Cambria Math" w:hAnsi="Cambria Math"/>
                      </w:rPr>
                      <m:t>1024×7</m:t>
                    </m:r>
                  </m:den>
                </m:f>
              </m:oMath>
            </m:oMathPara>
          </w:p>
        </w:tc>
      </w:tr>
      <w:tr w:rsidR="00AD0DB9" w:rsidRPr="0045787C" w14:paraId="4868052C" w14:textId="77777777" w:rsidTr="00F729FD">
        <w:trPr>
          <w:jc w:val="center"/>
        </w:trPr>
        <w:tc>
          <w:tcPr>
            <w:tcW w:w="2736" w:type="dxa"/>
            <w:vAlign w:val="center"/>
          </w:tcPr>
          <w:p w14:paraId="2CA160FF" w14:textId="77777777" w:rsidR="00AD0DB9" w:rsidRPr="0045787C" w:rsidRDefault="00AD0DB9" w:rsidP="0045787C">
            <w:pPr>
              <w:jc w:val="center"/>
              <w:rPr>
                <w:bCs/>
                <w:i/>
              </w:rPr>
            </w:pPr>
            <w:r w:rsidRPr="0045787C">
              <w:rPr>
                <w:bCs/>
                <w:i/>
              </w:rPr>
              <w:t>aFrequencyLabelingRatio</w:t>
            </w:r>
          </w:p>
          <w:p w14:paraId="4612CFA8" w14:textId="77777777" w:rsidR="00AD0DB9" w:rsidRPr="0045787C" w:rsidRDefault="00AD0DB9" w:rsidP="0045787C">
            <w:pPr>
              <w:jc w:val="center"/>
              <w:rPr>
                <w:bCs/>
                <w:i/>
              </w:rPr>
            </w:pPr>
            <w:r w:rsidRPr="0045787C">
              <w:rPr>
                <w:bCs/>
                <w:i/>
              </w:rPr>
              <w:t>(aFLR)</w:t>
            </w:r>
          </w:p>
        </w:tc>
        <w:tc>
          <w:tcPr>
            <w:tcW w:w="3969" w:type="dxa"/>
          </w:tcPr>
          <w:p w14:paraId="5AB542A3" w14:textId="66B27989" w:rsidR="00AD0DB9" w:rsidRPr="0045787C" w:rsidRDefault="00AD0DB9" w:rsidP="004115D1">
            <w:pPr>
              <w:spacing w:before="80"/>
              <w:jc w:val="both"/>
              <w:rPr>
                <w:bCs/>
              </w:rPr>
            </w:pPr>
            <w:r w:rsidRPr="0045787C">
              <w:rPr>
                <w:bCs/>
              </w:rPr>
              <w:t xml:space="preserve">This indicates the frequency ratio of the </w:t>
            </w:r>
            <w:r w:rsidR="00CA1372">
              <w:rPr>
                <w:bCs/>
              </w:rPr>
              <w:t xml:space="preserve">signal </w:t>
            </w:r>
            <w:r w:rsidRPr="0045787C">
              <w:rPr>
                <w:bCs/>
              </w:rPr>
              <w:t xml:space="preserve">frequency </w:t>
            </w:r>
            <w:r w:rsidR="00CA1372">
              <w:rPr>
                <w:bCs/>
              </w:rPr>
              <w:t xml:space="preserve">of the frequency </w:t>
            </w:r>
            <w:r w:rsidRPr="0045787C">
              <w:rPr>
                <w:bCs/>
              </w:rPr>
              <w:t>labeling field</w:t>
            </w:r>
            <w:r w:rsidR="00CA1372">
              <w:rPr>
                <w:bCs/>
              </w:rPr>
              <w:t xml:space="preserve"> to the preamble frequency</w:t>
            </w:r>
            <w:r w:rsidRPr="0045787C">
              <w:rPr>
                <w:bCs/>
              </w:rPr>
              <w:t>.</w:t>
            </w:r>
          </w:p>
        </w:tc>
        <w:tc>
          <w:tcPr>
            <w:tcW w:w="2268" w:type="dxa"/>
            <w:vAlign w:val="center"/>
          </w:tcPr>
          <w:p w14:paraId="76CA428D" w14:textId="77777777" w:rsidR="00AD0DB9" w:rsidRPr="0045787C" w:rsidRDefault="00AD0DB9" w:rsidP="005131DA">
            <w:pPr>
              <w:keepNext/>
              <w:jc w:val="center"/>
              <w:rPr>
                <w:bCs/>
              </w:rPr>
            </w:pPr>
            <w:r w:rsidRPr="0045787C">
              <w:rPr>
                <w:bCs/>
              </w:rPr>
              <w:t>1.5</w:t>
            </w:r>
          </w:p>
        </w:tc>
      </w:tr>
    </w:tbl>
    <w:p w14:paraId="337974AC" w14:textId="2C626728" w:rsidR="00AD0DB9" w:rsidRPr="0045787C" w:rsidRDefault="005131DA" w:rsidP="009F2010">
      <w:pPr>
        <w:pStyle w:val="RefCaption"/>
        <w:rPr>
          <w:szCs w:val="24"/>
        </w:rPr>
      </w:pPr>
      <w:bookmarkStart w:id="15" w:name="_Ref449800871"/>
      <w:r>
        <w:t xml:space="preserve">Table </w:t>
      </w:r>
      <w:r w:rsidR="0073728E">
        <w:fldChar w:fldCharType="begin"/>
      </w:r>
      <w:r w:rsidR="0073728E">
        <w:instrText xml:space="preserve"> SEQ Table \* ARABIC </w:instrText>
      </w:r>
      <w:r w:rsidR="0073728E">
        <w:fldChar w:fldCharType="separate"/>
      </w:r>
      <w:r w:rsidR="00241AF5">
        <w:rPr>
          <w:noProof/>
        </w:rPr>
        <w:t>5</w:t>
      </w:r>
      <w:r w:rsidR="0073728E">
        <w:rPr>
          <w:noProof/>
        </w:rPr>
        <w:fldChar w:fldCharType="end"/>
      </w:r>
      <w:bookmarkEnd w:id="15"/>
      <w:r>
        <w:rPr>
          <w:rFonts w:hint="eastAsia"/>
        </w:rPr>
        <w:t xml:space="preserve"> - PHY constants</w:t>
      </w:r>
    </w:p>
    <w:p w14:paraId="557DB44A" w14:textId="77777777" w:rsidR="00AD0DB9" w:rsidRPr="0045787C" w:rsidRDefault="00AD0DB9" w:rsidP="00AD0DB9">
      <w:pPr>
        <w:spacing w:before="80"/>
        <w:rPr>
          <w:b/>
          <w:szCs w:val="24"/>
        </w:rPr>
      </w:pPr>
      <w:r w:rsidRPr="0045787C">
        <w:rPr>
          <w:b/>
          <w:szCs w:val="24"/>
        </w:rPr>
        <w:t>5.2 PIB attributes</w:t>
      </w:r>
    </w:p>
    <w:p w14:paraId="527A5180" w14:textId="3E9D7071" w:rsidR="00AD0DB9" w:rsidRPr="0045787C" w:rsidRDefault="00AD0DB9" w:rsidP="00A06307">
      <w:pPr>
        <w:ind w:firstLine="720"/>
        <w:jc w:val="both"/>
      </w:pPr>
      <w:r w:rsidRPr="0045787C">
        <w:t>The PHY PIB comprises the attributes required to manage the PHY of a device. Each of these attributes can be assigned to the receiver through the optional field during the synchronization frame. The attributes contained in the PHY PIB are presented in</w:t>
      </w:r>
      <w:r w:rsidR="00646DA5">
        <w:rPr>
          <w:rFonts w:hint="eastAsia"/>
        </w:rPr>
        <w:t xml:space="preserve"> </w:t>
      </w:r>
      <w:r w:rsidR="00646DA5">
        <w:fldChar w:fldCharType="begin"/>
      </w:r>
      <w:r w:rsidR="00646DA5">
        <w:instrText xml:space="preserve"> </w:instrText>
      </w:r>
      <w:r w:rsidR="00646DA5">
        <w:rPr>
          <w:rFonts w:hint="eastAsia"/>
        </w:rPr>
        <w:instrText>REF _Ref449801295 \h</w:instrText>
      </w:r>
      <w:r w:rsidR="00646DA5">
        <w:instrText xml:space="preserve"> </w:instrText>
      </w:r>
      <w:r w:rsidR="00A06307">
        <w:instrText xml:space="preserve"> \* MERGEFORMAT </w:instrText>
      </w:r>
      <w:r w:rsidR="00646DA5">
        <w:fldChar w:fldCharType="separate"/>
      </w:r>
      <w:r w:rsidR="00646DA5">
        <w:t xml:space="preserve">Table </w:t>
      </w:r>
      <w:r w:rsidR="00646DA5">
        <w:rPr>
          <w:noProof/>
        </w:rPr>
        <w:t>6</w:t>
      </w:r>
      <w:r w:rsidR="00646DA5">
        <w:fldChar w:fldCharType="end"/>
      </w:r>
      <w:r w:rsidRPr="0045787C">
        <w:t xml:space="preserve">. </w:t>
      </w:r>
    </w:p>
    <w:p w14:paraId="35A0DDD5" w14:textId="4BE7053D" w:rsidR="00AD0DB9" w:rsidRPr="00E445AA" w:rsidRDefault="00AD0DB9" w:rsidP="00A06307">
      <w:pPr>
        <w:spacing w:after="120"/>
        <w:ind w:firstLine="720"/>
        <w:jc w:val="both"/>
      </w:pPr>
      <w:r w:rsidRPr="0045787C">
        <w:t xml:space="preserve">All the PHY PIB are labelled as frequency ratio, using </w:t>
      </w:r>
      <w:r w:rsidRPr="0045787C">
        <w:rPr>
          <w:i/>
        </w:rPr>
        <w:t>aPreambleFrequency</w:t>
      </w:r>
      <w:r w:rsidRPr="0045787C">
        <w:t xml:space="preserve"> as the baseline. If one would like to extend the PIB attribute table, do not overlap the ratio with </w:t>
      </w:r>
      <w:r w:rsidRPr="0045787C">
        <w:rPr>
          <w:i/>
        </w:rPr>
        <w:t>aFrequencyLabelingRatio</w:t>
      </w:r>
      <w:r w:rsidRPr="0045787C">
        <w:t xml:space="preserve">, since it will seriously interfere </w:t>
      </w:r>
      <w:r w:rsidR="008544DE">
        <w:t xml:space="preserve">with </w:t>
      </w:r>
      <w:r w:rsidRPr="0045787C">
        <w:t>the interpretation of all subsequent data symbols.</w:t>
      </w:r>
    </w:p>
    <w:tbl>
      <w:tblPr>
        <w:tblStyle w:val="TableGrid"/>
        <w:tblW w:w="9070" w:type="dxa"/>
        <w:jc w:val="center"/>
        <w:tblLook w:val="04A0" w:firstRow="1" w:lastRow="0" w:firstColumn="1" w:lastColumn="0" w:noHBand="0" w:noVBand="1"/>
      </w:tblPr>
      <w:tblGrid>
        <w:gridCol w:w="2562"/>
        <w:gridCol w:w="5091"/>
        <w:gridCol w:w="1417"/>
      </w:tblGrid>
      <w:tr w:rsidR="00AD0DB9" w:rsidRPr="0045787C" w14:paraId="3FFC2C0A" w14:textId="77777777" w:rsidTr="00E445AA">
        <w:trPr>
          <w:jc w:val="center"/>
        </w:trPr>
        <w:tc>
          <w:tcPr>
            <w:tcW w:w="2551" w:type="dxa"/>
            <w:tcBorders>
              <w:top w:val="single" w:sz="24" w:space="0" w:color="auto"/>
              <w:left w:val="single" w:sz="24" w:space="0" w:color="auto"/>
              <w:bottom w:val="single" w:sz="24" w:space="0" w:color="auto"/>
            </w:tcBorders>
            <w:vAlign w:val="center"/>
          </w:tcPr>
          <w:p w14:paraId="776AF27E" w14:textId="77777777" w:rsidR="00AD0DB9" w:rsidRPr="0045787C" w:rsidRDefault="00AD0DB9" w:rsidP="0045787C">
            <w:pPr>
              <w:jc w:val="center"/>
              <w:rPr>
                <w:b/>
                <w:bCs/>
              </w:rPr>
            </w:pPr>
            <w:r w:rsidRPr="0045787C">
              <w:rPr>
                <w:b/>
                <w:bCs/>
              </w:rPr>
              <w:t>Attribute</w:t>
            </w:r>
          </w:p>
        </w:tc>
        <w:tc>
          <w:tcPr>
            <w:tcW w:w="5102" w:type="dxa"/>
            <w:tcBorders>
              <w:top w:val="single" w:sz="24" w:space="0" w:color="auto"/>
              <w:bottom w:val="single" w:sz="24" w:space="0" w:color="auto"/>
            </w:tcBorders>
            <w:vAlign w:val="center"/>
          </w:tcPr>
          <w:p w14:paraId="5CE5BBDD" w14:textId="77777777" w:rsidR="00AD0DB9" w:rsidRPr="0045787C" w:rsidRDefault="00AD0DB9" w:rsidP="0045787C">
            <w:pPr>
              <w:jc w:val="center"/>
              <w:rPr>
                <w:b/>
                <w:bCs/>
              </w:rPr>
            </w:pPr>
            <w:r w:rsidRPr="0045787C">
              <w:rPr>
                <w:b/>
                <w:bCs/>
              </w:rPr>
              <w:t>Description</w:t>
            </w:r>
          </w:p>
        </w:tc>
        <w:tc>
          <w:tcPr>
            <w:tcW w:w="1417" w:type="dxa"/>
            <w:tcBorders>
              <w:top w:val="single" w:sz="24" w:space="0" w:color="auto"/>
              <w:bottom w:val="single" w:sz="24" w:space="0" w:color="auto"/>
              <w:right w:val="single" w:sz="24" w:space="0" w:color="auto"/>
            </w:tcBorders>
            <w:vAlign w:val="center"/>
          </w:tcPr>
          <w:p w14:paraId="7465034B" w14:textId="77777777" w:rsidR="00AD0DB9" w:rsidRPr="0045787C" w:rsidRDefault="00AD0DB9" w:rsidP="0045787C">
            <w:pPr>
              <w:jc w:val="center"/>
              <w:rPr>
                <w:b/>
                <w:bCs/>
              </w:rPr>
            </w:pPr>
            <w:r w:rsidRPr="0045787C">
              <w:rPr>
                <w:b/>
                <w:bCs/>
              </w:rPr>
              <w:t>Frequency</w:t>
            </w:r>
          </w:p>
          <w:p w14:paraId="623C57AB" w14:textId="77777777" w:rsidR="00AD0DB9" w:rsidRPr="0045787C" w:rsidRDefault="00AD0DB9" w:rsidP="0045787C">
            <w:pPr>
              <w:jc w:val="center"/>
              <w:rPr>
                <w:b/>
                <w:bCs/>
              </w:rPr>
            </w:pPr>
            <w:r w:rsidRPr="0045787C">
              <w:rPr>
                <w:b/>
                <w:bCs/>
              </w:rPr>
              <w:t>Ratio</w:t>
            </w:r>
          </w:p>
        </w:tc>
      </w:tr>
      <w:tr w:rsidR="00AD0DB9" w:rsidRPr="0045787C" w14:paraId="6CD3832F" w14:textId="77777777" w:rsidTr="00E445AA">
        <w:trPr>
          <w:jc w:val="center"/>
        </w:trPr>
        <w:tc>
          <w:tcPr>
            <w:tcW w:w="2551" w:type="dxa"/>
            <w:tcBorders>
              <w:top w:val="single" w:sz="24" w:space="0" w:color="auto"/>
              <w:left w:val="single" w:sz="24" w:space="0" w:color="auto"/>
              <w:bottom w:val="single" w:sz="8" w:space="0" w:color="auto"/>
            </w:tcBorders>
            <w:vAlign w:val="center"/>
          </w:tcPr>
          <w:p w14:paraId="48324B35" w14:textId="77777777" w:rsidR="00AD0DB9" w:rsidRPr="0045787C" w:rsidRDefault="00AD0DB9" w:rsidP="0045787C">
            <w:pPr>
              <w:jc w:val="center"/>
              <w:rPr>
                <w:bCs/>
                <w:i/>
              </w:rPr>
            </w:pPr>
            <w:r w:rsidRPr="0045787C">
              <w:rPr>
                <w:bCs/>
                <w:i/>
              </w:rPr>
              <w:t>phyFrequencyLabeling*</w:t>
            </w:r>
          </w:p>
        </w:tc>
        <w:tc>
          <w:tcPr>
            <w:tcW w:w="5102" w:type="dxa"/>
            <w:tcBorders>
              <w:top w:val="single" w:sz="24" w:space="0" w:color="auto"/>
              <w:bottom w:val="single" w:sz="8" w:space="0" w:color="auto"/>
            </w:tcBorders>
            <w:vAlign w:val="center"/>
          </w:tcPr>
          <w:p w14:paraId="4C7C0659" w14:textId="4F7801E8" w:rsidR="00AD0DB9" w:rsidRPr="0045787C" w:rsidRDefault="00484C54" w:rsidP="004115D1">
            <w:pPr>
              <w:spacing w:before="80"/>
              <w:jc w:val="both"/>
              <w:rPr>
                <w:bCs/>
              </w:rPr>
            </w:pPr>
            <w:r>
              <w:rPr>
                <w:bCs/>
              </w:rPr>
              <w:t xml:space="preserve">Indicates that </w:t>
            </w:r>
            <w:r w:rsidR="00AD0DB9" w:rsidRPr="0045787C">
              <w:rPr>
                <w:bCs/>
              </w:rPr>
              <w:t>PSDU carries the frequencies that will be used for the</w:t>
            </w:r>
            <w:r w:rsidR="007F584A">
              <w:rPr>
                <w:bCs/>
              </w:rPr>
              <w:t xml:space="preserve"> subsequent</w:t>
            </w:r>
            <w:r w:rsidR="00AD0DB9" w:rsidRPr="0045787C">
              <w:rPr>
                <w:bCs/>
              </w:rPr>
              <w:t xml:space="preserve"> data frame </w:t>
            </w:r>
            <w:r w:rsidR="007F584A">
              <w:rPr>
                <w:bCs/>
              </w:rPr>
              <w:t>transmissions.</w:t>
            </w:r>
          </w:p>
        </w:tc>
        <w:tc>
          <w:tcPr>
            <w:tcW w:w="1417" w:type="dxa"/>
            <w:tcBorders>
              <w:top w:val="single" w:sz="24" w:space="0" w:color="auto"/>
              <w:bottom w:val="single" w:sz="8" w:space="0" w:color="auto"/>
              <w:right w:val="single" w:sz="24" w:space="0" w:color="auto"/>
            </w:tcBorders>
            <w:vAlign w:val="center"/>
          </w:tcPr>
          <w:p w14:paraId="4D0C52DB" w14:textId="503D75CD" w:rsidR="00AD0DB9" w:rsidRPr="0045787C" w:rsidRDefault="0073728E" w:rsidP="0056473E">
            <w:pPr>
              <w:jc w:val="center"/>
              <w:rPr>
                <w:bCs/>
              </w:rPr>
            </w:pPr>
            <m:oMathPara>
              <m:oMath>
                <m:f>
                  <m:fPr>
                    <m:ctrlPr>
                      <w:rPr>
                        <w:rFonts w:ascii="Cambria Math" w:hAnsi="Cambria Math"/>
                        <w:color w:val="000000" w:themeColor="text1"/>
                      </w:rPr>
                    </m:ctrlPr>
                  </m:fPr>
                  <m:num>
                    <m:r>
                      <m:rPr>
                        <m:sty m:val="p"/>
                      </m:rPr>
                      <w:rPr>
                        <w:rFonts w:ascii="Cambria Math" w:hAnsi="Cambria Math"/>
                        <w:color w:val="000000" w:themeColor="text1"/>
                      </w:rPr>
                      <m:t>3</m:t>
                    </m:r>
                  </m:num>
                  <m:den>
                    <m:r>
                      <m:rPr>
                        <m:sty m:val="p"/>
                      </m:rPr>
                      <w:rPr>
                        <w:rFonts w:ascii="Cambria Math" w:hAnsi="Cambria Math"/>
                        <w:color w:val="000000" w:themeColor="text1"/>
                      </w:rPr>
                      <m:t>2</m:t>
                    </m:r>
                  </m:den>
                </m:f>
                <m:r>
                  <w:rPr>
                    <w:rFonts w:ascii="Cambria Math" w:hAnsi="Cambria Math"/>
                    <w:color w:val="000000" w:themeColor="text1"/>
                  </w:rPr>
                  <m:t>aPF</m:t>
                </m:r>
              </m:oMath>
            </m:oMathPara>
          </w:p>
        </w:tc>
      </w:tr>
      <w:tr w:rsidR="00AD0DB9" w:rsidRPr="0045787C" w14:paraId="28C343A0" w14:textId="77777777" w:rsidTr="00E445AA">
        <w:trPr>
          <w:trHeight w:val="730"/>
          <w:jc w:val="center"/>
        </w:trPr>
        <w:tc>
          <w:tcPr>
            <w:tcW w:w="2551" w:type="dxa"/>
            <w:tcBorders>
              <w:top w:val="single" w:sz="8" w:space="0" w:color="auto"/>
              <w:left w:val="single" w:sz="24" w:space="0" w:color="auto"/>
            </w:tcBorders>
            <w:vAlign w:val="center"/>
          </w:tcPr>
          <w:p w14:paraId="095C83EF" w14:textId="77777777" w:rsidR="00AD0DB9" w:rsidRPr="0045787C" w:rsidRDefault="00AD0DB9" w:rsidP="0045787C">
            <w:pPr>
              <w:jc w:val="center"/>
              <w:rPr>
                <w:bCs/>
                <w:i/>
              </w:rPr>
            </w:pPr>
            <w:r w:rsidRPr="0045787C">
              <w:rPr>
                <w:bCs/>
                <w:i/>
              </w:rPr>
              <w:lastRenderedPageBreak/>
              <w:t>phyFrequencyGap</w:t>
            </w:r>
          </w:p>
          <w:p w14:paraId="3D3E23FE" w14:textId="77777777" w:rsidR="00AD0DB9" w:rsidRPr="0045787C" w:rsidRDefault="00AD0DB9" w:rsidP="0045787C">
            <w:pPr>
              <w:jc w:val="center"/>
              <w:rPr>
                <w:bCs/>
                <w:i/>
              </w:rPr>
            </w:pPr>
            <w:r w:rsidRPr="0045787C">
              <w:rPr>
                <w:bCs/>
                <w:i/>
              </w:rPr>
              <w:t>(pFGB)</w:t>
            </w:r>
          </w:p>
        </w:tc>
        <w:tc>
          <w:tcPr>
            <w:tcW w:w="5102" w:type="dxa"/>
            <w:tcBorders>
              <w:top w:val="single" w:sz="8" w:space="0" w:color="auto"/>
            </w:tcBorders>
            <w:vAlign w:val="center"/>
          </w:tcPr>
          <w:p w14:paraId="13F79BA5" w14:textId="77777777" w:rsidR="00AD0DB9" w:rsidRPr="0045787C" w:rsidRDefault="00AD0DB9" w:rsidP="004115D1">
            <w:pPr>
              <w:spacing w:before="80"/>
              <w:jc w:val="both"/>
              <w:rPr>
                <w:bCs/>
              </w:rPr>
            </w:pPr>
            <w:r w:rsidRPr="0045787C">
              <w:rPr>
                <w:bCs/>
              </w:rPr>
              <w:t>Indicates the numerator of the ratio between the frequency sets</w:t>
            </w:r>
          </w:p>
        </w:tc>
        <w:tc>
          <w:tcPr>
            <w:tcW w:w="1417" w:type="dxa"/>
            <w:tcBorders>
              <w:top w:val="single" w:sz="8" w:space="0" w:color="auto"/>
              <w:right w:val="single" w:sz="24" w:space="0" w:color="auto"/>
            </w:tcBorders>
            <w:vAlign w:val="center"/>
          </w:tcPr>
          <w:p w14:paraId="1D1AD0A6" w14:textId="47C89AAC" w:rsidR="00AD0DB9" w:rsidRPr="0045787C" w:rsidRDefault="0073728E" w:rsidP="0056473E">
            <w:pPr>
              <w:jc w:val="center"/>
              <w:rPr>
                <w:bCs/>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11</m:t>
                    </m:r>
                  </m:den>
                </m:f>
                <m:r>
                  <w:rPr>
                    <w:rFonts w:ascii="Cambria Math" w:hAnsi="Cambria Math"/>
                    <w:color w:val="000000" w:themeColor="text1"/>
                  </w:rPr>
                  <m:t>aPF</m:t>
                </m:r>
              </m:oMath>
            </m:oMathPara>
          </w:p>
        </w:tc>
      </w:tr>
      <w:tr w:rsidR="00AD0DB9" w:rsidRPr="0045787C" w14:paraId="090F88CE" w14:textId="77777777" w:rsidTr="005131DA">
        <w:trPr>
          <w:trHeight w:val="730"/>
          <w:jc w:val="center"/>
        </w:trPr>
        <w:tc>
          <w:tcPr>
            <w:tcW w:w="2551" w:type="dxa"/>
            <w:tcBorders>
              <w:left w:val="single" w:sz="24" w:space="0" w:color="auto"/>
            </w:tcBorders>
            <w:vAlign w:val="center"/>
          </w:tcPr>
          <w:p w14:paraId="66062A5D" w14:textId="77777777" w:rsidR="00AD0DB9" w:rsidRPr="0045787C" w:rsidRDefault="00AD0DB9" w:rsidP="0045787C">
            <w:pPr>
              <w:jc w:val="center"/>
              <w:rPr>
                <w:bCs/>
                <w:i/>
              </w:rPr>
            </w:pPr>
            <w:r w:rsidRPr="0045787C">
              <w:rPr>
                <w:bCs/>
                <w:i/>
              </w:rPr>
              <w:t>phyGroupCount</w:t>
            </w:r>
          </w:p>
        </w:tc>
        <w:tc>
          <w:tcPr>
            <w:tcW w:w="5102" w:type="dxa"/>
            <w:vAlign w:val="center"/>
          </w:tcPr>
          <w:p w14:paraId="15941871" w14:textId="6654024C" w:rsidR="00AD0DB9" w:rsidRPr="0045787C" w:rsidRDefault="00AD0DB9" w:rsidP="004115D1">
            <w:pPr>
              <w:spacing w:before="80"/>
              <w:jc w:val="both"/>
              <w:rPr>
                <w:bCs/>
              </w:rPr>
            </w:pPr>
            <w:r w:rsidRPr="0045787C">
              <w:rPr>
                <w:bCs/>
              </w:rPr>
              <w:t xml:space="preserve">Indicates the maximum sequence number </w:t>
            </w:r>
            <w:r w:rsidR="00A651DB">
              <w:rPr>
                <w:bCs/>
              </w:rPr>
              <w:t xml:space="preserve">as </w:t>
            </w:r>
            <w:r w:rsidRPr="0045787C">
              <w:rPr>
                <w:bCs/>
              </w:rPr>
              <w:t>described in Section 6.3</w:t>
            </w:r>
            <w:r w:rsidR="00646DA5">
              <w:rPr>
                <w:rFonts w:hint="eastAsia"/>
                <w:bCs/>
              </w:rPr>
              <w:t xml:space="preserve">, </w:t>
            </w:r>
            <w:r w:rsidR="00A651DB">
              <w:rPr>
                <w:bCs/>
              </w:rPr>
              <w:t>i.e.,</w:t>
            </w:r>
            <w:r w:rsidRPr="0045787C">
              <w:rPr>
                <w:bCs/>
              </w:rPr>
              <w:t xml:space="preserve"> how many frequency sets exist.</w:t>
            </w:r>
          </w:p>
        </w:tc>
        <w:tc>
          <w:tcPr>
            <w:tcW w:w="1417" w:type="dxa"/>
            <w:tcBorders>
              <w:right w:val="single" w:sz="24" w:space="0" w:color="auto"/>
            </w:tcBorders>
            <w:vAlign w:val="center"/>
          </w:tcPr>
          <w:p w14:paraId="6D7A54AE" w14:textId="07DD7FA9" w:rsidR="00AD0DB9" w:rsidRPr="0045787C" w:rsidRDefault="0073728E" w:rsidP="0056473E">
            <w:pPr>
              <w:jc w:val="center"/>
              <w:rPr>
                <w:bCs/>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12</m:t>
                    </m:r>
                  </m:den>
                </m:f>
                <m:r>
                  <w:rPr>
                    <w:rFonts w:ascii="Cambria Math" w:hAnsi="Cambria Math"/>
                    <w:color w:val="000000" w:themeColor="text1"/>
                  </w:rPr>
                  <m:t>aPF</m:t>
                </m:r>
              </m:oMath>
            </m:oMathPara>
          </w:p>
        </w:tc>
      </w:tr>
      <w:tr w:rsidR="00AD0DB9" w:rsidRPr="0045787C" w14:paraId="51B68549" w14:textId="77777777" w:rsidTr="005131DA">
        <w:trPr>
          <w:trHeight w:val="730"/>
          <w:jc w:val="center"/>
        </w:trPr>
        <w:tc>
          <w:tcPr>
            <w:tcW w:w="2551" w:type="dxa"/>
            <w:tcBorders>
              <w:left w:val="single" w:sz="24" w:space="0" w:color="auto"/>
            </w:tcBorders>
            <w:vAlign w:val="center"/>
          </w:tcPr>
          <w:p w14:paraId="34000866" w14:textId="77777777" w:rsidR="00AD0DB9" w:rsidRPr="0045787C" w:rsidRDefault="00AD0DB9" w:rsidP="0045787C">
            <w:pPr>
              <w:jc w:val="center"/>
              <w:rPr>
                <w:bCs/>
                <w:i/>
              </w:rPr>
            </w:pPr>
            <w:r w:rsidRPr="0045787C">
              <w:rPr>
                <w:bCs/>
                <w:i/>
              </w:rPr>
              <w:t>phyFEC</w:t>
            </w:r>
          </w:p>
        </w:tc>
        <w:tc>
          <w:tcPr>
            <w:tcW w:w="5102" w:type="dxa"/>
            <w:vAlign w:val="center"/>
          </w:tcPr>
          <w:p w14:paraId="004F086D" w14:textId="615082C1" w:rsidR="00AD0DB9" w:rsidRPr="0045787C" w:rsidRDefault="00AD0DB9" w:rsidP="004115D1">
            <w:pPr>
              <w:spacing w:before="80"/>
              <w:jc w:val="both"/>
              <w:rPr>
                <w:bCs/>
              </w:rPr>
            </w:pPr>
            <w:r w:rsidRPr="0045787C">
              <w:rPr>
                <w:bCs/>
              </w:rPr>
              <w:t xml:space="preserve">Indicates the number of </w:t>
            </w:r>
            <w:r w:rsidR="00A651DB">
              <w:rPr>
                <w:bCs/>
              </w:rPr>
              <w:t>data symbols protected by one XOR FEC symbol</w:t>
            </w:r>
            <w:r w:rsidRPr="0045787C">
              <w:rPr>
                <w:bCs/>
              </w:rPr>
              <w:t xml:space="preserve">. </w:t>
            </w:r>
          </w:p>
        </w:tc>
        <w:tc>
          <w:tcPr>
            <w:tcW w:w="1417" w:type="dxa"/>
            <w:tcBorders>
              <w:right w:val="single" w:sz="24" w:space="0" w:color="auto"/>
            </w:tcBorders>
            <w:vAlign w:val="center"/>
          </w:tcPr>
          <w:p w14:paraId="7302E921" w14:textId="17B57F4E" w:rsidR="00AD0DB9" w:rsidRPr="0045787C" w:rsidRDefault="0073728E" w:rsidP="0056473E">
            <w:pPr>
              <w:jc w:val="center"/>
              <w:rPr>
                <w:bCs/>
                <w:color w:val="FF0000"/>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14</m:t>
                    </m:r>
                  </m:den>
                </m:f>
                <m:r>
                  <w:rPr>
                    <w:rFonts w:ascii="Cambria Math" w:hAnsi="Cambria Math"/>
                    <w:color w:val="000000" w:themeColor="text1"/>
                  </w:rPr>
                  <m:t>aPF</m:t>
                </m:r>
              </m:oMath>
            </m:oMathPara>
          </w:p>
        </w:tc>
      </w:tr>
      <w:tr w:rsidR="00AD0DB9" w:rsidRPr="0045787C" w14:paraId="2CED8A72" w14:textId="77777777" w:rsidTr="005131DA">
        <w:trPr>
          <w:trHeight w:val="730"/>
          <w:jc w:val="center"/>
        </w:trPr>
        <w:tc>
          <w:tcPr>
            <w:tcW w:w="2551" w:type="dxa"/>
            <w:tcBorders>
              <w:left w:val="single" w:sz="24" w:space="0" w:color="auto"/>
            </w:tcBorders>
            <w:vAlign w:val="center"/>
          </w:tcPr>
          <w:p w14:paraId="622411C4" w14:textId="77777777" w:rsidR="00AD0DB9" w:rsidRPr="0045787C" w:rsidRDefault="00AD0DB9" w:rsidP="0045787C">
            <w:pPr>
              <w:jc w:val="center"/>
              <w:rPr>
                <w:bCs/>
                <w:i/>
              </w:rPr>
            </w:pPr>
            <w:r w:rsidRPr="0045787C">
              <w:rPr>
                <w:bCs/>
                <w:i/>
              </w:rPr>
              <w:t>phyUseSplitterSymbol</w:t>
            </w:r>
          </w:p>
        </w:tc>
        <w:tc>
          <w:tcPr>
            <w:tcW w:w="5102" w:type="dxa"/>
            <w:vAlign w:val="center"/>
          </w:tcPr>
          <w:p w14:paraId="1CCA7AA6" w14:textId="08B5B499" w:rsidR="00AD0DB9" w:rsidRPr="0045787C" w:rsidRDefault="00AD0DB9" w:rsidP="004115D1">
            <w:pPr>
              <w:spacing w:before="80"/>
              <w:jc w:val="both"/>
              <w:rPr>
                <w:bCs/>
              </w:rPr>
            </w:pPr>
            <w:r w:rsidRPr="0045787C">
              <w:rPr>
                <w:bCs/>
              </w:rPr>
              <w:t xml:space="preserve">Indicates the the PSDU carries the flag to toggle whether the device </w:t>
            </w:r>
            <w:r w:rsidR="00587279">
              <w:rPr>
                <w:bCs/>
              </w:rPr>
              <w:t>u</w:t>
            </w:r>
            <w:r w:rsidRPr="0045787C">
              <w:rPr>
                <w:bCs/>
              </w:rPr>
              <w:t>se</w:t>
            </w:r>
            <w:r w:rsidR="00587279">
              <w:rPr>
                <w:bCs/>
              </w:rPr>
              <w:t>s</w:t>
            </w:r>
            <w:r w:rsidRPr="0045787C">
              <w:rPr>
                <w:bCs/>
              </w:rPr>
              <w:t xml:space="preserve"> SSs or not.</w:t>
            </w:r>
          </w:p>
        </w:tc>
        <w:tc>
          <w:tcPr>
            <w:tcW w:w="1417" w:type="dxa"/>
            <w:tcBorders>
              <w:right w:val="single" w:sz="24" w:space="0" w:color="auto"/>
            </w:tcBorders>
            <w:vAlign w:val="center"/>
          </w:tcPr>
          <w:p w14:paraId="1ED0021B" w14:textId="10A4D9B3" w:rsidR="00AD0DB9" w:rsidRPr="0045787C" w:rsidRDefault="0073728E" w:rsidP="0056473E">
            <w:pPr>
              <w:jc w:val="center"/>
              <w:rPr>
                <w:bCs/>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16</m:t>
                    </m:r>
                  </m:den>
                </m:f>
                <m:r>
                  <w:rPr>
                    <w:rFonts w:ascii="Cambria Math" w:hAnsi="Cambria Math"/>
                    <w:color w:val="000000" w:themeColor="text1"/>
                  </w:rPr>
                  <m:t>aPF</m:t>
                </m:r>
              </m:oMath>
            </m:oMathPara>
          </w:p>
        </w:tc>
      </w:tr>
      <w:tr w:rsidR="00AD0DB9" w:rsidRPr="0045787C" w14:paraId="6D8159DE" w14:textId="77777777" w:rsidTr="005131DA">
        <w:trPr>
          <w:jc w:val="center"/>
        </w:trPr>
        <w:tc>
          <w:tcPr>
            <w:tcW w:w="2551" w:type="dxa"/>
            <w:tcBorders>
              <w:left w:val="single" w:sz="24" w:space="0" w:color="auto"/>
            </w:tcBorders>
            <w:vAlign w:val="center"/>
          </w:tcPr>
          <w:p w14:paraId="2FE4F994" w14:textId="77777777" w:rsidR="00AD0DB9" w:rsidRPr="0045787C" w:rsidRDefault="00AD0DB9" w:rsidP="0045787C">
            <w:pPr>
              <w:jc w:val="center"/>
              <w:rPr>
                <w:bCs/>
                <w:i/>
              </w:rPr>
            </w:pPr>
            <w:r w:rsidRPr="0045787C">
              <w:rPr>
                <w:bCs/>
                <w:i/>
              </w:rPr>
              <w:t>phySplitterFrequency</w:t>
            </w:r>
          </w:p>
        </w:tc>
        <w:tc>
          <w:tcPr>
            <w:tcW w:w="5102" w:type="dxa"/>
            <w:vAlign w:val="center"/>
          </w:tcPr>
          <w:p w14:paraId="7E476526" w14:textId="77777777" w:rsidR="00AD0DB9" w:rsidRPr="0045787C" w:rsidRDefault="00AD0DB9" w:rsidP="004115D1">
            <w:pPr>
              <w:spacing w:before="80"/>
              <w:jc w:val="both"/>
              <w:rPr>
                <w:bCs/>
              </w:rPr>
            </w:pPr>
            <w:r w:rsidRPr="0045787C">
              <w:rPr>
                <w:bCs/>
              </w:rPr>
              <w:t xml:space="preserve">Indicates the PSDU carries the splitter frequency. If the SS is already in used, it will use the original </w:t>
            </w:r>
            <w:r w:rsidRPr="0045787C">
              <w:rPr>
                <w:bCs/>
                <w:i/>
              </w:rPr>
              <w:t>phySplitterFrequency</w:t>
            </w:r>
            <w:r w:rsidRPr="0045787C">
              <w:rPr>
                <w:bCs/>
              </w:rPr>
              <w:t xml:space="preserve"> until next cycle.</w:t>
            </w:r>
          </w:p>
        </w:tc>
        <w:tc>
          <w:tcPr>
            <w:tcW w:w="1417" w:type="dxa"/>
            <w:tcBorders>
              <w:right w:val="single" w:sz="24" w:space="0" w:color="auto"/>
            </w:tcBorders>
            <w:vAlign w:val="center"/>
          </w:tcPr>
          <w:p w14:paraId="14006076" w14:textId="20DA1973" w:rsidR="00AD0DB9" w:rsidRPr="0045787C" w:rsidRDefault="0073728E" w:rsidP="0056473E">
            <w:pPr>
              <w:jc w:val="center"/>
              <w:rPr>
                <w:bCs/>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18</m:t>
                    </m:r>
                  </m:den>
                </m:f>
                <m:r>
                  <w:rPr>
                    <w:rFonts w:ascii="Cambria Math" w:hAnsi="Cambria Math"/>
                    <w:color w:val="000000" w:themeColor="text1"/>
                  </w:rPr>
                  <m:t>aPF</m:t>
                </m:r>
              </m:oMath>
            </m:oMathPara>
          </w:p>
        </w:tc>
      </w:tr>
      <w:tr w:rsidR="00AD0DB9" w:rsidRPr="0045787C" w14:paraId="60D50A68" w14:textId="77777777" w:rsidTr="00646DA5">
        <w:trPr>
          <w:trHeight w:val="999"/>
          <w:jc w:val="center"/>
        </w:trPr>
        <w:tc>
          <w:tcPr>
            <w:tcW w:w="2551" w:type="dxa"/>
            <w:tcBorders>
              <w:left w:val="single" w:sz="24" w:space="0" w:color="auto"/>
            </w:tcBorders>
            <w:vAlign w:val="center"/>
          </w:tcPr>
          <w:p w14:paraId="16619309" w14:textId="77777777" w:rsidR="00AD0DB9" w:rsidRPr="0045787C" w:rsidRDefault="00AD0DB9" w:rsidP="0045787C">
            <w:pPr>
              <w:jc w:val="center"/>
              <w:rPr>
                <w:bCs/>
                <w:i/>
              </w:rPr>
            </w:pPr>
            <w:r w:rsidRPr="0045787C">
              <w:rPr>
                <w:bCs/>
                <w:i/>
              </w:rPr>
              <w:t>phySplitterDuration</w:t>
            </w:r>
          </w:p>
        </w:tc>
        <w:tc>
          <w:tcPr>
            <w:tcW w:w="5102" w:type="dxa"/>
            <w:vAlign w:val="center"/>
          </w:tcPr>
          <w:p w14:paraId="38527DA3" w14:textId="77777777" w:rsidR="00AD0DB9" w:rsidRPr="0045787C" w:rsidRDefault="00AD0DB9" w:rsidP="004115D1">
            <w:pPr>
              <w:spacing w:before="80"/>
              <w:jc w:val="both"/>
              <w:rPr>
                <w:bCs/>
              </w:rPr>
            </w:pPr>
            <w:r w:rsidRPr="0045787C">
              <w:rPr>
                <w:bCs/>
              </w:rPr>
              <w:t xml:space="preserve">Indicates the PSDU carries the duration of the SS. This is represented as a ratio of symbol duration to splitter duration in integer. </w:t>
            </w:r>
          </w:p>
        </w:tc>
        <w:tc>
          <w:tcPr>
            <w:tcW w:w="1417" w:type="dxa"/>
            <w:tcBorders>
              <w:right w:val="single" w:sz="24" w:space="0" w:color="auto"/>
            </w:tcBorders>
            <w:vAlign w:val="center"/>
          </w:tcPr>
          <w:p w14:paraId="4FAAA6FD" w14:textId="701A6CA5" w:rsidR="00AD0DB9" w:rsidRPr="0045787C" w:rsidRDefault="0073728E" w:rsidP="0056473E">
            <w:pPr>
              <w:jc w:val="center"/>
              <w:rPr>
                <w:bCs/>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20</m:t>
                    </m:r>
                  </m:den>
                </m:f>
                <m:r>
                  <w:rPr>
                    <w:rFonts w:ascii="Cambria Math" w:hAnsi="Cambria Math"/>
                    <w:color w:val="000000" w:themeColor="text1"/>
                  </w:rPr>
                  <m:t>aPF</m:t>
                </m:r>
              </m:oMath>
            </m:oMathPara>
          </w:p>
        </w:tc>
      </w:tr>
      <w:tr w:rsidR="00AD0DB9" w:rsidRPr="0045787C" w14:paraId="76D99A6F" w14:textId="77777777" w:rsidTr="005131DA">
        <w:trPr>
          <w:jc w:val="center"/>
        </w:trPr>
        <w:tc>
          <w:tcPr>
            <w:tcW w:w="2551" w:type="dxa"/>
            <w:tcBorders>
              <w:left w:val="single" w:sz="24" w:space="0" w:color="auto"/>
              <w:bottom w:val="single" w:sz="24" w:space="0" w:color="auto"/>
            </w:tcBorders>
            <w:vAlign w:val="center"/>
          </w:tcPr>
          <w:p w14:paraId="67FD1118" w14:textId="77777777" w:rsidR="00AD0DB9" w:rsidRPr="0045787C" w:rsidRDefault="00AD0DB9" w:rsidP="0045787C">
            <w:pPr>
              <w:jc w:val="center"/>
              <w:rPr>
                <w:bCs/>
                <w:i/>
              </w:rPr>
            </w:pPr>
            <w:r w:rsidRPr="0045787C">
              <w:rPr>
                <w:bCs/>
                <w:i/>
              </w:rPr>
              <w:t>phySymbolDurationExp</w:t>
            </w:r>
          </w:p>
        </w:tc>
        <w:tc>
          <w:tcPr>
            <w:tcW w:w="5102" w:type="dxa"/>
            <w:tcBorders>
              <w:bottom w:val="single" w:sz="24" w:space="0" w:color="auto"/>
            </w:tcBorders>
            <w:vAlign w:val="center"/>
          </w:tcPr>
          <w:p w14:paraId="7285B356" w14:textId="64CAE6C9" w:rsidR="00AD0DB9" w:rsidRPr="0045787C" w:rsidRDefault="00AD0DB9" w:rsidP="004115D1">
            <w:pPr>
              <w:spacing w:before="80"/>
              <w:jc w:val="both"/>
              <w:rPr>
                <w:bCs/>
              </w:rPr>
            </w:pPr>
            <w:r w:rsidRPr="0045787C">
              <w:rPr>
                <w:bCs/>
              </w:rPr>
              <w:t>Indicates the PSDU carries the duration of a data symbol in the PSDU. This is represented as a ratio of the symbol duration to 1/30 second in the base 2</w:t>
            </w:r>
            <w:r w:rsidR="00AE2F86">
              <w:rPr>
                <w:bCs/>
              </w:rPr>
              <w:t xml:space="preserve"> </w:t>
            </w:r>
            <w:r w:rsidR="00444D9C" w:rsidRPr="00444D9C">
              <w:rPr>
                <w:bCs/>
              </w:rPr>
              <w:t>exponentiation</w:t>
            </w:r>
            <w:r w:rsidRPr="0045787C">
              <w:rPr>
                <w:bCs/>
              </w:rPr>
              <w:t xml:space="preserve">. For example, if the symbol duration is 1/120 second, then the PSDU would contain </w:t>
            </w:r>
            <w:r w:rsidR="004115D1">
              <w:rPr>
                <w:bCs/>
              </w:rPr>
              <w:t>the</w:t>
            </w:r>
            <w:r w:rsidRPr="0045787C">
              <w:rPr>
                <w:bCs/>
              </w:rPr>
              <w:t xml:space="preserve"> integer -2. If the symbol duration is 1/15 second, then the PSDU would contain an integer 2. Note that this does not affect the duration of the preamble field and the optional field. </w:t>
            </w:r>
          </w:p>
        </w:tc>
        <w:tc>
          <w:tcPr>
            <w:tcW w:w="1417" w:type="dxa"/>
            <w:tcBorders>
              <w:bottom w:val="single" w:sz="24" w:space="0" w:color="auto"/>
              <w:right w:val="single" w:sz="24" w:space="0" w:color="auto"/>
            </w:tcBorders>
            <w:vAlign w:val="center"/>
          </w:tcPr>
          <w:p w14:paraId="0E3DE07B" w14:textId="25A16DF5" w:rsidR="00AD0DB9" w:rsidRPr="0045787C" w:rsidRDefault="0073728E" w:rsidP="0056473E">
            <w:pPr>
              <w:keepNext/>
              <w:jc w:val="center"/>
              <w:rPr>
                <w:bCs/>
              </w:rPr>
            </w:pPr>
            <m:oMathPara>
              <m:oMath>
                <m:f>
                  <m:fPr>
                    <m:ctrlPr>
                      <w:rPr>
                        <w:rFonts w:ascii="Cambria Math" w:hAnsi="Cambria Math"/>
                        <w:color w:val="000000" w:themeColor="text1"/>
                      </w:rPr>
                    </m:ctrlPr>
                  </m:fPr>
                  <m:num>
                    <m:r>
                      <m:rPr>
                        <m:sty m:val="p"/>
                      </m:rPr>
                      <w:rPr>
                        <w:rFonts w:ascii="Cambria Math" w:hAnsi="Cambria Math"/>
                        <w:color w:val="000000" w:themeColor="text1"/>
                      </w:rPr>
                      <m:t>7</m:t>
                    </m:r>
                  </m:num>
                  <m:den>
                    <m:r>
                      <m:rPr>
                        <m:sty m:val="p"/>
                      </m:rPr>
                      <w:rPr>
                        <w:rFonts w:ascii="Cambria Math" w:hAnsi="Cambria Math"/>
                        <w:color w:val="000000" w:themeColor="text1"/>
                      </w:rPr>
                      <m:t>22</m:t>
                    </m:r>
                  </m:den>
                </m:f>
                <m:r>
                  <w:rPr>
                    <w:rFonts w:ascii="Cambria Math" w:hAnsi="Cambria Math"/>
                    <w:color w:val="000000" w:themeColor="text1"/>
                  </w:rPr>
                  <m:t>aPF</m:t>
                </m:r>
              </m:oMath>
            </m:oMathPara>
          </w:p>
        </w:tc>
      </w:tr>
    </w:tbl>
    <w:p w14:paraId="76830FD6" w14:textId="159984D5" w:rsidR="00AD0DB9" w:rsidRPr="00646DA5" w:rsidRDefault="00646DA5" w:rsidP="00646DA5">
      <w:pPr>
        <w:pStyle w:val="RefCaption"/>
        <w:rPr>
          <w:b w:val="0"/>
          <w:szCs w:val="24"/>
        </w:rPr>
      </w:pPr>
      <w:bookmarkStart w:id="16" w:name="_Ref449801295"/>
      <w:r>
        <w:t xml:space="preserve">Table </w:t>
      </w:r>
      <w:r w:rsidR="0073728E">
        <w:fldChar w:fldCharType="begin"/>
      </w:r>
      <w:r w:rsidR="0073728E">
        <w:instrText xml:space="preserve"> SEQ Table \* ARABIC </w:instrText>
      </w:r>
      <w:r w:rsidR="0073728E">
        <w:fldChar w:fldCharType="separate"/>
      </w:r>
      <w:r w:rsidR="00241AF5">
        <w:rPr>
          <w:noProof/>
        </w:rPr>
        <w:t>6</w:t>
      </w:r>
      <w:r w:rsidR="0073728E">
        <w:rPr>
          <w:noProof/>
        </w:rPr>
        <w:fldChar w:fldCharType="end"/>
      </w:r>
      <w:bookmarkEnd w:id="16"/>
      <w:r>
        <w:rPr>
          <w:rFonts w:hint="eastAsia"/>
        </w:rPr>
        <w:t xml:space="preserve"> - PHY PIB attributes</w:t>
      </w:r>
    </w:p>
    <w:p w14:paraId="1D037882" w14:textId="77777777" w:rsidR="00AD0DB9" w:rsidRPr="0045787C" w:rsidRDefault="00AD0DB9" w:rsidP="00AD0DB9">
      <w:pPr>
        <w:jc w:val="both"/>
      </w:pPr>
      <w:r w:rsidRPr="0045787C">
        <w:t xml:space="preserve">* This PIB attribute is explicitly defined for future extensibility. For now, only </w:t>
      </w:r>
      <w:r w:rsidRPr="0045787C">
        <w:rPr>
          <w:i/>
        </w:rPr>
        <w:t>aFrequencyLabelingRatio</w:t>
      </w:r>
      <w:r w:rsidRPr="0045787C">
        <w:t xml:space="preserve"> can control the frequency ratio of the Frequency Labeling field.</w:t>
      </w:r>
    </w:p>
    <w:p w14:paraId="2932DF21" w14:textId="77777777" w:rsidR="00AD0DB9" w:rsidRPr="0045787C" w:rsidRDefault="00AD0DB9" w:rsidP="00AD0DB9">
      <w:pPr>
        <w:rPr>
          <w:sz w:val="20"/>
        </w:rPr>
      </w:pPr>
      <w:r w:rsidRPr="0045787C">
        <w:rPr>
          <w:sz w:val="20"/>
        </w:rPr>
        <w:br w:type="page"/>
      </w:r>
    </w:p>
    <w:p w14:paraId="1FA6CEE8" w14:textId="66084E8A" w:rsidR="00AD0DB9" w:rsidRPr="0045787C" w:rsidRDefault="00AD0DB9" w:rsidP="00371298">
      <w:pPr>
        <w:pStyle w:val="Heading1"/>
        <w:rPr>
          <w:rFonts w:ascii="Times New Roman" w:hAnsi="Times New Roman" w:cs="Times New Roman"/>
        </w:rPr>
      </w:pPr>
      <w:r w:rsidRPr="0045787C">
        <w:rPr>
          <w:rFonts w:ascii="Times New Roman" w:hAnsi="Times New Roman" w:cs="Times New Roman"/>
        </w:rPr>
        <w:lastRenderedPageBreak/>
        <w:t>Superframe Structure</w:t>
      </w:r>
    </w:p>
    <w:p w14:paraId="5D5C4C8F" w14:textId="37023C8F" w:rsidR="00AD0DB9" w:rsidRPr="0045787C" w:rsidRDefault="00AD0DB9" w:rsidP="00646DA5">
      <w:pPr>
        <w:ind w:firstLine="720"/>
        <w:jc w:val="both"/>
      </w:pPr>
      <w:r w:rsidRPr="0045787C">
        <w:t xml:space="preserve">The transmitter needs to use a superframe structure to control the asynchronous operation between the transmitter and the receiver. A superframe is bounded by the transmission of a synchronization frame and a series of data frame. The receiver may enter a low-power mode if the synchronization frame indicates </w:t>
      </w:r>
      <w:r w:rsidR="005004BB">
        <w:t>the appropriate time (the inactive frame) to do so</w:t>
      </w:r>
      <w:r w:rsidRPr="0045787C">
        <w:t>.</w:t>
      </w:r>
    </w:p>
    <w:p w14:paraId="320D35F2" w14:textId="13F4B07A" w:rsidR="00AD0DB9" w:rsidRPr="00646DA5" w:rsidRDefault="00AD0DB9" w:rsidP="00646DA5">
      <w:pPr>
        <w:spacing w:after="120"/>
        <w:ind w:firstLine="720"/>
        <w:jc w:val="both"/>
      </w:pPr>
      <w:r w:rsidRPr="0045787C">
        <w:t xml:space="preserve">An example of </w:t>
      </w:r>
      <w:r w:rsidR="00EF20B6">
        <w:t>the</w:t>
      </w:r>
      <w:r w:rsidRPr="0045787C">
        <w:t xml:space="preserve"> superframe structure is shown in</w:t>
      </w:r>
      <w:r w:rsidR="00646DA5">
        <w:rPr>
          <w:rFonts w:hint="eastAsia"/>
        </w:rPr>
        <w:t xml:space="preserve"> </w:t>
      </w:r>
      <w:r w:rsidR="00646DA5">
        <w:fldChar w:fldCharType="begin"/>
      </w:r>
      <w:r w:rsidR="00646DA5">
        <w:instrText xml:space="preserve"> </w:instrText>
      </w:r>
      <w:r w:rsidR="00646DA5">
        <w:rPr>
          <w:rFonts w:hint="eastAsia"/>
        </w:rPr>
        <w:instrText>REF _Ref449801393 \h</w:instrText>
      </w:r>
      <w:r w:rsidR="00646DA5">
        <w:instrText xml:space="preserve">  \* MERGEFORMAT </w:instrText>
      </w:r>
      <w:r w:rsidR="00646DA5">
        <w:fldChar w:fldCharType="separate"/>
      </w:r>
      <w:r w:rsidR="00646DA5">
        <w:t xml:space="preserve">Figure </w:t>
      </w:r>
      <w:r w:rsidR="00646DA5">
        <w:rPr>
          <w:noProof/>
        </w:rPr>
        <w:t>9</w:t>
      </w:r>
      <w:r w:rsidR="00646DA5">
        <w:fldChar w:fldCharType="end"/>
      </w:r>
      <w:r w:rsidRPr="0045787C">
        <w:t xml:space="preserve">. In this case, it includes </w:t>
      </w:r>
      <w:r w:rsidR="00F07B72">
        <w:t>a</w:t>
      </w:r>
      <w:r w:rsidRPr="0045787C">
        <w:t xml:space="preserve"> complete structure: synchronization frame (SF), data frame (DF) and inactive frame (IF), while DF is composed o</w:t>
      </w:r>
      <w:r w:rsidR="00697B6B">
        <w:t>f multiple data sub-frame (DSF)</w:t>
      </w:r>
      <w:r w:rsidR="00646DA5">
        <w:rPr>
          <w:rFonts w:hint="eastAsia"/>
        </w:rPr>
        <w:t>.</w:t>
      </w:r>
    </w:p>
    <w:p w14:paraId="2CB529AD" w14:textId="77777777" w:rsidR="00D71E1C" w:rsidRDefault="00D71E1C" w:rsidP="00646DA5">
      <w:pPr>
        <w:pStyle w:val="RefCaption"/>
        <w:rPr>
          <w:noProof/>
        </w:rPr>
      </w:pPr>
      <w:bookmarkStart w:id="17" w:name="_Ref449801393"/>
    </w:p>
    <w:p w14:paraId="218A08D9" w14:textId="2FEF6C9D" w:rsidR="00707116" w:rsidRDefault="00707116" w:rsidP="00646DA5">
      <w:pPr>
        <w:pStyle w:val="RefCaption"/>
      </w:pPr>
      <w:r>
        <w:rPr>
          <w:noProof/>
        </w:rPr>
        <w:drawing>
          <wp:inline distT="0" distB="0" distL="0" distR="0" wp14:anchorId="0F269695" wp14:editId="5318CA2A">
            <wp:extent cx="5641355" cy="1247775"/>
            <wp:effectExtent l="0" t="0" r="0" b="0"/>
            <wp:docPr id="2556" name="super frame structur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6" name="super frame structure.emf"/>
                    <pic:cNvPicPr/>
                  </pic:nvPicPr>
                  <pic:blipFill rotWithShape="1">
                    <a:blip r:link="rId16"/>
                    <a:srcRect l="10912" r="10831"/>
                    <a:stretch/>
                  </pic:blipFill>
                  <pic:spPr bwMode="auto">
                    <a:xfrm>
                      <a:off x="0" y="0"/>
                      <a:ext cx="5644095" cy="1248381"/>
                    </a:xfrm>
                    <a:prstGeom prst="rect">
                      <a:avLst/>
                    </a:prstGeom>
                    <a:ln>
                      <a:noFill/>
                    </a:ln>
                    <a:extLst>
                      <a:ext uri="{53640926-AAD7-44D8-BBD7-CCE9431645EC}">
                        <a14:shadowObscured xmlns:a14="http://schemas.microsoft.com/office/drawing/2010/main"/>
                      </a:ext>
                    </a:extLst>
                  </pic:spPr>
                </pic:pic>
              </a:graphicData>
            </a:graphic>
          </wp:inline>
        </w:drawing>
      </w:r>
    </w:p>
    <w:p w14:paraId="063DB36B" w14:textId="4D3C6104" w:rsidR="00AD0DB9" w:rsidRPr="00646DA5" w:rsidRDefault="00646DA5" w:rsidP="00646DA5">
      <w:pPr>
        <w:pStyle w:val="RefCaption"/>
        <w:rPr>
          <w:bCs/>
          <w:szCs w:val="24"/>
        </w:rPr>
      </w:pPr>
      <w:r>
        <w:t xml:space="preserve">Figure </w:t>
      </w:r>
      <w:r w:rsidR="0073728E">
        <w:fldChar w:fldCharType="begin"/>
      </w:r>
      <w:r w:rsidR="0073728E">
        <w:instrText xml:space="preserve"> SEQ Figure \* ARABIC </w:instrText>
      </w:r>
      <w:r w:rsidR="0073728E">
        <w:fldChar w:fldCharType="separate"/>
      </w:r>
      <w:r w:rsidR="00241AF5">
        <w:rPr>
          <w:noProof/>
        </w:rPr>
        <w:t>9</w:t>
      </w:r>
      <w:r w:rsidR="0073728E">
        <w:rPr>
          <w:noProof/>
        </w:rPr>
        <w:fldChar w:fldCharType="end"/>
      </w:r>
      <w:bookmarkEnd w:id="17"/>
      <w:r>
        <w:rPr>
          <w:rFonts w:hint="eastAsia"/>
        </w:rPr>
        <w:t xml:space="preserve"> - An example of the superframe structure</w:t>
      </w:r>
    </w:p>
    <w:p w14:paraId="0818BFD4" w14:textId="77777777" w:rsidR="00AD0DB9" w:rsidRPr="0045787C" w:rsidRDefault="00AD0DB9" w:rsidP="00A741A4">
      <w:pPr>
        <w:pStyle w:val="Heading2"/>
      </w:pPr>
      <w:r w:rsidRPr="0045787C">
        <w:t>6.1 Synchronization Frame (SF)</w:t>
      </w:r>
    </w:p>
    <w:p w14:paraId="3883E515" w14:textId="58911085" w:rsidR="00AD0DB9" w:rsidRPr="0045787C" w:rsidRDefault="00AD0DB9" w:rsidP="00E3434D">
      <w:pPr>
        <w:ind w:firstLine="720"/>
        <w:jc w:val="both"/>
        <w:rPr>
          <w:b/>
        </w:rPr>
      </w:pPr>
      <w:r w:rsidRPr="0045787C">
        <w:t>The synchronization frame contains all the instructions for the receiver to properly interpret the communication from the transmitter. It should start with a frequency definition packet (FDP), which enable</w:t>
      </w:r>
      <w:r w:rsidR="009B6386">
        <w:t>s</w:t>
      </w:r>
      <w:r w:rsidRPr="0045787C">
        <w:t xml:space="preserve"> the optional field Frequency Labeling field. If more configurations are required, append them after the FDP as the synchronization packets (SP). </w:t>
      </w:r>
    </w:p>
    <w:p w14:paraId="36F831E4" w14:textId="77777777" w:rsidR="00AD0DB9" w:rsidRPr="0045787C" w:rsidRDefault="00AD0DB9" w:rsidP="00A741A4">
      <w:pPr>
        <w:pStyle w:val="Heading2"/>
      </w:pPr>
      <w:r w:rsidRPr="0045787C">
        <w:t>6.2 Data Frame (DF)</w:t>
      </w:r>
    </w:p>
    <w:p w14:paraId="6A9EDACE" w14:textId="77777777" w:rsidR="00AD0DB9" w:rsidRPr="0045787C" w:rsidRDefault="00AD0DB9" w:rsidP="00E3434D">
      <w:r w:rsidRPr="0045787C">
        <w:t xml:space="preserve">Data frame contains all the packets with the actual data payloads. </w:t>
      </w:r>
    </w:p>
    <w:p w14:paraId="6B3D0F03" w14:textId="77777777" w:rsidR="00AD0DB9" w:rsidRPr="0045787C" w:rsidRDefault="00AD0DB9" w:rsidP="00A741A4">
      <w:pPr>
        <w:pStyle w:val="Heading2"/>
      </w:pPr>
      <w:r w:rsidRPr="0045787C">
        <w:t>6.2.1 Sequence Number (SEQ)</w:t>
      </w:r>
    </w:p>
    <w:p w14:paraId="656424C0" w14:textId="72A77B12" w:rsidR="00AD0DB9" w:rsidRPr="00ED238C" w:rsidRDefault="00AD0DB9" w:rsidP="00ED238C">
      <w:pPr>
        <w:ind w:firstLine="720"/>
        <w:jc w:val="both"/>
        <w:rPr>
          <w:szCs w:val="24"/>
        </w:rPr>
      </w:pPr>
      <w:r w:rsidRPr="0045787C">
        <w:rPr>
          <w:szCs w:val="24"/>
        </w:rPr>
        <w:t xml:space="preserve">All the packets in the data frame are labeled with a sequence number (SEQ) of the finite field </w:t>
      </w:r>
      <m:oMath>
        <m:sSub>
          <m:sSubPr>
            <m:ctrlPr>
              <w:rPr>
                <w:rFonts w:ascii="Cambria Math" w:hAnsi="Cambria Math"/>
                <w:szCs w:val="24"/>
              </w:rPr>
            </m:ctrlPr>
          </m:sSubPr>
          <m:e>
            <m:r>
              <m:rPr>
                <m:scr m:val="double-struck"/>
                <m:sty m:val="p"/>
              </m:rPr>
              <w:rPr>
                <w:rFonts w:ascii="Cambria Math" w:hAnsi="Cambria Math"/>
                <w:szCs w:val="24"/>
              </w:rPr>
              <m:t>F</m:t>
            </m:r>
          </m:e>
          <m:sub>
            <m:r>
              <w:rPr>
                <w:rFonts w:ascii="Cambria Math" w:hAnsi="Cambria Math"/>
              </w:rPr>
              <m:t>phyGapCount</m:t>
            </m:r>
          </m:sub>
        </m:sSub>
      </m:oMath>
      <w:r w:rsidRPr="0045787C">
        <w:rPr>
          <w:szCs w:val="24"/>
        </w:rPr>
        <w:t xml:space="preserve"> in ascending order. If </w:t>
      </w:r>
      <w:r w:rsidRPr="0045787C">
        <w:rPr>
          <w:bCs/>
          <w:i/>
        </w:rPr>
        <w:t xml:space="preserve">phyGroupCount </w:t>
      </w:r>
      <w:r w:rsidRPr="0045787C">
        <w:rPr>
          <w:bCs/>
        </w:rPr>
        <w:t>is</w:t>
      </w:r>
      <m:oMath>
        <m:r>
          <m:rPr>
            <m:sty m:val="p"/>
          </m:rPr>
          <w:rPr>
            <w:rFonts w:ascii="Cambria Math" w:hAnsi="Cambria Math"/>
          </w:rPr>
          <m:t xml:space="preserve"> S</m:t>
        </m:r>
      </m:oMath>
      <w:r w:rsidRPr="0045787C">
        <w:rPr>
          <w:bCs/>
        </w:rPr>
        <w:t xml:space="preserve">, then the packets in the data frame start </w:t>
      </w:r>
      <w:r w:rsidR="00217D77">
        <w:rPr>
          <w:rFonts w:hint="eastAsia"/>
          <w:bCs/>
        </w:rPr>
        <w:t>from</w:t>
      </w:r>
      <w:r w:rsidRPr="0045787C">
        <w:rPr>
          <w:bCs/>
        </w:rPr>
        <w:t xml:space="preserve"> SEQ #0 </w:t>
      </w:r>
      <w:r w:rsidR="00217D77">
        <w:rPr>
          <w:rFonts w:hint="eastAsia"/>
          <w:bCs/>
        </w:rPr>
        <w:t>till</w:t>
      </w:r>
      <w:r w:rsidRPr="0045787C">
        <w:rPr>
          <w:bCs/>
        </w:rPr>
        <w:t xml:space="preserve"> #(S-1), and back to #1 again. </w:t>
      </w:r>
      <w:r w:rsidR="00ED238C">
        <w:rPr>
          <w:szCs w:val="24"/>
        </w:rPr>
        <w:t>An</w:t>
      </w:r>
      <w:r w:rsidRPr="0045787C">
        <w:rPr>
          <w:szCs w:val="24"/>
        </w:rPr>
        <w:t xml:space="preserve"> example is shown in</w:t>
      </w:r>
      <w:r w:rsidR="00B277D5">
        <w:rPr>
          <w:rFonts w:hint="eastAsia"/>
          <w:szCs w:val="24"/>
        </w:rPr>
        <w:t xml:space="preserve"> </w:t>
      </w:r>
      <w:r w:rsidR="00B277D5">
        <w:rPr>
          <w:szCs w:val="24"/>
        </w:rPr>
        <w:fldChar w:fldCharType="begin"/>
      </w:r>
      <w:r w:rsidR="00B277D5">
        <w:rPr>
          <w:szCs w:val="24"/>
        </w:rPr>
        <w:instrText xml:space="preserve"> </w:instrText>
      </w:r>
      <w:r w:rsidR="00B277D5">
        <w:rPr>
          <w:rFonts w:hint="eastAsia"/>
          <w:szCs w:val="24"/>
        </w:rPr>
        <w:instrText>REF _Ref449801525 \h</w:instrText>
      </w:r>
      <w:r w:rsidR="00B277D5">
        <w:rPr>
          <w:szCs w:val="24"/>
        </w:rPr>
        <w:instrText xml:space="preserve"> </w:instrText>
      </w:r>
      <w:r w:rsidR="00ED238C">
        <w:rPr>
          <w:szCs w:val="24"/>
        </w:rPr>
        <w:instrText xml:space="preserve"> \* MERGEFORMAT </w:instrText>
      </w:r>
      <w:r w:rsidR="00B277D5">
        <w:rPr>
          <w:szCs w:val="24"/>
        </w:rPr>
      </w:r>
      <w:r w:rsidR="00B277D5">
        <w:rPr>
          <w:szCs w:val="24"/>
        </w:rPr>
        <w:fldChar w:fldCharType="separate"/>
      </w:r>
      <w:r w:rsidR="00B277D5">
        <w:t xml:space="preserve">Figure </w:t>
      </w:r>
      <w:r w:rsidR="00B277D5">
        <w:rPr>
          <w:noProof/>
        </w:rPr>
        <w:t>10</w:t>
      </w:r>
      <w:r w:rsidR="00B277D5">
        <w:rPr>
          <w:szCs w:val="24"/>
        </w:rPr>
        <w:fldChar w:fldCharType="end"/>
      </w:r>
      <w:r w:rsidRPr="0045787C">
        <w:rPr>
          <w:szCs w:val="24"/>
        </w:rPr>
        <w:t>.</w:t>
      </w:r>
      <w:r w:rsidR="00ED238C">
        <w:rPr>
          <w:szCs w:val="24"/>
        </w:rPr>
        <w:t xml:space="preserve"> </w:t>
      </w:r>
      <w:r w:rsidRPr="0045787C">
        <w:rPr>
          <w:szCs w:val="24"/>
        </w:rPr>
        <w:t xml:space="preserve">Packet with sequence number of s uses the frequency set </w:t>
      </w:r>
      <m:oMath>
        <m:sSub>
          <m:sSubPr>
            <m:ctrlPr>
              <w:rPr>
                <w:rFonts w:ascii="Cambria Math" w:hAnsi="Cambria Math"/>
                <w:i/>
                <w:szCs w:val="24"/>
              </w:rPr>
            </m:ctrlPr>
          </m:sSubPr>
          <m:e>
            <m:r>
              <m:rPr>
                <m:scr m:val="script"/>
              </m:rPr>
              <w:rPr>
                <w:rFonts w:ascii="Cambria Math" w:hAnsi="Cambria Math"/>
                <w:szCs w:val="24"/>
              </w:rPr>
              <m:t>F</m:t>
            </m:r>
          </m:e>
          <m:sub>
            <m:r>
              <w:rPr>
                <w:rFonts w:ascii="Cambria Math" w:hAnsi="Cambria Math"/>
                <w:szCs w:val="24"/>
              </w:rPr>
              <m:t>s</m:t>
            </m:r>
          </m:sub>
        </m:sSub>
      </m:oMath>
      <w:r w:rsidRPr="0045787C">
        <w:rPr>
          <w:szCs w:val="24"/>
        </w:rPr>
        <w:t xml:space="preserve"> (start</w:t>
      </w:r>
      <w:r w:rsidR="00362F37">
        <w:rPr>
          <w:szCs w:val="24"/>
        </w:rPr>
        <w:t>ing</w:t>
      </w:r>
      <w:r w:rsidRPr="0045787C">
        <w:rPr>
          <w:szCs w:val="24"/>
        </w:rPr>
        <w:t xml:space="preserve"> from</w:t>
      </w:r>
      <m:oMath>
        <m:sSub>
          <m:sSubPr>
            <m:ctrlPr>
              <w:rPr>
                <w:rFonts w:ascii="Cambria Math" w:hAnsi="Cambria Math"/>
                <w:szCs w:val="24"/>
              </w:rPr>
            </m:ctrlPr>
          </m:sSubPr>
          <m:e>
            <m:r>
              <m:rPr>
                <m:scr m:val="script"/>
                <m:sty m:val="p"/>
              </m:rPr>
              <w:rPr>
                <w:rFonts w:ascii="Cambria Math" w:hAnsi="Cambria Math"/>
                <w:szCs w:val="24"/>
              </w:rPr>
              <m:t xml:space="preserve"> F</m:t>
            </m:r>
          </m:e>
          <m:sub>
            <m:r>
              <m:rPr>
                <m:sty m:val="p"/>
              </m:rPr>
              <w:rPr>
                <w:rFonts w:ascii="Cambria Math" w:hAnsi="Cambria Math"/>
                <w:szCs w:val="24"/>
              </w:rPr>
              <m:t>0</m:t>
            </m:r>
          </m:sub>
        </m:sSub>
      </m:oMath>
      <w:r w:rsidRPr="0045787C">
        <w:rPr>
          <w:szCs w:val="24"/>
        </w:rPr>
        <w:t>),</w:t>
      </w:r>
      <w:r w:rsidR="00362F37">
        <w:rPr>
          <w:szCs w:val="24"/>
        </w:rPr>
        <w:t xml:space="preserve"> given by</w:t>
      </w:r>
      <w:r w:rsidRPr="0045787C">
        <w:t xml:space="preserve"> </w:t>
      </w:r>
      <m:oMath>
        <m:sSub>
          <m:sSubPr>
            <m:ctrlPr>
              <w:rPr>
                <w:rFonts w:ascii="Cambria Math" w:hAnsi="Cambria Math"/>
                <w:i/>
                <w:szCs w:val="24"/>
              </w:rPr>
            </m:ctrlPr>
          </m:sSubPr>
          <m:e>
            <m:r>
              <m:rPr>
                <m:scr m:val="script"/>
              </m:rPr>
              <w:rPr>
                <w:rFonts w:ascii="Cambria Math" w:hAnsi="Cambria Math"/>
                <w:szCs w:val="24"/>
              </w:rPr>
              <m:t>F</m:t>
            </m:r>
          </m:e>
          <m:sub>
            <m:r>
              <w:rPr>
                <w:rFonts w:ascii="Cambria Math" w:hAnsi="Cambria Math"/>
                <w:szCs w:val="24"/>
              </w:rPr>
              <m:t>s</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j</m:t>
                </m:r>
              </m:sub>
            </m:sSub>
            <m:r>
              <w:rPr>
                <w:rFonts w:ascii="Cambria Math" w:hAnsi="Cambria Math"/>
              </w:rPr>
              <m:t xml:space="preserve"> </m:t>
            </m:r>
          </m:e>
        </m:d>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j</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base</m:t>
                        </m:r>
                      </m:sub>
                    </m:sSub>
                  </m:den>
                </m:f>
                <m:r>
                  <w:rPr>
                    <w:rFonts w:ascii="Cambria Math" w:hAnsi="Cambria Math"/>
                  </w:rPr>
                  <m:t>+s×pFG</m:t>
                </m:r>
              </m:e>
            </m:d>
            <m:r>
              <w:rPr>
                <w:rFonts w:ascii="Cambria Math" w:hAnsi="Cambria Math"/>
              </w:rPr>
              <m:t>-</m:t>
            </m:r>
            <m:nary>
              <m:naryPr>
                <m:chr m:val="∑"/>
                <m:ctrlPr>
                  <w:rPr>
                    <w:rFonts w:ascii="Cambria Math" w:hAnsi="Cambria Math"/>
                    <w:i/>
                  </w:rPr>
                </m:ctrlPr>
              </m:naryPr>
              <m:sub>
                <m:r>
                  <w:rPr>
                    <w:rFonts w:ascii="Cambria Math" w:hAnsi="Cambria Math"/>
                  </w:rPr>
                  <m:t>k=0</m:t>
                </m:r>
              </m:sub>
              <m:sup>
                <m:r>
                  <w:rPr>
                    <w:rFonts w:ascii="Cambria Math" w:hAnsi="Cambria Math"/>
                  </w:rPr>
                  <m:t>j</m:t>
                </m:r>
              </m:sup>
              <m:e>
                <m:r>
                  <w:rPr>
                    <w:rFonts w:ascii="Cambria Math" w:hAnsi="Cambria Math"/>
                  </w:rPr>
                  <m:t>d</m:t>
                </m:r>
                <m:sSub>
                  <m:sSubPr>
                    <m:ctrlPr>
                      <w:rPr>
                        <w:rFonts w:ascii="Cambria Math" w:hAnsi="Cambria Math"/>
                        <w:i/>
                      </w:rPr>
                    </m:ctrlPr>
                  </m:sSubPr>
                  <m:e>
                    <m:r>
                      <w:rPr>
                        <w:rFonts w:ascii="Cambria Math" w:hAnsi="Cambria Math"/>
                      </w:rPr>
                      <m:t>t</m:t>
                    </m:r>
                  </m:e>
                  <m:sub>
                    <m:r>
                      <w:rPr>
                        <w:rFonts w:ascii="Cambria Math" w:hAnsi="Cambria Math"/>
                      </w:rPr>
                      <m:t>k</m:t>
                    </m:r>
                  </m:sub>
                </m:sSub>
              </m:e>
            </m:nary>
          </m:den>
        </m:f>
        <m:r>
          <w:rPr>
            <w:rFonts w:ascii="Cambria Math" w:hAnsi="Cambria Math"/>
          </w:rPr>
          <m:t xml:space="preserve">}, </m:t>
        </m:r>
      </m:oMath>
      <w:r w:rsidRPr="0045787C">
        <w:t xml:space="preserve">where the </w:t>
      </w:r>
      <m:oMath>
        <m:sSub>
          <m:sSubPr>
            <m:ctrlPr>
              <w:rPr>
                <w:rFonts w:ascii="Cambria Math" w:hAnsi="Cambria Math"/>
                <w:i/>
              </w:rPr>
            </m:ctrlPr>
          </m:sSubPr>
          <m:e>
            <m:r>
              <w:rPr>
                <w:rFonts w:ascii="Cambria Math" w:hAnsi="Cambria Math"/>
              </w:rPr>
              <m:t>f</m:t>
            </m:r>
          </m:e>
          <m:sub>
            <m:r>
              <w:rPr>
                <w:rFonts w:ascii="Cambria Math" w:hAnsi="Cambria Math"/>
              </w:rPr>
              <m:t>j</m:t>
            </m:r>
          </m:sub>
        </m:sSub>
      </m:oMath>
      <w:r w:rsidRPr="0045787C">
        <w:t xml:space="preserve"> represents the </w:t>
      </w:r>
      <w:r w:rsidR="00362F37">
        <w:t xml:space="preserve">frequency </w:t>
      </w:r>
      <w:r w:rsidR="00E40093">
        <w:t>that corresponds to</w:t>
      </w:r>
      <w:r w:rsidR="00362F37">
        <w:t xml:space="preserve"> the</w:t>
      </w:r>
      <w:r w:rsidR="00E40093">
        <w:t xml:space="preserve"> j-th largest</w:t>
      </w:r>
      <w:r w:rsidR="00362F37">
        <w:t xml:space="preserve"> bit pattern</w:t>
      </w:r>
      <w:r w:rsidR="00E40093">
        <w:t xml:space="preserve"> out of all possible bit patterns</w:t>
      </w:r>
      <w:r w:rsidRPr="0045787C">
        <w:t>.</w:t>
      </w:r>
    </w:p>
    <w:p w14:paraId="1099F0CB" w14:textId="69A8EC50" w:rsidR="00AD0DB9" w:rsidRPr="0045787C" w:rsidRDefault="00AD0DB9" w:rsidP="00ED238C">
      <w:pPr>
        <w:ind w:firstLine="720"/>
        <w:jc w:val="both"/>
        <w:rPr>
          <w:szCs w:val="24"/>
        </w:rPr>
      </w:pPr>
      <w:r w:rsidRPr="0045787C">
        <w:t xml:space="preserve">Using this method, each PHY packet can form a </w:t>
      </w:r>
      <w:r w:rsidR="00E40093">
        <w:t>packet sequence with increasing sequence numbers</w:t>
      </w:r>
      <w:r w:rsidRPr="0045787C">
        <w:t xml:space="preserve">, each </w:t>
      </w:r>
      <w:r w:rsidR="00E40093">
        <w:t>represented</w:t>
      </w:r>
      <w:r w:rsidRPr="0045787C">
        <w:t xml:space="preserve"> </w:t>
      </w:r>
      <w:r w:rsidR="00E40093">
        <w:t xml:space="preserve">by a </w:t>
      </w:r>
      <w:r w:rsidRPr="0045787C">
        <w:t xml:space="preserve">different frequency set, determined by </w:t>
      </w:r>
      <w:r w:rsidRPr="0045787C">
        <w:rPr>
          <w:i/>
        </w:rPr>
        <w:t>phyFrequencyGap</w:t>
      </w:r>
      <w:r w:rsidRPr="0045787C">
        <w:t xml:space="preserve"> (check </w:t>
      </w:r>
      <w:r w:rsidRPr="0045787C">
        <w:lastRenderedPageBreak/>
        <w:t xml:space="preserve">Section 5.2). One can identify the PHY sequence </w:t>
      </w:r>
      <w:r w:rsidR="00E40093">
        <w:t>via</w:t>
      </w:r>
      <w:r w:rsidRPr="0045787C">
        <w:t xml:space="preserve"> the </w:t>
      </w:r>
      <w:r w:rsidR="00E40093">
        <w:t xml:space="preserve">received </w:t>
      </w:r>
      <w:r w:rsidRPr="0045787C">
        <w:t>frequency</w:t>
      </w:r>
      <w:r w:rsidR="00E40093">
        <w:t>, and recover the corresponding</w:t>
      </w:r>
      <w:r w:rsidRPr="0045787C">
        <w:t xml:space="preserve"> packets</w:t>
      </w:r>
      <w:r w:rsidR="00E40093">
        <w:t>,</w:t>
      </w:r>
      <w:r w:rsidRPr="0045787C">
        <w:t xml:space="preserve"> if any.</w:t>
      </w:r>
    </w:p>
    <w:p w14:paraId="67C27285" w14:textId="77777777" w:rsidR="00B277D5" w:rsidRDefault="00B277D5">
      <w:pPr>
        <w:spacing w:before="0" w:after="0"/>
        <w:rPr>
          <w:b/>
          <w:color w:val="000000" w:themeColor="text1"/>
          <w:sz w:val="26"/>
        </w:rPr>
      </w:pPr>
      <w:r>
        <w:br w:type="page"/>
      </w:r>
    </w:p>
    <w:p w14:paraId="7CB754FD" w14:textId="1D808D89" w:rsidR="00AD0DB9" w:rsidRPr="0045787C" w:rsidRDefault="00AD0DB9" w:rsidP="00A741A4">
      <w:pPr>
        <w:pStyle w:val="Heading2"/>
      </w:pPr>
      <w:r w:rsidRPr="0045787C">
        <w:lastRenderedPageBreak/>
        <w:t>6.3 Data Sub-frame (DSF)</w:t>
      </w:r>
    </w:p>
    <w:p w14:paraId="71984F32" w14:textId="3FDA4C93" w:rsidR="00AD0DB9" w:rsidRPr="00E3434D" w:rsidRDefault="00AD0DB9" w:rsidP="00E3434D">
      <w:pPr>
        <w:spacing w:after="120"/>
        <w:ind w:firstLine="720"/>
        <w:jc w:val="both"/>
      </w:pPr>
      <w:r w:rsidRPr="0045787C">
        <w:t xml:space="preserve">Data sub-frame is composed of multiple DP, which is determined by </w:t>
      </w:r>
      <w:r w:rsidRPr="0045787C">
        <w:rPr>
          <w:i/>
        </w:rPr>
        <w:t>phyFEC</w:t>
      </w:r>
      <w:r w:rsidRPr="0045787C" w:rsidDel="00CB58FD">
        <w:rPr>
          <w:i/>
        </w:rPr>
        <w:t xml:space="preserve"> </w:t>
      </w:r>
      <w:r w:rsidRPr="0045787C">
        <w:t>(check Section 5.2). The structure of DSF is shown in</w:t>
      </w:r>
      <w:r w:rsidR="00E3434D">
        <w:rPr>
          <w:rFonts w:hint="eastAsia"/>
        </w:rPr>
        <w:t xml:space="preserve"> </w:t>
      </w:r>
      <w:r w:rsidR="00E3434D">
        <w:fldChar w:fldCharType="begin"/>
      </w:r>
      <w:r w:rsidR="00E3434D">
        <w:instrText xml:space="preserve"> </w:instrText>
      </w:r>
      <w:r w:rsidR="00E3434D">
        <w:rPr>
          <w:rFonts w:hint="eastAsia"/>
        </w:rPr>
        <w:instrText>REF _Ref449801525 \h</w:instrText>
      </w:r>
      <w:r w:rsidR="00E3434D">
        <w:instrText xml:space="preserve">  \* MERGEFORMAT </w:instrText>
      </w:r>
      <w:r w:rsidR="00E3434D">
        <w:fldChar w:fldCharType="separate"/>
      </w:r>
      <w:r w:rsidR="00E3434D">
        <w:t xml:space="preserve">Figure </w:t>
      </w:r>
      <w:r w:rsidR="00E3434D">
        <w:rPr>
          <w:noProof/>
        </w:rPr>
        <w:t>10</w:t>
      </w:r>
      <w:r w:rsidR="00E3434D">
        <w:fldChar w:fldCharType="end"/>
      </w:r>
      <w:r w:rsidRPr="0045787C">
        <w:t xml:space="preserve">. If </w:t>
      </w:r>
      <w:r w:rsidRPr="0045787C">
        <w:rPr>
          <w:i/>
        </w:rPr>
        <w:t xml:space="preserve">phyFEC </w:t>
      </w:r>
      <w:r w:rsidRPr="0045787C">
        <w:t xml:space="preserve">is </w:t>
      </w:r>
      <m:oMath>
        <m:r>
          <w:rPr>
            <w:rFonts w:ascii="Cambria Math" w:hAnsi="Cambria Math"/>
          </w:rPr>
          <m:t>N</m:t>
        </m:r>
      </m:oMath>
      <w:r w:rsidRPr="0045787C">
        <w:t xml:space="preserve">, then packets until the </w:t>
      </w:r>
      <m:oMath>
        <m:d>
          <m:dPr>
            <m:ctrlPr>
              <w:rPr>
                <w:rFonts w:ascii="Cambria Math" w:hAnsi="Cambria Math"/>
                <w:i/>
              </w:rPr>
            </m:ctrlPr>
          </m:dPr>
          <m:e>
            <m:r>
              <w:rPr>
                <w:rFonts w:ascii="Cambria Math" w:hAnsi="Cambria Math"/>
              </w:rPr>
              <m:t>N-1</m:t>
            </m:r>
          </m:e>
        </m:d>
      </m:oMath>
      <w:r w:rsidR="001C7C3B">
        <w:t>-</w:t>
      </w:r>
      <w:r w:rsidRPr="0045787C">
        <w:t xml:space="preserve">th packets are the data packet (DP), while the </w:t>
      </w:r>
      <m:oMath>
        <m:r>
          <w:rPr>
            <w:rFonts w:ascii="Cambria Math" w:hAnsi="Cambria Math"/>
          </w:rPr>
          <m:t>N</m:t>
        </m:r>
      </m:oMath>
      <w:r w:rsidRPr="0045787C">
        <w:t xml:space="preserve">th packet is the FEC packet (FP). The FEC ratio is defined by the number of FEC packets divided by the number of total packets, </w:t>
      </w:r>
      <m:oMath>
        <m:f>
          <m:fPr>
            <m:ctrlPr>
              <w:rPr>
                <w:rFonts w:ascii="Cambria Math" w:hAnsi="Cambria Math"/>
              </w:rPr>
            </m:ctrlPr>
          </m:fPr>
          <m:num>
            <m:r>
              <m:rPr>
                <m:sty m:val="p"/>
              </m:rPr>
              <w:rPr>
                <w:rFonts w:ascii="Cambria Math" w:hAnsi="Cambria Math"/>
              </w:rPr>
              <m:t>1</m:t>
            </m:r>
          </m:num>
          <m:den>
            <m:r>
              <m:rPr>
                <m:sty m:val="p"/>
              </m:rPr>
              <w:rPr>
                <w:rFonts w:ascii="Cambria Math" w:hAnsi="Cambria Math"/>
              </w:rPr>
              <m:t>N</m:t>
            </m:r>
          </m:den>
        </m:f>
      </m:oMath>
      <w:r w:rsidRPr="0045787C">
        <w:t xml:space="preserve"> in this case.</w:t>
      </w:r>
    </w:p>
    <w:p w14:paraId="15AA4076" w14:textId="77777777" w:rsidR="00D71E1C" w:rsidRDefault="00D71E1C" w:rsidP="00E3434D">
      <w:pPr>
        <w:pStyle w:val="RefCaption"/>
        <w:rPr>
          <w:noProof/>
        </w:rPr>
      </w:pPr>
      <w:bookmarkStart w:id="18" w:name="_Ref449801525"/>
    </w:p>
    <w:p w14:paraId="07BC58F5" w14:textId="239F4D26" w:rsidR="00707116" w:rsidRDefault="00707116" w:rsidP="00E3434D">
      <w:pPr>
        <w:pStyle w:val="RefCaption"/>
      </w:pPr>
      <w:r>
        <w:rPr>
          <w:noProof/>
        </w:rPr>
        <w:drawing>
          <wp:inline distT="0" distB="0" distL="0" distR="0" wp14:anchorId="315F6E51" wp14:editId="4C23EE89">
            <wp:extent cx="5324475" cy="815750"/>
            <wp:effectExtent l="0" t="0" r="0" b="0"/>
            <wp:docPr id="2557" name="dsf structur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7" name="dsf structure.emf"/>
                    <pic:cNvPicPr/>
                  </pic:nvPicPr>
                  <pic:blipFill rotWithShape="1">
                    <a:blip r:embed="rId17" cstate="print">
                      <a:extLst>
                        <a:ext uri="{28A0092B-C50C-407E-A947-70E740481C1C}">
                          <a14:useLocalDpi xmlns:a14="http://schemas.microsoft.com/office/drawing/2010/main" val="0"/>
                        </a:ext>
                      </a:extLst>
                    </a:blip>
                    <a:srcRect l="7697" r="7306"/>
                    <a:stretch/>
                  </pic:blipFill>
                  <pic:spPr bwMode="auto">
                    <a:xfrm>
                      <a:off x="0" y="0"/>
                      <a:ext cx="5399228" cy="827203"/>
                    </a:xfrm>
                    <a:prstGeom prst="rect">
                      <a:avLst/>
                    </a:prstGeom>
                    <a:ln>
                      <a:noFill/>
                    </a:ln>
                    <a:extLst>
                      <a:ext uri="{53640926-AAD7-44D8-BBD7-CCE9431645EC}">
                        <a14:shadowObscured xmlns:a14="http://schemas.microsoft.com/office/drawing/2010/main"/>
                      </a:ext>
                    </a:extLst>
                  </pic:spPr>
                </pic:pic>
              </a:graphicData>
            </a:graphic>
          </wp:inline>
        </w:drawing>
      </w:r>
    </w:p>
    <w:p w14:paraId="109C05DA" w14:textId="39FCB1CC" w:rsidR="00AD0DB9" w:rsidRPr="0045787C" w:rsidRDefault="00E3434D" w:rsidP="00E3434D">
      <w:pPr>
        <w:pStyle w:val="RefCaption"/>
        <w:rPr>
          <w:b w:val="0"/>
          <w:bCs/>
          <w:szCs w:val="24"/>
        </w:rPr>
      </w:pPr>
      <w:r>
        <w:t xml:space="preserve">Figure </w:t>
      </w:r>
      <w:r w:rsidR="0073728E">
        <w:fldChar w:fldCharType="begin"/>
      </w:r>
      <w:r w:rsidR="0073728E">
        <w:instrText xml:space="preserve"> SEQ Figure \* ARABIC </w:instrText>
      </w:r>
      <w:r w:rsidR="0073728E">
        <w:fldChar w:fldCharType="separate"/>
      </w:r>
      <w:r w:rsidR="00241AF5">
        <w:rPr>
          <w:noProof/>
        </w:rPr>
        <w:t>10</w:t>
      </w:r>
      <w:r w:rsidR="0073728E">
        <w:rPr>
          <w:noProof/>
        </w:rPr>
        <w:fldChar w:fldCharType="end"/>
      </w:r>
      <w:bookmarkEnd w:id="18"/>
      <w:r>
        <w:rPr>
          <w:rFonts w:hint="eastAsia"/>
        </w:rPr>
        <w:t xml:space="preserve"> - An example of DSF structure</w:t>
      </w:r>
    </w:p>
    <w:p w14:paraId="4C9945D9" w14:textId="77777777" w:rsidR="00AD0DB9" w:rsidRPr="0045787C" w:rsidRDefault="00AD0DB9" w:rsidP="00A741A4">
      <w:pPr>
        <w:pStyle w:val="Heading2"/>
      </w:pPr>
      <w:r w:rsidRPr="0045787C">
        <w:t>6.3.1 Data Packet (DP) and FEC Packet (FP)</w:t>
      </w:r>
    </w:p>
    <w:p w14:paraId="2F1984E1" w14:textId="533F0EF4" w:rsidR="00AD0DB9" w:rsidRPr="0045787C" w:rsidRDefault="00AD0DB9" w:rsidP="00B277D5">
      <w:pPr>
        <w:ind w:firstLine="720"/>
      </w:pPr>
      <w:r w:rsidRPr="0045787C">
        <w:t xml:space="preserve">FEC packets carry the </w:t>
      </w:r>
      <w:r w:rsidR="0014725C">
        <w:t xml:space="preserve">result of the calculation of bit-wise XOR-ing </w:t>
      </w:r>
      <w:r w:rsidRPr="0045787C">
        <w:t>all previous DPs</w:t>
      </w:r>
      <w:r w:rsidR="0014725C">
        <w:t>. The FEC packet can be utilized to</w:t>
      </w:r>
      <w:r w:rsidRPr="0045787C">
        <w:t xml:space="preserve"> overcome </w:t>
      </w:r>
      <w:r w:rsidR="0014725C">
        <w:t xml:space="preserve">any single </w:t>
      </w:r>
      <w:r w:rsidRPr="0045787C">
        <w:t>symbol los</w:t>
      </w:r>
      <w:r w:rsidR="0014725C">
        <w:t>s out of N packets (N-1 DPs and 1 FP)</w:t>
      </w:r>
      <w:r w:rsidRPr="0045787C">
        <w:t xml:space="preserve">. </w:t>
      </w:r>
      <w:r w:rsidR="0014725C">
        <w:t>The lost packet, if any, can be recovered by XOR-ing the other N-1 correctly received packets.</w:t>
      </w:r>
    </w:p>
    <w:p w14:paraId="010B6690" w14:textId="77777777" w:rsidR="00AD0DB9" w:rsidRPr="0045787C" w:rsidRDefault="00AD0DB9" w:rsidP="00A741A4">
      <w:pPr>
        <w:pStyle w:val="Heading2"/>
      </w:pPr>
      <w:r w:rsidRPr="0045787C">
        <w:t>6.4 Inactive Frame (IF)</w:t>
      </w:r>
    </w:p>
    <w:p w14:paraId="2D6A45FB" w14:textId="5100B025" w:rsidR="00AD0DB9" w:rsidRPr="0045787C" w:rsidRDefault="00AD0DB9" w:rsidP="00B277D5">
      <w:pPr>
        <w:ind w:firstLine="720"/>
      </w:pPr>
      <w:r w:rsidRPr="0045787C">
        <w:t xml:space="preserve">The length of the inactive frame is defined by the </w:t>
      </w:r>
      <w:r w:rsidRPr="0045787C">
        <w:rPr>
          <w:i/>
        </w:rPr>
        <w:t>phyLowPower</w:t>
      </w:r>
      <w:r w:rsidRPr="0045787C">
        <w:t>. During this duration, receiver will not be able to receive data if the transmitter is still transmitting. This is a logically defined frame. Transm</w:t>
      </w:r>
      <w:r w:rsidR="00B277D5">
        <w:t>itter isn’t bound to this, i.e.</w:t>
      </w:r>
      <w:r w:rsidR="0014725C">
        <w:t>,</w:t>
      </w:r>
      <w:r w:rsidRPr="0045787C">
        <w:t xml:space="preserve"> the transmitter does not have to enter the low-power mode.</w:t>
      </w:r>
    </w:p>
    <w:p w14:paraId="0F54CF0D" w14:textId="7C7F8233" w:rsidR="00AD0DB9" w:rsidRPr="00B6643B" w:rsidRDefault="00AD0DB9" w:rsidP="00B6643B">
      <w:pPr>
        <w:ind w:firstLine="720"/>
        <w:rPr>
          <w:bCs/>
        </w:rPr>
      </w:pPr>
      <w:r w:rsidRPr="0045787C">
        <w:t xml:space="preserve">The duration of IF can be zero to maximized the transmission efficiency on the temporal scale. It is adjustable through the PHY PIB attribute. </w:t>
      </w:r>
    </w:p>
    <w:p w14:paraId="4397D9DF" w14:textId="77777777" w:rsidR="00AD0DB9" w:rsidRPr="0045787C" w:rsidRDefault="00AD0DB9" w:rsidP="00AD0DB9">
      <w:r w:rsidRPr="0045787C">
        <w:br w:type="page"/>
      </w:r>
    </w:p>
    <w:p w14:paraId="338E2A09" w14:textId="3734EF65" w:rsidR="00AD0DB9" w:rsidRPr="0045787C" w:rsidRDefault="00AD0DB9" w:rsidP="00371298">
      <w:pPr>
        <w:pStyle w:val="Heading1"/>
        <w:rPr>
          <w:rFonts w:ascii="Times New Roman" w:hAnsi="Times New Roman" w:cs="Times New Roman"/>
        </w:rPr>
      </w:pPr>
      <w:r w:rsidRPr="0045787C">
        <w:rPr>
          <w:rFonts w:ascii="Times New Roman" w:hAnsi="Times New Roman" w:cs="Times New Roman"/>
        </w:rPr>
        <w:lastRenderedPageBreak/>
        <w:t>MAC frame formats</w:t>
      </w:r>
    </w:p>
    <w:p w14:paraId="6FEF75EE" w14:textId="77777777" w:rsidR="00AD0DB9" w:rsidRPr="0045787C" w:rsidRDefault="00AD0DB9" w:rsidP="00B6643B">
      <w:pPr>
        <w:ind w:firstLine="360"/>
      </w:pPr>
      <w:r w:rsidRPr="0045787C">
        <w:t xml:space="preserve">This sub-clause specifies the format of the MAC frame (MPDU). Each MAC frame consists of the following basic components: </w:t>
      </w:r>
    </w:p>
    <w:p w14:paraId="508C236C" w14:textId="77777777" w:rsidR="00AD0DB9" w:rsidRPr="00B6643B" w:rsidRDefault="00AD0DB9" w:rsidP="00AD0DB9">
      <w:pPr>
        <w:pStyle w:val="ListParagraph"/>
        <w:numPr>
          <w:ilvl w:val="0"/>
          <w:numId w:val="6"/>
        </w:numPr>
        <w:autoSpaceDE w:val="0"/>
        <w:autoSpaceDN w:val="0"/>
        <w:adjustRightInd w:val="0"/>
        <w:spacing w:after="0"/>
        <w:jc w:val="both"/>
        <w:rPr>
          <w:rFonts w:ascii="Times New Roman" w:hAnsi="Times New Roman"/>
          <w:bCs/>
          <w:sz w:val="24"/>
          <w:szCs w:val="24"/>
        </w:rPr>
      </w:pPr>
      <w:r w:rsidRPr="00B6643B">
        <w:rPr>
          <w:rFonts w:ascii="Times New Roman" w:hAnsi="Times New Roman"/>
          <w:bCs/>
          <w:sz w:val="24"/>
          <w:szCs w:val="24"/>
        </w:rPr>
        <w:t>A MFH, which comprises frame control, sequence number and address information.</w:t>
      </w:r>
    </w:p>
    <w:p w14:paraId="2B37B8BB" w14:textId="77777777" w:rsidR="00AD0DB9" w:rsidRPr="00B6643B" w:rsidRDefault="00AD0DB9" w:rsidP="00AD0DB9">
      <w:pPr>
        <w:pStyle w:val="ListParagraph"/>
        <w:numPr>
          <w:ilvl w:val="0"/>
          <w:numId w:val="6"/>
        </w:numPr>
        <w:autoSpaceDE w:val="0"/>
        <w:autoSpaceDN w:val="0"/>
        <w:adjustRightInd w:val="0"/>
        <w:spacing w:after="0"/>
        <w:jc w:val="both"/>
        <w:rPr>
          <w:rFonts w:ascii="Times New Roman" w:hAnsi="Times New Roman"/>
          <w:bCs/>
          <w:sz w:val="24"/>
          <w:szCs w:val="24"/>
        </w:rPr>
      </w:pPr>
      <w:r w:rsidRPr="00B6643B">
        <w:rPr>
          <w:rFonts w:ascii="Times New Roman" w:hAnsi="Times New Roman"/>
          <w:bCs/>
          <w:sz w:val="24"/>
          <w:szCs w:val="24"/>
        </w:rPr>
        <w:t>A MFDU, of variable length, which contains information specific to the frame type. Acknowledgement frames do not contain a payload.</w:t>
      </w:r>
    </w:p>
    <w:p w14:paraId="13B6B740" w14:textId="77777777" w:rsidR="00AD0DB9" w:rsidRPr="00B6643B" w:rsidRDefault="00AD0DB9" w:rsidP="00AD0DB9">
      <w:pPr>
        <w:pStyle w:val="ListParagraph"/>
        <w:numPr>
          <w:ilvl w:val="0"/>
          <w:numId w:val="6"/>
        </w:numPr>
        <w:autoSpaceDE w:val="0"/>
        <w:autoSpaceDN w:val="0"/>
        <w:adjustRightInd w:val="0"/>
        <w:jc w:val="both"/>
        <w:rPr>
          <w:rFonts w:ascii="Times New Roman" w:hAnsi="Times New Roman"/>
          <w:bCs/>
          <w:sz w:val="24"/>
          <w:szCs w:val="24"/>
        </w:rPr>
      </w:pPr>
      <w:r w:rsidRPr="00B6643B">
        <w:rPr>
          <w:rFonts w:ascii="Times New Roman" w:hAnsi="Times New Roman"/>
          <w:bCs/>
          <w:sz w:val="24"/>
          <w:szCs w:val="24"/>
        </w:rPr>
        <w:t>A MFT, which contains a FCS.</w:t>
      </w:r>
    </w:p>
    <w:p w14:paraId="63A0D981" w14:textId="77777777" w:rsidR="00AD0DB9" w:rsidRPr="0045787C" w:rsidRDefault="00AD0DB9" w:rsidP="00B6643B">
      <w:pPr>
        <w:ind w:firstLine="360"/>
        <w:jc w:val="both"/>
      </w:pPr>
      <w:r w:rsidRPr="0045787C">
        <w:t xml:space="preserve">The frames in the MAC sub-layer are described as a sequence of fields in a specific order. All frame formats in this sub-clause are depicted in the order in which they are transmitted by the PHY, from left to right, where the left most bit is transmitted first in time. Bits within each field are numbered from 0 (left most and least significant) to </w:t>
      </w:r>
      <m:oMath>
        <m:r>
          <w:rPr>
            <w:rFonts w:ascii="Cambria Math" w:hAnsi="Cambria Math"/>
          </w:rPr>
          <m:t>k-1</m:t>
        </m:r>
      </m:oMath>
      <w:r w:rsidRPr="0045787C">
        <w:t xml:space="preserve"> (right most and most significant), where the length of the field is </w:t>
      </w:r>
      <m:oMath>
        <m:r>
          <w:rPr>
            <w:rFonts w:ascii="Cambria Math" w:hAnsi="Cambria Math"/>
          </w:rPr>
          <m:t>k</m:t>
        </m:r>
      </m:oMath>
      <w:r w:rsidRPr="0045787C">
        <w:t xml:space="preserve"> bits. Fields that are longer than a single octet are sent to the PHY in the order form the octet containing the lowest numbered bits to the octet containing the highest numbered bits.</w:t>
      </w:r>
    </w:p>
    <w:p w14:paraId="2CC5201A" w14:textId="77777777" w:rsidR="00AD0DB9" w:rsidRPr="0045787C" w:rsidRDefault="00AD0DB9" w:rsidP="00B6643B">
      <w:pPr>
        <w:ind w:firstLine="360"/>
      </w:pPr>
      <w:r w:rsidRPr="0045787C">
        <w:t>For every MAC frame, all reserved bits shall be ignored upon receipt.</w:t>
      </w:r>
    </w:p>
    <w:p w14:paraId="216D510D" w14:textId="77777777" w:rsidR="00AD0DB9" w:rsidRPr="0045787C" w:rsidRDefault="00AD0DB9" w:rsidP="00A741A4">
      <w:pPr>
        <w:pStyle w:val="Heading2"/>
      </w:pPr>
      <w:r w:rsidRPr="0045787C">
        <w:t>7.1 General MAC frame format</w:t>
      </w:r>
    </w:p>
    <w:p w14:paraId="0041AAF8" w14:textId="4FCBAF4B" w:rsidR="00AD0DB9" w:rsidRPr="0045787C" w:rsidRDefault="00AD0DB9" w:rsidP="002A00C7">
      <w:pPr>
        <w:spacing w:after="120"/>
        <w:ind w:firstLine="720"/>
        <w:jc w:val="both"/>
      </w:pPr>
      <w:r w:rsidRPr="0045787C">
        <w:t>The MAC frame format is composed of a MAC frame header (MFH), a MAC frame data unint (MFDU), and a MAC frame tail (MFT). The fields of the MFH appear in a fixed order; however, the addressing fields may not be included in all frames. The general MAC frame shall be formatted as illustrated in</w:t>
      </w:r>
      <w:r w:rsidR="00241AF5">
        <w:rPr>
          <w:rFonts w:hint="eastAsia"/>
        </w:rPr>
        <w:t xml:space="preserve"> </w:t>
      </w:r>
      <w:r w:rsidR="00241AF5">
        <w:fldChar w:fldCharType="begin"/>
      </w:r>
      <w:r w:rsidR="00241AF5">
        <w:instrText xml:space="preserve"> </w:instrText>
      </w:r>
      <w:r w:rsidR="00241AF5">
        <w:rPr>
          <w:rFonts w:hint="eastAsia"/>
        </w:rPr>
        <w:instrText>REF _Ref449801709 \h</w:instrText>
      </w:r>
      <w:r w:rsidR="00241AF5">
        <w:instrText xml:space="preserve"> </w:instrText>
      </w:r>
      <w:r w:rsidR="00241AF5">
        <w:fldChar w:fldCharType="separate"/>
      </w:r>
      <w:r w:rsidR="00241AF5">
        <w:t xml:space="preserve">Figure </w:t>
      </w:r>
      <w:r w:rsidR="00241AF5">
        <w:rPr>
          <w:noProof/>
        </w:rPr>
        <w:t>11</w:t>
      </w:r>
      <w:r w:rsidR="00241AF5">
        <w:fldChar w:fldCharType="end"/>
      </w:r>
      <w:r w:rsidRPr="0045787C">
        <w:t>.</w:t>
      </w:r>
    </w:p>
    <w:p w14:paraId="37D70CE6" w14:textId="77777777" w:rsidR="00D71E1C" w:rsidRDefault="00D71E1C" w:rsidP="002A00C7">
      <w:pPr>
        <w:pStyle w:val="RefCaption"/>
        <w:rPr>
          <w:noProof/>
        </w:rPr>
      </w:pPr>
      <w:bookmarkStart w:id="19" w:name="_Ref449801709"/>
    </w:p>
    <w:p w14:paraId="05934899" w14:textId="160B321D" w:rsidR="00707116" w:rsidRDefault="00707116" w:rsidP="002A00C7">
      <w:pPr>
        <w:pStyle w:val="RefCaption"/>
      </w:pPr>
      <w:r>
        <w:rPr>
          <w:noProof/>
        </w:rPr>
        <w:drawing>
          <wp:inline distT="0" distB="0" distL="0" distR="0" wp14:anchorId="468E4F56" wp14:editId="735654F4">
            <wp:extent cx="5886450" cy="2139097"/>
            <wp:effectExtent l="0" t="0" r="0" b="0"/>
            <wp:docPr id="2558" name="mac frame format.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8" name="mac frame format.emf"/>
                    <pic:cNvPicPr/>
                  </pic:nvPicPr>
                  <pic:blipFill rotWithShape="1">
                    <a:blip r:embed="rId18" cstate="print">
                      <a:extLst>
                        <a:ext uri="{28A0092B-C50C-407E-A947-70E740481C1C}">
                          <a14:useLocalDpi xmlns:a14="http://schemas.microsoft.com/office/drawing/2010/main" val="0"/>
                        </a:ext>
                      </a:extLst>
                    </a:blip>
                    <a:srcRect l="10100" r="9903"/>
                    <a:stretch/>
                  </pic:blipFill>
                  <pic:spPr bwMode="auto">
                    <a:xfrm>
                      <a:off x="0" y="0"/>
                      <a:ext cx="5902686" cy="2144997"/>
                    </a:xfrm>
                    <a:prstGeom prst="rect">
                      <a:avLst/>
                    </a:prstGeom>
                    <a:ln>
                      <a:noFill/>
                    </a:ln>
                    <a:extLst>
                      <a:ext uri="{53640926-AAD7-44D8-BBD7-CCE9431645EC}">
                        <a14:shadowObscured xmlns:a14="http://schemas.microsoft.com/office/drawing/2010/main"/>
                      </a:ext>
                    </a:extLst>
                  </pic:spPr>
                </pic:pic>
              </a:graphicData>
            </a:graphic>
          </wp:inline>
        </w:drawing>
      </w:r>
    </w:p>
    <w:p w14:paraId="44188AD8" w14:textId="6D57E37E" w:rsidR="00AD0DB9" w:rsidRPr="0045787C" w:rsidRDefault="002A00C7" w:rsidP="002A00C7">
      <w:pPr>
        <w:pStyle w:val="RefCaption"/>
        <w:rPr>
          <w:b w:val="0"/>
        </w:rPr>
      </w:pPr>
      <w:r>
        <w:t xml:space="preserve">Figure </w:t>
      </w:r>
      <w:r w:rsidR="0073728E">
        <w:fldChar w:fldCharType="begin"/>
      </w:r>
      <w:r w:rsidR="0073728E">
        <w:instrText xml:space="preserve"> SEQ Figure \* ARABIC </w:instrText>
      </w:r>
      <w:r w:rsidR="0073728E">
        <w:fldChar w:fldCharType="separate"/>
      </w:r>
      <w:r w:rsidR="00241AF5">
        <w:rPr>
          <w:noProof/>
        </w:rPr>
        <w:t>11</w:t>
      </w:r>
      <w:r w:rsidR="0073728E">
        <w:rPr>
          <w:noProof/>
        </w:rPr>
        <w:fldChar w:fldCharType="end"/>
      </w:r>
      <w:bookmarkEnd w:id="19"/>
      <w:r>
        <w:rPr>
          <w:rFonts w:hint="eastAsia"/>
        </w:rPr>
        <w:t xml:space="preserve"> - General MAC frame format</w:t>
      </w:r>
    </w:p>
    <w:p w14:paraId="7C934ED7" w14:textId="77777777" w:rsidR="00AD0DB9" w:rsidRPr="0045787C" w:rsidRDefault="00AD0DB9" w:rsidP="00A741A4">
      <w:pPr>
        <w:pStyle w:val="Heading2"/>
      </w:pPr>
      <w:r w:rsidRPr="0045787C">
        <w:lastRenderedPageBreak/>
        <w:t>7.1.1 Frame Control field</w:t>
      </w:r>
    </w:p>
    <w:p w14:paraId="3A448E29" w14:textId="05AB255E" w:rsidR="00AD0DB9" w:rsidRPr="0045787C" w:rsidRDefault="00AD0DB9" w:rsidP="00241AF5">
      <w:pPr>
        <w:ind w:firstLine="720"/>
        <w:jc w:val="both"/>
      </w:pPr>
      <w:r w:rsidRPr="0045787C">
        <w:t>The Frame Control field is 1 octet in length and contains information defining the frame type, addressing fields, and other control flags. The frame control field shall be formatted as illustrated in</w:t>
      </w:r>
      <w:r w:rsidR="00241AF5">
        <w:rPr>
          <w:rFonts w:hint="eastAsia"/>
        </w:rPr>
        <w:t xml:space="preserve"> </w:t>
      </w:r>
      <w:r w:rsidR="00241AF5">
        <w:fldChar w:fldCharType="begin"/>
      </w:r>
      <w:r w:rsidR="00241AF5">
        <w:instrText xml:space="preserve"> </w:instrText>
      </w:r>
      <w:r w:rsidR="00241AF5">
        <w:rPr>
          <w:rFonts w:hint="eastAsia"/>
        </w:rPr>
        <w:instrText>REF _Ref449801759 \h</w:instrText>
      </w:r>
      <w:r w:rsidR="00241AF5">
        <w:instrText xml:space="preserve"> </w:instrText>
      </w:r>
      <w:r w:rsidR="00241AF5">
        <w:fldChar w:fldCharType="separate"/>
      </w:r>
      <w:r w:rsidR="00241AF5">
        <w:t xml:space="preserve">Figure </w:t>
      </w:r>
      <w:r w:rsidR="00241AF5">
        <w:rPr>
          <w:noProof/>
        </w:rPr>
        <w:t>12</w:t>
      </w:r>
      <w:r w:rsidR="00241AF5">
        <w:fldChar w:fldCharType="end"/>
      </w:r>
      <w:r w:rsidRPr="0045787C">
        <w:t>. Reserved bits are set to zero on transmission and ignored on reception.</w:t>
      </w:r>
    </w:p>
    <w:p w14:paraId="54E88EFF" w14:textId="6FDF5A33" w:rsidR="00AD0DB9" w:rsidRPr="0045787C" w:rsidRDefault="00241AF5" w:rsidP="00241AF5">
      <w:pPr>
        <w:spacing w:before="0" w:after="0"/>
      </w:pPr>
      <w:r>
        <w:br w:type="page"/>
      </w:r>
    </w:p>
    <w:p w14:paraId="02C93EEF" w14:textId="77777777" w:rsidR="00D71E1C" w:rsidRDefault="00D71E1C" w:rsidP="00241AF5">
      <w:pPr>
        <w:pStyle w:val="RefCaption"/>
        <w:rPr>
          <w:noProof/>
        </w:rPr>
      </w:pPr>
      <w:bookmarkStart w:id="20" w:name="_Ref449801759"/>
    </w:p>
    <w:p w14:paraId="3C65F6DE" w14:textId="108D72C0" w:rsidR="00707116" w:rsidRDefault="00707116" w:rsidP="00241AF5">
      <w:pPr>
        <w:pStyle w:val="RefCaption"/>
      </w:pPr>
      <w:r>
        <w:rPr>
          <w:noProof/>
        </w:rPr>
        <w:drawing>
          <wp:inline distT="0" distB="0" distL="0" distR="0" wp14:anchorId="1D77D8AA" wp14:editId="0DDFE285">
            <wp:extent cx="5562381" cy="1619250"/>
            <wp:effectExtent l="0" t="0" r="0" b="0"/>
            <wp:docPr id="2559" name="frame control field.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9" name="frame control field.emf"/>
                    <pic:cNvPicPr/>
                  </pic:nvPicPr>
                  <pic:blipFill rotWithShape="1">
                    <a:blip r:embed="rId19" cstate="print">
                      <a:extLst>
                        <a:ext uri="{28A0092B-C50C-407E-A947-70E740481C1C}">
                          <a14:useLocalDpi xmlns:a14="http://schemas.microsoft.com/office/drawing/2010/main" val="0"/>
                        </a:ext>
                      </a:extLst>
                    </a:blip>
                    <a:srcRect l="9785" r="9727"/>
                    <a:stretch/>
                  </pic:blipFill>
                  <pic:spPr bwMode="auto">
                    <a:xfrm>
                      <a:off x="0" y="0"/>
                      <a:ext cx="5567103" cy="1620625"/>
                    </a:xfrm>
                    <a:prstGeom prst="rect">
                      <a:avLst/>
                    </a:prstGeom>
                    <a:ln>
                      <a:noFill/>
                    </a:ln>
                    <a:extLst>
                      <a:ext uri="{53640926-AAD7-44D8-BBD7-CCE9431645EC}">
                        <a14:shadowObscured xmlns:a14="http://schemas.microsoft.com/office/drawing/2010/main"/>
                      </a:ext>
                    </a:extLst>
                  </pic:spPr>
                </pic:pic>
              </a:graphicData>
            </a:graphic>
          </wp:inline>
        </w:drawing>
      </w:r>
    </w:p>
    <w:p w14:paraId="52457AB7" w14:textId="531F31D3" w:rsidR="00AD0DB9" w:rsidRPr="0045787C" w:rsidRDefault="00241AF5" w:rsidP="00241AF5">
      <w:pPr>
        <w:pStyle w:val="RefCaption"/>
        <w:rPr>
          <w:b w:val="0"/>
        </w:rPr>
      </w:pPr>
      <w:r>
        <w:t xml:space="preserve">Figure </w:t>
      </w:r>
      <w:r w:rsidR="0073728E">
        <w:fldChar w:fldCharType="begin"/>
      </w:r>
      <w:r w:rsidR="0073728E">
        <w:instrText xml:space="preserve"> SEQ Figure \* ARABIC </w:instrText>
      </w:r>
      <w:r w:rsidR="0073728E">
        <w:fldChar w:fldCharType="separate"/>
      </w:r>
      <w:r>
        <w:rPr>
          <w:noProof/>
        </w:rPr>
        <w:t>12</w:t>
      </w:r>
      <w:r w:rsidR="0073728E">
        <w:rPr>
          <w:noProof/>
        </w:rPr>
        <w:fldChar w:fldCharType="end"/>
      </w:r>
      <w:bookmarkEnd w:id="20"/>
      <w:r>
        <w:rPr>
          <w:rFonts w:hint="eastAsia"/>
        </w:rPr>
        <w:t xml:space="preserve"> - Format of the frame control field</w:t>
      </w:r>
    </w:p>
    <w:p w14:paraId="4E819253" w14:textId="77777777" w:rsidR="00AD0DB9" w:rsidRPr="0045787C" w:rsidRDefault="00AD0DB9" w:rsidP="00A741A4">
      <w:pPr>
        <w:pStyle w:val="Heading2"/>
      </w:pPr>
      <w:r w:rsidRPr="0045787C">
        <w:t>7.1.1.1 Frame Type subfield</w:t>
      </w:r>
    </w:p>
    <w:p w14:paraId="70369800" w14:textId="2A20ACB9" w:rsidR="00AD0DB9" w:rsidRPr="0045787C" w:rsidRDefault="00AD0DB9" w:rsidP="00241AF5">
      <w:pPr>
        <w:spacing w:after="120"/>
        <w:ind w:firstLine="720"/>
      </w:pPr>
      <w:r w:rsidRPr="0045787C">
        <w:t>The Frame Type subfield shall be set to one of the non-reserved values listed in</w:t>
      </w:r>
      <w:r w:rsidR="00241AF5">
        <w:rPr>
          <w:rFonts w:hint="eastAsia"/>
        </w:rPr>
        <w:t xml:space="preserve"> </w:t>
      </w:r>
      <w:r w:rsidR="00241AF5">
        <w:fldChar w:fldCharType="begin"/>
      </w:r>
      <w:r w:rsidR="00241AF5">
        <w:instrText xml:space="preserve"> </w:instrText>
      </w:r>
      <w:r w:rsidR="00241AF5">
        <w:rPr>
          <w:rFonts w:hint="eastAsia"/>
        </w:rPr>
        <w:instrText>REF _Ref449801820 \h</w:instrText>
      </w:r>
      <w:r w:rsidR="00241AF5">
        <w:instrText xml:space="preserve"> </w:instrText>
      </w:r>
      <w:r w:rsidR="00241AF5">
        <w:fldChar w:fldCharType="separate"/>
      </w:r>
      <w:r w:rsidR="00241AF5">
        <w:t xml:space="preserve">Table </w:t>
      </w:r>
      <w:r w:rsidR="00241AF5">
        <w:rPr>
          <w:noProof/>
        </w:rPr>
        <w:t>7</w:t>
      </w:r>
      <w:r w:rsidR="00241AF5">
        <w:fldChar w:fldCharType="end"/>
      </w:r>
      <w:r w:rsidRPr="0045787C">
        <w:t>.</w:t>
      </w:r>
    </w:p>
    <w:tbl>
      <w:tblPr>
        <w:tblStyle w:val="TableGrid"/>
        <w:tblW w:w="0" w:type="auto"/>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268"/>
        <w:gridCol w:w="3402"/>
      </w:tblGrid>
      <w:tr w:rsidR="00AD0DB9" w:rsidRPr="0045787C" w14:paraId="265E5BC5" w14:textId="77777777" w:rsidTr="0045787C">
        <w:trPr>
          <w:jc w:val="center"/>
        </w:trPr>
        <w:tc>
          <w:tcPr>
            <w:tcW w:w="2268" w:type="dxa"/>
            <w:tcBorders>
              <w:top w:val="single" w:sz="24" w:space="0" w:color="auto"/>
              <w:bottom w:val="single" w:sz="24" w:space="0" w:color="auto"/>
            </w:tcBorders>
            <w:vAlign w:val="center"/>
          </w:tcPr>
          <w:p w14:paraId="797234FA" w14:textId="77777777" w:rsidR="00AD0DB9" w:rsidRPr="0045787C" w:rsidRDefault="00AD0DB9" w:rsidP="0045787C">
            <w:pPr>
              <w:spacing w:before="80"/>
              <w:jc w:val="center"/>
              <w:rPr>
                <w:b/>
              </w:rPr>
            </w:pPr>
            <w:r w:rsidRPr="0045787C">
              <w:rPr>
                <w:b/>
              </w:rPr>
              <w:t>Frame Type value</w:t>
            </w:r>
          </w:p>
          <w:p w14:paraId="2D675A20" w14:textId="77777777" w:rsidR="00AD0DB9" w:rsidRPr="0045787C" w:rsidRDefault="00AD0DB9" w:rsidP="0045787C">
            <w:pPr>
              <w:jc w:val="center"/>
              <w:rPr>
                <w:b/>
              </w:rPr>
            </w:pPr>
            <w:r w:rsidRPr="0045787C">
              <w:rPr>
                <w:b/>
              </w:rPr>
              <w:t>b</w:t>
            </w:r>
            <w:r w:rsidRPr="0045787C">
              <w:rPr>
                <w:b/>
                <w:vertAlign w:val="subscript"/>
              </w:rPr>
              <w:t>2</w:t>
            </w:r>
            <w:r w:rsidRPr="0045787C">
              <w:rPr>
                <w:b/>
              </w:rPr>
              <w:t xml:space="preserve"> b</w:t>
            </w:r>
            <w:r w:rsidRPr="0045787C">
              <w:rPr>
                <w:b/>
                <w:vertAlign w:val="subscript"/>
              </w:rPr>
              <w:t>1</w:t>
            </w:r>
            <w:r w:rsidRPr="0045787C">
              <w:rPr>
                <w:b/>
              </w:rPr>
              <w:t xml:space="preserve"> b</w:t>
            </w:r>
            <w:r w:rsidRPr="0045787C">
              <w:rPr>
                <w:b/>
                <w:vertAlign w:val="subscript"/>
              </w:rPr>
              <w:t>0</w:t>
            </w:r>
          </w:p>
        </w:tc>
        <w:tc>
          <w:tcPr>
            <w:tcW w:w="3402" w:type="dxa"/>
            <w:tcBorders>
              <w:top w:val="single" w:sz="24" w:space="0" w:color="auto"/>
              <w:bottom w:val="single" w:sz="24" w:space="0" w:color="auto"/>
            </w:tcBorders>
            <w:vAlign w:val="center"/>
          </w:tcPr>
          <w:p w14:paraId="70F9487A" w14:textId="77777777" w:rsidR="00AD0DB9" w:rsidRPr="0045787C" w:rsidRDefault="00AD0DB9" w:rsidP="0045787C">
            <w:pPr>
              <w:jc w:val="center"/>
              <w:rPr>
                <w:b/>
              </w:rPr>
            </w:pPr>
            <w:r w:rsidRPr="0045787C">
              <w:rPr>
                <w:b/>
              </w:rPr>
              <w:t>Description</w:t>
            </w:r>
          </w:p>
        </w:tc>
      </w:tr>
      <w:tr w:rsidR="00AD0DB9" w:rsidRPr="0045787C" w14:paraId="2F5A29D5" w14:textId="77777777" w:rsidTr="0045787C">
        <w:trPr>
          <w:jc w:val="center"/>
        </w:trPr>
        <w:tc>
          <w:tcPr>
            <w:tcW w:w="2268" w:type="dxa"/>
            <w:tcBorders>
              <w:top w:val="single" w:sz="24" w:space="0" w:color="auto"/>
            </w:tcBorders>
            <w:vAlign w:val="center"/>
          </w:tcPr>
          <w:p w14:paraId="0CF35A54" w14:textId="77777777" w:rsidR="00AD0DB9" w:rsidRPr="0045787C" w:rsidRDefault="00AD0DB9" w:rsidP="0045787C">
            <w:pPr>
              <w:spacing w:before="80"/>
              <w:jc w:val="center"/>
            </w:pPr>
            <w:r w:rsidRPr="0045787C">
              <w:t>000</w:t>
            </w:r>
          </w:p>
        </w:tc>
        <w:tc>
          <w:tcPr>
            <w:tcW w:w="3402" w:type="dxa"/>
            <w:tcBorders>
              <w:top w:val="single" w:sz="24" w:space="0" w:color="auto"/>
            </w:tcBorders>
            <w:vAlign w:val="center"/>
          </w:tcPr>
          <w:p w14:paraId="6EDD001C" w14:textId="77777777" w:rsidR="00AD0DB9" w:rsidRPr="0045787C" w:rsidRDefault="00AD0DB9" w:rsidP="0045787C">
            <w:pPr>
              <w:jc w:val="center"/>
            </w:pPr>
            <w:r w:rsidRPr="0045787C">
              <w:t>Reserved</w:t>
            </w:r>
          </w:p>
        </w:tc>
      </w:tr>
      <w:tr w:rsidR="00AD0DB9" w:rsidRPr="0045787C" w14:paraId="35B5EA40" w14:textId="77777777" w:rsidTr="0045787C">
        <w:trPr>
          <w:jc w:val="center"/>
        </w:trPr>
        <w:tc>
          <w:tcPr>
            <w:tcW w:w="2268" w:type="dxa"/>
            <w:vAlign w:val="center"/>
          </w:tcPr>
          <w:p w14:paraId="3103AD5E" w14:textId="77777777" w:rsidR="00AD0DB9" w:rsidRPr="0045787C" w:rsidRDefault="00AD0DB9" w:rsidP="0045787C">
            <w:pPr>
              <w:spacing w:before="80"/>
              <w:jc w:val="center"/>
            </w:pPr>
            <w:r w:rsidRPr="0045787C">
              <w:t>001</w:t>
            </w:r>
          </w:p>
        </w:tc>
        <w:tc>
          <w:tcPr>
            <w:tcW w:w="3402" w:type="dxa"/>
            <w:vAlign w:val="center"/>
          </w:tcPr>
          <w:p w14:paraId="751EB295" w14:textId="77777777" w:rsidR="00AD0DB9" w:rsidRPr="0045787C" w:rsidRDefault="00AD0DB9" w:rsidP="0045787C">
            <w:pPr>
              <w:jc w:val="center"/>
            </w:pPr>
            <w:r w:rsidRPr="0045787C">
              <w:t>Data</w:t>
            </w:r>
          </w:p>
        </w:tc>
      </w:tr>
      <w:tr w:rsidR="00AD0DB9" w:rsidRPr="0045787C" w14:paraId="27DF0ED0" w14:textId="77777777" w:rsidTr="0045787C">
        <w:trPr>
          <w:jc w:val="center"/>
        </w:trPr>
        <w:tc>
          <w:tcPr>
            <w:tcW w:w="2268" w:type="dxa"/>
            <w:vAlign w:val="center"/>
          </w:tcPr>
          <w:p w14:paraId="1EE8774A" w14:textId="77777777" w:rsidR="00AD0DB9" w:rsidRPr="0045787C" w:rsidRDefault="00AD0DB9" w:rsidP="0045787C">
            <w:pPr>
              <w:spacing w:before="80"/>
              <w:jc w:val="center"/>
            </w:pPr>
            <w:r w:rsidRPr="0045787C">
              <w:t>010</w:t>
            </w:r>
          </w:p>
        </w:tc>
        <w:tc>
          <w:tcPr>
            <w:tcW w:w="3402" w:type="dxa"/>
            <w:vAlign w:val="center"/>
          </w:tcPr>
          <w:p w14:paraId="573503C9" w14:textId="77777777" w:rsidR="00AD0DB9" w:rsidRPr="0045787C" w:rsidRDefault="00AD0DB9" w:rsidP="0045787C">
            <w:pPr>
              <w:jc w:val="center"/>
            </w:pPr>
            <w:r w:rsidRPr="0045787C">
              <w:t>Command</w:t>
            </w:r>
          </w:p>
        </w:tc>
      </w:tr>
      <w:tr w:rsidR="00AD0DB9" w:rsidRPr="0045787C" w14:paraId="16140810" w14:textId="77777777" w:rsidTr="0045787C">
        <w:trPr>
          <w:jc w:val="center"/>
        </w:trPr>
        <w:tc>
          <w:tcPr>
            <w:tcW w:w="2268" w:type="dxa"/>
            <w:vAlign w:val="center"/>
          </w:tcPr>
          <w:p w14:paraId="3347FE68" w14:textId="77777777" w:rsidR="00AD0DB9" w:rsidRPr="0045787C" w:rsidRDefault="00AD0DB9" w:rsidP="0045787C">
            <w:pPr>
              <w:spacing w:before="80"/>
              <w:jc w:val="center"/>
            </w:pPr>
            <w:r w:rsidRPr="0045787C">
              <w:t>011</w:t>
            </w:r>
          </w:p>
        </w:tc>
        <w:tc>
          <w:tcPr>
            <w:tcW w:w="3402" w:type="dxa"/>
            <w:vAlign w:val="center"/>
          </w:tcPr>
          <w:p w14:paraId="6BF7A223" w14:textId="77777777" w:rsidR="00AD0DB9" w:rsidRPr="0045787C" w:rsidRDefault="00AD0DB9" w:rsidP="0045787C">
            <w:pPr>
              <w:jc w:val="center"/>
            </w:pPr>
            <w:r w:rsidRPr="0045787C">
              <w:t>Security Configuring Mode</w:t>
            </w:r>
          </w:p>
        </w:tc>
      </w:tr>
      <w:tr w:rsidR="00AD0DB9" w:rsidRPr="0045787C" w14:paraId="7C34A658" w14:textId="77777777" w:rsidTr="0045787C">
        <w:trPr>
          <w:jc w:val="center"/>
        </w:trPr>
        <w:tc>
          <w:tcPr>
            <w:tcW w:w="2268" w:type="dxa"/>
            <w:vAlign w:val="center"/>
          </w:tcPr>
          <w:p w14:paraId="1985FE4B" w14:textId="77777777" w:rsidR="00AD0DB9" w:rsidRPr="0045787C" w:rsidRDefault="00AD0DB9" w:rsidP="0045787C">
            <w:pPr>
              <w:spacing w:before="80"/>
              <w:jc w:val="center"/>
            </w:pPr>
            <w:r w:rsidRPr="0045787C">
              <w:t>100-111</w:t>
            </w:r>
          </w:p>
        </w:tc>
        <w:tc>
          <w:tcPr>
            <w:tcW w:w="3402" w:type="dxa"/>
            <w:vAlign w:val="center"/>
          </w:tcPr>
          <w:p w14:paraId="44794ABA" w14:textId="77777777" w:rsidR="00AD0DB9" w:rsidRPr="0045787C" w:rsidRDefault="00AD0DB9" w:rsidP="00241AF5">
            <w:pPr>
              <w:keepNext/>
              <w:jc w:val="center"/>
            </w:pPr>
            <w:r w:rsidRPr="0045787C">
              <w:t>Reserved</w:t>
            </w:r>
          </w:p>
        </w:tc>
      </w:tr>
    </w:tbl>
    <w:p w14:paraId="41AF0A41" w14:textId="74251A8F" w:rsidR="00AD0DB9" w:rsidRPr="00241AF5" w:rsidRDefault="00241AF5" w:rsidP="00241AF5">
      <w:pPr>
        <w:pStyle w:val="RefCaption"/>
      </w:pPr>
      <w:bookmarkStart w:id="21" w:name="_Ref449801820"/>
      <w:r>
        <w:t xml:space="preserve">Table </w:t>
      </w:r>
      <w:r w:rsidR="0073728E">
        <w:fldChar w:fldCharType="begin"/>
      </w:r>
      <w:r w:rsidR="0073728E">
        <w:instrText xml:space="preserve"> SEQ Table \* ARABIC </w:instrText>
      </w:r>
      <w:r w:rsidR="0073728E">
        <w:fldChar w:fldCharType="separate"/>
      </w:r>
      <w:r>
        <w:rPr>
          <w:noProof/>
        </w:rPr>
        <w:t>7</w:t>
      </w:r>
      <w:r w:rsidR="0073728E">
        <w:rPr>
          <w:noProof/>
        </w:rPr>
        <w:fldChar w:fldCharType="end"/>
      </w:r>
      <w:bookmarkEnd w:id="21"/>
      <w:r>
        <w:rPr>
          <w:rFonts w:hint="eastAsia"/>
        </w:rPr>
        <w:t xml:space="preserve"> - Values of the FT subfield</w:t>
      </w:r>
    </w:p>
    <w:p w14:paraId="7329424B" w14:textId="77777777" w:rsidR="00AD0DB9" w:rsidRPr="0045787C" w:rsidRDefault="00AD0DB9" w:rsidP="00A741A4">
      <w:pPr>
        <w:pStyle w:val="Heading2"/>
      </w:pPr>
      <w:r w:rsidRPr="0045787C">
        <w:t>7.1.1.2 Security Enabled subfield</w:t>
      </w:r>
    </w:p>
    <w:p w14:paraId="10E1198E" w14:textId="77777777" w:rsidR="00AD0DB9" w:rsidRPr="0045787C" w:rsidRDefault="00AD0DB9" w:rsidP="003F24F5">
      <w:pPr>
        <w:ind w:firstLine="720"/>
        <w:jc w:val="both"/>
      </w:pPr>
      <w:r w:rsidRPr="0045787C">
        <w:t>The Security Enabled subfield is 1 bit in length, and it shall be set to one if the frame is protected by the MAC sublayer and shall be set to zero otherwise. Prior to enable this field, the transmitter should configure the receiver into Security Enabled prepared state through the Frame Type subfield.</w:t>
      </w:r>
    </w:p>
    <w:p w14:paraId="269E1C0D" w14:textId="77777777" w:rsidR="00AD0DB9" w:rsidRPr="0045787C" w:rsidRDefault="00AD0DB9" w:rsidP="00A741A4">
      <w:pPr>
        <w:pStyle w:val="Heading2"/>
      </w:pPr>
      <w:r w:rsidRPr="0045787C">
        <w:t>7.1.1.3 Frame Pending subfield</w:t>
      </w:r>
    </w:p>
    <w:p w14:paraId="11BD27F2" w14:textId="037082C5" w:rsidR="00AD0DB9" w:rsidRPr="0045787C" w:rsidRDefault="00AD0DB9" w:rsidP="003F24F5">
      <w:pPr>
        <w:ind w:firstLine="720"/>
        <w:jc w:val="both"/>
      </w:pPr>
      <w:r w:rsidRPr="0045787C">
        <w:t>The Frame Pending subfield is 1 bit in length and shall be set to one if the device sending the frame has more data for the recipients. This subfield shall be set to zero otherwise.</w:t>
      </w:r>
      <w:r w:rsidR="009F2010">
        <w:rPr>
          <w:rFonts w:hint="eastAsia"/>
        </w:rPr>
        <w:t xml:space="preserve"> </w:t>
      </w:r>
      <w:r w:rsidRPr="0045787C">
        <w:t xml:space="preserve">The Frame Pending subfield shall be used only during the DF, at SF it shall be set to zero on transmission and ignored on reception. </w:t>
      </w:r>
    </w:p>
    <w:p w14:paraId="20B22C5C" w14:textId="77777777" w:rsidR="00AD0DB9" w:rsidRPr="0045787C" w:rsidRDefault="00AD0DB9" w:rsidP="00A741A4">
      <w:pPr>
        <w:pStyle w:val="Heading2"/>
      </w:pPr>
      <w:r w:rsidRPr="0045787C">
        <w:lastRenderedPageBreak/>
        <w:t>7.1.1.4 Destination Addressing Mode subfield</w:t>
      </w:r>
    </w:p>
    <w:p w14:paraId="6E5C76CC" w14:textId="77777777" w:rsidR="00AD0DB9" w:rsidRPr="0045787C" w:rsidRDefault="00AD0DB9" w:rsidP="009F2010">
      <w:r w:rsidRPr="0045787C">
        <w:t>If this subfield is equal to zero, the Destination PAN Address shall not be included.</w:t>
      </w:r>
    </w:p>
    <w:p w14:paraId="6C4664D8" w14:textId="77777777" w:rsidR="00AD0DB9" w:rsidRPr="0045787C" w:rsidRDefault="00AD0DB9" w:rsidP="00A741A4">
      <w:pPr>
        <w:pStyle w:val="Heading2"/>
      </w:pPr>
      <w:r w:rsidRPr="0045787C">
        <w:t>7.1.1.5 Source Addressing Mode subfield</w:t>
      </w:r>
    </w:p>
    <w:p w14:paraId="6397B2AB" w14:textId="77777777" w:rsidR="00AD0DB9" w:rsidRPr="0045787C" w:rsidRDefault="00AD0DB9" w:rsidP="00AD0DB9">
      <w:r w:rsidRPr="0045787C">
        <w:t>If this subfield is equal to zero, the Source PAN Address shall not be included.</w:t>
      </w:r>
    </w:p>
    <w:p w14:paraId="4DAE423B" w14:textId="77777777" w:rsidR="00AD0DB9" w:rsidRPr="0045787C" w:rsidRDefault="00AD0DB9" w:rsidP="00A741A4">
      <w:pPr>
        <w:pStyle w:val="Heading2"/>
      </w:pPr>
      <w:r w:rsidRPr="0045787C">
        <w:t>7.1.2 Sequence Number field</w:t>
      </w:r>
    </w:p>
    <w:p w14:paraId="312FB1CB" w14:textId="77777777" w:rsidR="00AD0DB9" w:rsidRPr="0045787C" w:rsidRDefault="00AD0DB9" w:rsidP="00AD0DB9">
      <w:r w:rsidRPr="0045787C">
        <w:t>The Sequence Number field is 1 octet in length and specifies the sequence identifier for the frame.</w:t>
      </w:r>
    </w:p>
    <w:p w14:paraId="0DC482DB" w14:textId="77777777" w:rsidR="00AD0DB9" w:rsidRPr="0045787C" w:rsidRDefault="00AD0DB9" w:rsidP="00A741A4">
      <w:pPr>
        <w:pStyle w:val="Heading2"/>
      </w:pPr>
      <w:r w:rsidRPr="0045787C">
        <w:t>7.1.3.1 Destination PAN Address field</w:t>
      </w:r>
    </w:p>
    <w:p w14:paraId="46DCB153" w14:textId="77777777" w:rsidR="00AD0DB9" w:rsidRPr="0045787C" w:rsidRDefault="00AD0DB9" w:rsidP="003F24F5">
      <w:pPr>
        <w:ind w:firstLine="720"/>
        <w:jc w:val="both"/>
      </w:pPr>
      <w:r w:rsidRPr="0045787C">
        <w:t>The Destination PAN Address, when present, is 2 octets in length, and specifies the address of the intended recipient of the frame. A 16-bit value of 0xFFFF in this field shall represent the broadcast address, which shall be accepted as a valid 16-bit address by all devices currently listening to the channel.</w:t>
      </w:r>
    </w:p>
    <w:p w14:paraId="1B8B859C" w14:textId="77777777" w:rsidR="00AD0DB9" w:rsidRPr="0045787C" w:rsidRDefault="00AD0DB9" w:rsidP="003F24F5">
      <w:pPr>
        <w:ind w:firstLine="720"/>
        <w:jc w:val="both"/>
      </w:pPr>
      <w:r w:rsidRPr="0045787C">
        <w:t>This field shall be included in the MAC frame only if the Destination Addressing Mode subfield of the frame control field is nonzero.</w:t>
      </w:r>
    </w:p>
    <w:p w14:paraId="52917DF3" w14:textId="77777777" w:rsidR="00AD0DB9" w:rsidRPr="0045787C" w:rsidRDefault="00AD0DB9" w:rsidP="00A741A4">
      <w:pPr>
        <w:pStyle w:val="Heading2"/>
      </w:pPr>
      <w:r w:rsidRPr="0045787C">
        <w:t>7.1.3.2 Source PAN Address field</w:t>
      </w:r>
    </w:p>
    <w:p w14:paraId="3299A9AC" w14:textId="77777777" w:rsidR="00AD0DB9" w:rsidRPr="0045787C" w:rsidRDefault="00AD0DB9" w:rsidP="003F24F5">
      <w:pPr>
        <w:ind w:firstLine="720"/>
        <w:jc w:val="both"/>
      </w:pPr>
      <w:r w:rsidRPr="0045787C">
        <w:t>The Source PAN Address, when present, is 2 octets in length, and specifies the address of the originator of the frame. This field shall be included in the MAC frame only if the Source Addressing Mode subfield of the frame control field is nonzero.</w:t>
      </w:r>
    </w:p>
    <w:p w14:paraId="4C0EEF85" w14:textId="77777777" w:rsidR="00AD0DB9" w:rsidRPr="0045787C" w:rsidRDefault="00AD0DB9" w:rsidP="00A741A4">
      <w:pPr>
        <w:pStyle w:val="Heading2"/>
      </w:pPr>
      <w:r w:rsidRPr="0045787C">
        <w:t>7.2 MFDU</w:t>
      </w:r>
    </w:p>
    <w:p w14:paraId="74079875" w14:textId="77777777" w:rsidR="00AD0DB9" w:rsidRPr="0045787C" w:rsidRDefault="00AD0DB9" w:rsidP="003F24F5">
      <w:pPr>
        <w:ind w:firstLine="720"/>
        <w:jc w:val="both"/>
      </w:pPr>
      <w:r w:rsidRPr="0045787C">
        <w:t>The MFDU contains the frame payload, which has a variable length and contains information specific to individual frame types. If the frame control is configured to Security Enabled previously, then the frame payload is protected as defined by the security suite selected at that time.</w:t>
      </w:r>
    </w:p>
    <w:p w14:paraId="6270A3DB" w14:textId="77777777" w:rsidR="00AD0DB9" w:rsidRPr="0045787C" w:rsidRDefault="00AD0DB9" w:rsidP="00A741A4">
      <w:pPr>
        <w:pStyle w:val="Heading2"/>
      </w:pPr>
      <w:r w:rsidRPr="0045787C">
        <w:t>7.3 MFT</w:t>
      </w:r>
    </w:p>
    <w:p w14:paraId="164B035E" w14:textId="0BD43AA0" w:rsidR="00AD0DB9" w:rsidRPr="0045787C" w:rsidRDefault="00AD0DB9" w:rsidP="003F24F5">
      <w:pPr>
        <w:ind w:firstLine="720"/>
        <w:jc w:val="both"/>
      </w:pPr>
      <w:r w:rsidRPr="0045787C">
        <w:t>MFT contains only the frame checksum (FCS). The FCS field is 2 octets in length and is explained in somewhere else in the document. The FCS is calculated over the MFH and MSDU part of the frame. The FCS shall be only generated for payloads greater than zero bytes.</w:t>
      </w:r>
    </w:p>
    <w:p w14:paraId="56CCFBD2" w14:textId="77777777" w:rsidR="00AD0DB9" w:rsidRPr="0045787C" w:rsidRDefault="00AD0DB9" w:rsidP="00AD0DB9">
      <w:r w:rsidRPr="0045787C">
        <w:br w:type="page"/>
      </w:r>
    </w:p>
    <w:p w14:paraId="10E59CDB" w14:textId="644F77CA" w:rsidR="00AD0DB9" w:rsidRPr="0045787C" w:rsidRDefault="00AD0DB9" w:rsidP="00371298">
      <w:pPr>
        <w:pStyle w:val="Heading1"/>
        <w:rPr>
          <w:rFonts w:ascii="Times New Roman" w:hAnsi="Times New Roman" w:cs="Times New Roman"/>
        </w:rPr>
      </w:pPr>
      <w:r w:rsidRPr="0045787C">
        <w:rPr>
          <w:rFonts w:ascii="Times New Roman" w:hAnsi="Times New Roman" w:cs="Times New Roman"/>
        </w:rPr>
        <w:lastRenderedPageBreak/>
        <w:t>MAC constants and PIB attributes</w:t>
      </w:r>
    </w:p>
    <w:p w14:paraId="53BF30CF" w14:textId="77777777" w:rsidR="00AD0DB9" w:rsidRPr="0045787C" w:rsidRDefault="00AD0DB9" w:rsidP="00AD0DB9">
      <w:r w:rsidRPr="0045787C">
        <w:t>This sub-clause specifies the constants and attributes required by the MAC sublayer.</w:t>
      </w:r>
    </w:p>
    <w:p w14:paraId="68C05854" w14:textId="66850158" w:rsidR="00AD0DB9" w:rsidRPr="0045787C" w:rsidRDefault="00371298" w:rsidP="00A741A4">
      <w:pPr>
        <w:pStyle w:val="Heading2"/>
      </w:pPr>
      <w:r w:rsidRPr="0045787C">
        <w:t xml:space="preserve">8.1 </w:t>
      </w:r>
      <w:r w:rsidR="00AD0DB9" w:rsidRPr="0045787C">
        <w:t>MAC constants</w:t>
      </w:r>
    </w:p>
    <w:p w14:paraId="18341BE3" w14:textId="57C16A86" w:rsidR="00371298" w:rsidRPr="0045787C" w:rsidRDefault="00371298" w:rsidP="00371298">
      <w:r w:rsidRPr="0045787C">
        <w:t>Currently nothing is required.</w:t>
      </w:r>
    </w:p>
    <w:p w14:paraId="36097445" w14:textId="77777777" w:rsidR="00AD0DB9" w:rsidRPr="0045787C" w:rsidRDefault="00AD0DB9" w:rsidP="00A741A4">
      <w:pPr>
        <w:pStyle w:val="Heading2"/>
      </w:pPr>
      <w:r w:rsidRPr="0045787C">
        <w:t>8.2 MAC PIB attributes</w:t>
      </w:r>
    </w:p>
    <w:p w14:paraId="7F260336" w14:textId="57B364EF" w:rsidR="005C05D8" w:rsidRPr="0045787C" w:rsidRDefault="00371298" w:rsidP="009F2010">
      <w:r w:rsidRPr="0045787C">
        <w:t>Currently nothing is required.</w:t>
      </w:r>
    </w:p>
    <w:sectPr w:rsidR="005C05D8" w:rsidRPr="0045787C">
      <w:headerReference w:type="default" r:id="rId20"/>
      <w:footerReference w:type="default" r:id="rId21"/>
      <w:headerReference w:type="first" r:id="rId22"/>
      <w:footerReference w:type="first" r:id="rId23"/>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C9E8E" w14:textId="77777777" w:rsidR="0073728E" w:rsidRDefault="0073728E">
      <w:r>
        <w:separator/>
      </w:r>
    </w:p>
  </w:endnote>
  <w:endnote w:type="continuationSeparator" w:id="0">
    <w:p w14:paraId="62421A6A" w14:textId="77777777" w:rsidR="0073728E" w:rsidRDefault="0073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新細明體">
    <w:charset w:val="88"/>
    <w:family w:val="auto"/>
    <w:pitch w:val="variable"/>
    <w:sig w:usb0="A00002FF" w:usb1="28CFFCFA" w:usb2="00000016" w:usb3="00000000" w:csb0="00100001"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Palatino">
    <w:panose1 w:val="00000000000000000000"/>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874F4" w14:textId="77777777" w:rsidR="00E21E1A" w:rsidRDefault="00E21E1A">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t>Hsin-Mu Tsai, National Taiwan University</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ABC42" w14:textId="77777777" w:rsidR="00E21E1A" w:rsidRDefault="00E21E1A">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06D54" w14:textId="77777777" w:rsidR="0073728E" w:rsidRDefault="0073728E">
      <w:r>
        <w:separator/>
      </w:r>
    </w:p>
  </w:footnote>
  <w:footnote w:type="continuationSeparator" w:id="0">
    <w:p w14:paraId="653F99BB" w14:textId="77777777" w:rsidR="0073728E" w:rsidRDefault="007372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BA712" w14:textId="14346F99" w:rsidR="00E21E1A" w:rsidRPr="00C35789" w:rsidRDefault="00C00FA1">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szCs w:val="28"/>
      </w:rPr>
    </w:pPr>
    <w:r>
      <w:rPr>
        <w:b/>
        <w:sz w:val="28"/>
      </w:rPr>
      <w:t>June 10</w:t>
    </w:r>
    <w:r w:rsidR="00E21E1A">
      <w:rPr>
        <w:b/>
        <w:sz w:val="28"/>
      </w:rPr>
      <w:t>, 2016</w:t>
    </w:r>
    <w:r w:rsidR="00E21E1A">
      <w:rPr>
        <w:b/>
        <w:sz w:val="28"/>
      </w:rPr>
      <w:tab/>
    </w:r>
    <w:r w:rsidR="00E21E1A" w:rsidRPr="00C35789">
      <w:rPr>
        <w:b/>
        <w:sz w:val="28"/>
        <w:szCs w:val="28"/>
      </w:rPr>
      <w:t xml:space="preserve">Document </w:t>
    </w:r>
    <w:r>
      <w:rPr>
        <w:b/>
        <w:bCs/>
        <w:sz w:val="28"/>
        <w:szCs w:val="28"/>
        <w:lang w:eastAsia="en-US"/>
      </w:rPr>
      <w:t>15-16-0189-02</w:t>
    </w:r>
    <w:r w:rsidR="00E21E1A" w:rsidRPr="00C35789">
      <w:rPr>
        <w:b/>
        <w:bCs/>
        <w:sz w:val="28"/>
        <w:szCs w:val="28"/>
        <w:lang w:eastAsia="en-US"/>
      </w:rPr>
      <w:t>-007a</w:t>
    </w:r>
    <w:r w:rsidR="00E21E1A" w:rsidRPr="00C35789">
      <w:rPr>
        <w:b/>
        <w:sz w:val="28"/>
        <w:szCs w:val="28"/>
      </w:rP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2E7D5" w14:textId="77777777" w:rsidR="00E21E1A" w:rsidRDefault="00E21E1A">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63FE"/>
    <w:multiLevelType w:val="hybridMultilevel"/>
    <w:tmpl w:val="BE36C8F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C763156"/>
    <w:multiLevelType w:val="hybridMultilevel"/>
    <w:tmpl w:val="EA682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23348B"/>
    <w:multiLevelType w:val="multilevel"/>
    <w:tmpl w:val="66CAE18A"/>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1BEE3F80"/>
    <w:multiLevelType w:val="hybridMultilevel"/>
    <w:tmpl w:val="C8A295F8"/>
    <w:lvl w:ilvl="0" w:tplc="64EAD7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7720A24"/>
    <w:multiLevelType w:val="hybridMultilevel"/>
    <w:tmpl w:val="590CAC02"/>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29834662"/>
    <w:multiLevelType w:val="hybridMultilevel"/>
    <w:tmpl w:val="AD30749C"/>
    <w:lvl w:ilvl="0" w:tplc="02B05894">
      <w:start w:val="1"/>
      <w:numFmt w:val="bullet"/>
      <w:lvlText w:val="•"/>
      <w:lvlJc w:val="left"/>
      <w:pPr>
        <w:tabs>
          <w:tab w:val="num" w:pos="720"/>
        </w:tabs>
        <w:ind w:left="720" w:hanging="360"/>
      </w:pPr>
      <w:rPr>
        <w:rFonts w:ascii="Arial" w:hAnsi="Arial" w:hint="default"/>
      </w:rPr>
    </w:lvl>
    <w:lvl w:ilvl="1" w:tplc="8C7E244A" w:tentative="1">
      <w:start w:val="1"/>
      <w:numFmt w:val="bullet"/>
      <w:lvlText w:val="•"/>
      <w:lvlJc w:val="left"/>
      <w:pPr>
        <w:tabs>
          <w:tab w:val="num" w:pos="1440"/>
        </w:tabs>
        <w:ind w:left="1440" w:hanging="360"/>
      </w:pPr>
      <w:rPr>
        <w:rFonts w:ascii="Arial" w:hAnsi="Arial" w:hint="default"/>
      </w:rPr>
    </w:lvl>
    <w:lvl w:ilvl="2" w:tplc="98823A82" w:tentative="1">
      <w:start w:val="1"/>
      <w:numFmt w:val="bullet"/>
      <w:lvlText w:val="•"/>
      <w:lvlJc w:val="left"/>
      <w:pPr>
        <w:tabs>
          <w:tab w:val="num" w:pos="2160"/>
        </w:tabs>
        <w:ind w:left="2160" w:hanging="360"/>
      </w:pPr>
      <w:rPr>
        <w:rFonts w:ascii="Arial" w:hAnsi="Arial" w:hint="default"/>
      </w:rPr>
    </w:lvl>
    <w:lvl w:ilvl="3" w:tplc="D77EACFE" w:tentative="1">
      <w:start w:val="1"/>
      <w:numFmt w:val="bullet"/>
      <w:lvlText w:val="•"/>
      <w:lvlJc w:val="left"/>
      <w:pPr>
        <w:tabs>
          <w:tab w:val="num" w:pos="2880"/>
        </w:tabs>
        <w:ind w:left="2880" w:hanging="360"/>
      </w:pPr>
      <w:rPr>
        <w:rFonts w:ascii="Arial" w:hAnsi="Arial" w:hint="default"/>
      </w:rPr>
    </w:lvl>
    <w:lvl w:ilvl="4" w:tplc="0B02CA6E" w:tentative="1">
      <w:start w:val="1"/>
      <w:numFmt w:val="bullet"/>
      <w:lvlText w:val="•"/>
      <w:lvlJc w:val="left"/>
      <w:pPr>
        <w:tabs>
          <w:tab w:val="num" w:pos="3600"/>
        </w:tabs>
        <w:ind w:left="3600" w:hanging="360"/>
      </w:pPr>
      <w:rPr>
        <w:rFonts w:ascii="Arial" w:hAnsi="Arial" w:hint="default"/>
      </w:rPr>
    </w:lvl>
    <w:lvl w:ilvl="5" w:tplc="59323040" w:tentative="1">
      <w:start w:val="1"/>
      <w:numFmt w:val="bullet"/>
      <w:lvlText w:val="•"/>
      <w:lvlJc w:val="left"/>
      <w:pPr>
        <w:tabs>
          <w:tab w:val="num" w:pos="4320"/>
        </w:tabs>
        <w:ind w:left="4320" w:hanging="360"/>
      </w:pPr>
      <w:rPr>
        <w:rFonts w:ascii="Arial" w:hAnsi="Arial" w:hint="default"/>
      </w:rPr>
    </w:lvl>
    <w:lvl w:ilvl="6" w:tplc="6F78B614" w:tentative="1">
      <w:start w:val="1"/>
      <w:numFmt w:val="bullet"/>
      <w:lvlText w:val="•"/>
      <w:lvlJc w:val="left"/>
      <w:pPr>
        <w:tabs>
          <w:tab w:val="num" w:pos="5040"/>
        </w:tabs>
        <w:ind w:left="5040" w:hanging="360"/>
      </w:pPr>
      <w:rPr>
        <w:rFonts w:ascii="Arial" w:hAnsi="Arial" w:hint="default"/>
      </w:rPr>
    </w:lvl>
    <w:lvl w:ilvl="7" w:tplc="B2A4C664" w:tentative="1">
      <w:start w:val="1"/>
      <w:numFmt w:val="bullet"/>
      <w:lvlText w:val="•"/>
      <w:lvlJc w:val="left"/>
      <w:pPr>
        <w:tabs>
          <w:tab w:val="num" w:pos="5760"/>
        </w:tabs>
        <w:ind w:left="5760" w:hanging="360"/>
      </w:pPr>
      <w:rPr>
        <w:rFonts w:ascii="Arial" w:hAnsi="Arial" w:hint="default"/>
      </w:rPr>
    </w:lvl>
    <w:lvl w:ilvl="8" w:tplc="6C521582" w:tentative="1">
      <w:start w:val="1"/>
      <w:numFmt w:val="bullet"/>
      <w:lvlText w:val="•"/>
      <w:lvlJc w:val="left"/>
      <w:pPr>
        <w:tabs>
          <w:tab w:val="num" w:pos="6480"/>
        </w:tabs>
        <w:ind w:left="6480" w:hanging="360"/>
      </w:pPr>
      <w:rPr>
        <w:rFonts w:ascii="Arial" w:hAnsi="Arial" w:hint="default"/>
      </w:rPr>
    </w:lvl>
  </w:abstractNum>
  <w:abstractNum w:abstractNumId="6">
    <w:nsid w:val="30FD105F"/>
    <w:multiLevelType w:val="hybridMultilevel"/>
    <w:tmpl w:val="A3F68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971441"/>
    <w:multiLevelType w:val="multilevel"/>
    <w:tmpl w:val="CC543B68"/>
    <w:lvl w:ilvl="0">
      <w:start w:val="1"/>
      <w:numFmt w:val="decimal"/>
      <w:lvlText w:val="%1.0"/>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35A41389"/>
    <w:multiLevelType w:val="hybridMultilevel"/>
    <w:tmpl w:val="54F807C0"/>
    <w:lvl w:ilvl="0" w:tplc="04090017">
      <w:start w:val="1"/>
      <w:numFmt w:val="lowerLetter"/>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AC37A7D"/>
    <w:multiLevelType w:val="hybridMultilevel"/>
    <w:tmpl w:val="58284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E9223A"/>
    <w:multiLevelType w:val="hybridMultilevel"/>
    <w:tmpl w:val="AB72D83A"/>
    <w:lvl w:ilvl="0" w:tplc="02B05894">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2B7A4B"/>
    <w:multiLevelType w:val="hybridMultilevel"/>
    <w:tmpl w:val="600ADCBA"/>
    <w:lvl w:ilvl="0" w:tplc="74FE92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8261D06"/>
    <w:multiLevelType w:val="multilevel"/>
    <w:tmpl w:val="62FA8138"/>
    <w:lvl w:ilvl="0">
      <w:start w:val="1"/>
      <w:numFmt w:val="decimal"/>
      <w:pStyle w:val="Heading1"/>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50440DE1"/>
    <w:multiLevelType w:val="hybridMultilevel"/>
    <w:tmpl w:val="68C49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7C3845EC"/>
    <w:multiLevelType w:val="hybridMultilevel"/>
    <w:tmpl w:val="7FCC3EE2"/>
    <w:lvl w:ilvl="0" w:tplc="C1E61262">
      <w:start w:val="1"/>
      <w:numFmt w:val="bullet"/>
      <w:lvlText w:val="•"/>
      <w:lvlJc w:val="left"/>
      <w:pPr>
        <w:tabs>
          <w:tab w:val="num" w:pos="720"/>
        </w:tabs>
        <w:ind w:left="720" w:hanging="360"/>
      </w:pPr>
      <w:rPr>
        <w:rFonts w:ascii="Arial" w:hAnsi="Arial" w:hint="default"/>
      </w:rPr>
    </w:lvl>
    <w:lvl w:ilvl="1" w:tplc="B9E4DF42" w:tentative="1">
      <w:start w:val="1"/>
      <w:numFmt w:val="bullet"/>
      <w:lvlText w:val="•"/>
      <w:lvlJc w:val="left"/>
      <w:pPr>
        <w:tabs>
          <w:tab w:val="num" w:pos="1440"/>
        </w:tabs>
        <w:ind w:left="1440" w:hanging="360"/>
      </w:pPr>
      <w:rPr>
        <w:rFonts w:ascii="Arial" w:hAnsi="Arial" w:hint="default"/>
      </w:rPr>
    </w:lvl>
    <w:lvl w:ilvl="2" w:tplc="8960B318" w:tentative="1">
      <w:start w:val="1"/>
      <w:numFmt w:val="bullet"/>
      <w:lvlText w:val="•"/>
      <w:lvlJc w:val="left"/>
      <w:pPr>
        <w:tabs>
          <w:tab w:val="num" w:pos="2160"/>
        </w:tabs>
        <w:ind w:left="2160" w:hanging="360"/>
      </w:pPr>
      <w:rPr>
        <w:rFonts w:ascii="Arial" w:hAnsi="Arial" w:hint="default"/>
      </w:rPr>
    </w:lvl>
    <w:lvl w:ilvl="3" w:tplc="31FAA5B4" w:tentative="1">
      <w:start w:val="1"/>
      <w:numFmt w:val="bullet"/>
      <w:lvlText w:val="•"/>
      <w:lvlJc w:val="left"/>
      <w:pPr>
        <w:tabs>
          <w:tab w:val="num" w:pos="2880"/>
        </w:tabs>
        <w:ind w:left="2880" w:hanging="360"/>
      </w:pPr>
      <w:rPr>
        <w:rFonts w:ascii="Arial" w:hAnsi="Arial" w:hint="default"/>
      </w:rPr>
    </w:lvl>
    <w:lvl w:ilvl="4" w:tplc="79A63BB2" w:tentative="1">
      <w:start w:val="1"/>
      <w:numFmt w:val="bullet"/>
      <w:lvlText w:val="•"/>
      <w:lvlJc w:val="left"/>
      <w:pPr>
        <w:tabs>
          <w:tab w:val="num" w:pos="3600"/>
        </w:tabs>
        <w:ind w:left="3600" w:hanging="360"/>
      </w:pPr>
      <w:rPr>
        <w:rFonts w:ascii="Arial" w:hAnsi="Arial" w:hint="default"/>
      </w:rPr>
    </w:lvl>
    <w:lvl w:ilvl="5" w:tplc="7F40608C" w:tentative="1">
      <w:start w:val="1"/>
      <w:numFmt w:val="bullet"/>
      <w:lvlText w:val="•"/>
      <w:lvlJc w:val="left"/>
      <w:pPr>
        <w:tabs>
          <w:tab w:val="num" w:pos="4320"/>
        </w:tabs>
        <w:ind w:left="4320" w:hanging="360"/>
      </w:pPr>
      <w:rPr>
        <w:rFonts w:ascii="Arial" w:hAnsi="Arial" w:hint="default"/>
      </w:rPr>
    </w:lvl>
    <w:lvl w:ilvl="6" w:tplc="6E7E3378" w:tentative="1">
      <w:start w:val="1"/>
      <w:numFmt w:val="bullet"/>
      <w:lvlText w:val="•"/>
      <w:lvlJc w:val="left"/>
      <w:pPr>
        <w:tabs>
          <w:tab w:val="num" w:pos="5040"/>
        </w:tabs>
        <w:ind w:left="5040" w:hanging="360"/>
      </w:pPr>
      <w:rPr>
        <w:rFonts w:ascii="Arial" w:hAnsi="Arial" w:hint="default"/>
      </w:rPr>
    </w:lvl>
    <w:lvl w:ilvl="7" w:tplc="F43C4D94" w:tentative="1">
      <w:start w:val="1"/>
      <w:numFmt w:val="bullet"/>
      <w:lvlText w:val="•"/>
      <w:lvlJc w:val="left"/>
      <w:pPr>
        <w:tabs>
          <w:tab w:val="num" w:pos="5760"/>
        </w:tabs>
        <w:ind w:left="5760" w:hanging="360"/>
      </w:pPr>
      <w:rPr>
        <w:rFonts w:ascii="Arial" w:hAnsi="Arial" w:hint="default"/>
      </w:rPr>
    </w:lvl>
    <w:lvl w:ilvl="8" w:tplc="858CAAA8"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13"/>
  </w:num>
  <w:num w:numId="3">
    <w:abstractNumId w:val="7"/>
  </w:num>
  <w:num w:numId="4">
    <w:abstractNumId w:val="12"/>
  </w:num>
  <w:num w:numId="5">
    <w:abstractNumId w:val="6"/>
  </w:num>
  <w:num w:numId="6">
    <w:abstractNumId w:val="8"/>
  </w:num>
  <w:num w:numId="7">
    <w:abstractNumId w:val="3"/>
  </w:num>
  <w:num w:numId="8">
    <w:abstractNumId w:val="5"/>
  </w:num>
  <w:num w:numId="9">
    <w:abstractNumId w:val="15"/>
  </w:num>
  <w:num w:numId="10">
    <w:abstractNumId w:val="10"/>
  </w:num>
  <w:num w:numId="11">
    <w:abstractNumId w:val="9"/>
  </w:num>
  <w:num w:numId="12">
    <w:abstractNumId w:val="4"/>
  </w:num>
  <w:num w:numId="13">
    <w:abstractNumId w:val="0"/>
  </w:num>
  <w:num w:numId="14">
    <w:abstractNumId w:val="1"/>
  </w:num>
  <w:num w:numId="15">
    <w:abstractNumId w:val="11"/>
  </w:num>
  <w:num w:numId="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en-US" w:vendorID="8" w:dllVersion="513" w:checkStyle="1"/>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B8"/>
    <w:rsid w:val="00026252"/>
    <w:rsid w:val="00034B3B"/>
    <w:rsid w:val="000409F6"/>
    <w:rsid w:val="00056400"/>
    <w:rsid w:val="00071514"/>
    <w:rsid w:val="00082AF5"/>
    <w:rsid w:val="00093DE0"/>
    <w:rsid w:val="000F4937"/>
    <w:rsid w:val="0014725C"/>
    <w:rsid w:val="001554CC"/>
    <w:rsid w:val="00163210"/>
    <w:rsid w:val="00181850"/>
    <w:rsid w:val="00193FE9"/>
    <w:rsid w:val="001955C7"/>
    <w:rsid w:val="001C7C3B"/>
    <w:rsid w:val="00202186"/>
    <w:rsid w:val="0021296F"/>
    <w:rsid w:val="00217D77"/>
    <w:rsid w:val="00240D2F"/>
    <w:rsid w:val="00241AF5"/>
    <w:rsid w:val="0026250D"/>
    <w:rsid w:val="00266203"/>
    <w:rsid w:val="00281983"/>
    <w:rsid w:val="002A00C7"/>
    <w:rsid w:val="002F29E6"/>
    <w:rsid w:val="002F6C09"/>
    <w:rsid w:val="00350DC6"/>
    <w:rsid w:val="003529E5"/>
    <w:rsid w:val="00357ACD"/>
    <w:rsid w:val="00362F37"/>
    <w:rsid w:val="00371298"/>
    <w:rsid w:val="00386AD9"/>
    <w:rsid w:val="003A02BF"/>
    <w:rsid w:val="003B4509"/>
    <w:rsid w:val="003F24F5"/>
    <w:rsid w:val="003F3A99"/>
    <w:rsid w:val="004115D1"/>
    <w:rsid w:val="004301B9"/>
    <w:rsid w:val="00444D9C"/>
    <w:rsid w:val="0045787C"/>
    <w:rsid w:val="00466B98"/>
    <w:rsid w:val="00484C54"/>
    <w:rsid w:val="004923CA"/>
    <w:rsid w:val="004B1648"/>
    <w:rsid w:val="004B65F4"/>
    <w:rsid w:val="005004BB"/>
    <w:rsid w:val="00511B6B"/>
    <w:rsid w:val="005131DA"/>
    <w:rsid w:val="0056473E"/>
    <w:rsid w:val="00572F20"/>
    <w:rsid w:val="00573EEC"/>
    <w:rsid w:val="00587279"/>
    <w:rsid w:val="005C05D8"/>
    <w:rsid w:val="005C1A40"/>
    <w:rsid w:val="005D1BCA"/>
    <w:rsid w:val="005D1F30"/>
    <w:rsid w:val="00602778"/>
    <w:rsid w:val="0063736A"/>
    <w:rsid w:val="00646DA5"/>
    <w:rsid w:val="006503A0"/>
    <w:rsid w:val="006523F8"/>
    <w:rsid w:val="00656F7D"/>
    <w:rsid w:val="00662F46"/>
    <w:rsid w:val="006663F1"/>
    <w:rsid w:val="006667E7"/>
    <w:rsid w:val="006931AC"/>
    <w:rsid w:val="00697B6B"/>
    <w:rsid w:val="006B4B48"/>
    <w:rsid w:val="00707116"/>
    <w:rsid w:val="0071453F"/>
    <w:rsid w:val="007246F8"/>
    <w:rsid w:val="00735C27"/>
    <w:rsid w:val="0073728E"/>
    <w:rsid w:val="00751E19"/>
    <w:rsid w:val="00783835"/>
    <w:rsid w:val="007D0EBC"/>
    <w:rsid w:val="007E2492"/>
    <w:rsid w:val="007F0A61"/>
    <w:rsid w:val="007F584A"/>
    <w:rsid w:val="007F58EA"/>
    <w:rsid w:val="00804956"/>
    <w:rsid w:val="00816D71"/>
    <w:rsid w:val="008270AF"/>
    <w:rsid w:val="008346B8"/>
    <w:rsid w:val="0085296C"/>
    <w:rsid w:val="008544DE"/>
    <w:rsid w:val="008C4F76"/>
    <w:rsid w:val="008F69BE"/>
    <w:rsid w:val="009059A3"/>
    <w:rsid w:val="009149EE"/>
    <w:rsid w:val="00924F29"/>
    <w:rsid w:val="00943069"/>
    <w:rsid w:val="0096376D"/>
    <w:rsid w:val="00984B89"/>
    <w:rsid w:val="009B0D39"/>
    <w:rsid w:val="009B6386"/>
    <w:rsid w:val="009F0062"/>
    <w:rsid w:val="009F04E2"/>
    <w:rsid w:val="009F2010"/>
    <w:rsid w:val="00A05A91"/>
    <w:rsid w:val="00A06307"/>
    <w:rsid w:val="00A068B4"/>
    <w:rsid w:val="00A52C9B"/>
    <w:rsid w:val="00A651DB"/>
    <w:rsid w:val="00A741A4"/>
    <w:rsid w:val="00AD0DB9"/>
    <w:rsid w:val="00AD520A"/>
    <w:rsid w:val="00AE2F86"/>
    <w:rsid w:val="00B052BC"/>
    <w:rsid w:val="00B07416"/>
    <w:rsid w:val="00B11ACE"/>
    <w:rsid w:val="00B277D5"/>
    <w:rsid w:val="00B6643B"/>
    <w:rsid w:val="00B67E5B"/>
    <w:rsid w:val="00BC3C0E"/>
    <w:rsid w:val="00BC641D"/>
    <w:rsid w:val="00BE4715"/>
    <w:rsid w:val="00C00FA1"/>
    <w:rsid w:val="00C16A2F"/>
    <w:rsid w:val="00C35169"/>
    <w:rsid w:val="00C35789"/>
    <w:rsid w:val="00C46B42"/>
    <w:rsid w:val="00C80C77"/>
    <w:rsid w:val="00C9136A"/>
    <w:rsid w:val="00CA1372"/>
    <w:rsid w:val="00CB39B3"/>
    <w:rsid w:val="00CC3383"/>
    <w:rsid w:val="00CD26EB"/>
    <w:rsid w:val="00CD7C25"/>
    <w:rsid w:val="00D04F77"/>
    <w:rsid w:val="00D06F3B"/>
    <w:rsid w:val="00D17639"/>
    <w:rsid w:val="00D21DAB"/>
    <w:rsid w:val="00D323D1"/>
    <w:rsid w:val="00D71E1C"/>
    <w:rsid w:val="00DB3E74"/>
    <w:rsid w:val="00DC5D69"/>
    <w:rsid w:val="00DE3BA6"/>
    <w:rsid w:val="00E1152A"/>
    <w:rsid w:val="00E16B6A"/>
    <w:rsid w:val="00E21E1A"/>
    <w:rsid w:val="00E3434D"/>
    <w:rsid w:val="00E34380"/>
    <w:rsid w:val="00E352F0"/>
    <w:rsid w:val="00E40093"/>
    <w:rsid w:val="00E445AA"/>
    <w:rsid w:val="00E52981"/>
    <w:rsid w:val="00E57AB2"/>
    <w:rsid w:val="00E77475"/>
    <w:rsid w:val="00E86D37"/>
    <w:rsid w:val="00E97D80"/>
    <w:rsid w:val="00EA56F8"/>
    <w:rsid w:val="00ED1195"/>
    <w:rsid w:val="00ED238C"/>
    <w:rsid w:val="00ED4B4A"/>
    <w:rsid w:val="00EF20B6"/>
    <w:rsid w:val="00F07B72"/>
    <w:rsid w:val="00F33E6A"/>
    <w:rsid w:val="00F51FBF"/>
    <w:rsid w:val="00F66C85"/>
    <w:rsid w:val="00F729FD"/>
    <w:rsid w:val="00F72D87"/>
    <w:rsid w:val="00F95433"/>
    <w:rsid w:val="00FA17C3"/>
    <w:rsid w:val="00FA25B8"/>
    <w:rsid w:val="00FA697F"/>
    <w:rsid w:val="00FB5C0E"/>
    <w:rsid w:val="00FC1634"/>
    <w:rsid w:val="00FF3F41"/>
    <w:rsid w:val="00FF61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974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648"/>
    <w:pPr>
      <w:spacing w:before="60" w:after="60"/>
    </w:pPr>
    <w:rPr>
      <w:rFonts w:ascii="Times New Roman" w:hAnsi="Times New Roman"/>
      <w:sz w:val="24"/>
      <w:lang w:eastAsia="zh-TW"/>
    </w:rPr>
  </w:style>
  <w:style w:type="paragraph" w:styleId="Heading1">
    <w:name w:val="heading 1"/>
    <w:aliases w:val="Major Title"/>
    <w:basedOn w:val="Normal"/>
    <w:next w:val="Normal"/>
    <w:link w:val="Heading1Char"/>
    <w:autoRedefine/>
    <w:uiPriority w:val="9"/>
    <w:qFormat/>
    <w:rsid w:val="0045787C"/>
    <w:pPr>
      <w:keepNext/>
      <w:keepLines/>
      <w:numPr>
        <w:numId w:val="4"/>
      </w:numPr>
      <w:spacing w:before="120" w:after="120"/>
      <w:outlineLvl w:val="0"/>
    </w:pPr>
    <w:rPr>
      <w:rFonts w:ascii="Calibri" w:hAnsi="Calibri" w:cs="Arial"/>
      <w:b/>
      <w:kern w:val="28"/>
      <w:sz w:val="28"/>
      <w:szCs w:val="28"/>
      <w:u w:val="single"/>
    </w:rPr>
  </w:style>
  <w:style w:type="paragraph" w:styleId="Heading2">
    <w:name w:val="heading 2"/>
    <w:aliases w:val="Minor Title"/>
    <w:basedOn w:val="Normal"/>
    <w:next w:val="Normal"/>
    <w:link w:val="Heading2Char"/>
    <w:autoRedefine/>
    <w:uiPriority w:val="9"/>
    <w:qFormat/>
    <w:rsid w:val="00A741A4"/>
    <w:pPr>
      <w:keepNext/>
      <w:spacing w:before="240"/>
      <w:outlineLvl w:val="1"/>
    </w:pPr>
    <w:rPr>
      <w:b/>
      <w:color w:val="000000" w:themeColor="text1"/>
      <w:sz w:val="26"/>
    </w:rPr>
  </w:style>
  <w:style w:type="paragraph" w:styleId="Heading3">
    <w:name w:val="heading 3"/>
    <w:basedOn w:val="Normal"/>
    <w:next w:val="Normal"/>
    <w:pPr>
      <w:keepNext/>
      <w:tabs>
        <w:tab w:val="left" w:pos="792"/>
      </w:tabs>
      <w:spacing w:before="240"/>
      <w:outlineLvl w:val="2"/>
    </w:pPr>
    <w:rPr>
      <w:rFonts w:ascii="Arial" w:hAnsi="Arial"/>
      <w:sz w:val="26"/>
    </w:rPr>
  </w:style>
  <w:style w:type="paragraph" w:styleId="Heading4">
    <w:name w:val="heading 4"/>
    <w:basedOn w:val="Normal"/>
    <w:next w:val="Normal"/>
    <w:pPr>
      <w:ind w:left="360"/>
      <w:outlineLvl w:val="3"/>
    </w:pPr>
    <w:rPr>
      <w:rFonts w:ascii="Times" w:hAnsi="Times"/>
      <w:u w:val="single"/>
    </w:rPr>
  </w:style>
  <w:style w:type="paragraph" w:styleId="Heading5">
    <w:name w:val="heading 5"/>
    <w:basedOn w:val="Normal"/>
    <w:next w:val="Normal"/>
    <w:rsid w:val="00F66C85"/>
    <w:pPr>
      <w:spacing w:before="120" w:after="240"/>
      <w:jc w:val="center"/>
      <w:outlineLvl w:val="4"/>
    </w:pPr>
    <w:rPr>
      <w:b/>
      <w:color w:val="000000" w:themeColor="text1"/>
    </w:rPr>
  </w:style>
  <w:style w:type="paragraph" w:styleId="Heading6">
    <w:name w:val="heading 6"/>
    <w:basedOn w:val="Normal"/>
    <w:next w:val="Normal"/>
    <w:pPr>
      <w:spacing w:before="240"/>
      <w:outlineLvl w:val="5"/>
    </w:pPr>
    <w:rPr>
      <w:i/>
      <w:sz w:val="22"/>
    </w:rPr>
  </w:style>
  <w:style w:type="paragraph" w:styleId="Heading7">
    <w:name w:val="heading 7"/>
    <w:basedOn w:val="Normal"/>
    <w:next w:val="Normal"/>
    <w:pPr>
      <w:spacing w:before="240"/>
      <w:outlineLvl w:val="6"/>
    </w:pPr>
    <w:rPr>
      <w:rFonts w:ascii="Arial" w:hAnsi="Arial"/>
      <w:sz w:val="20"/>
    </w:rPr>
  </w:style>
  <w:style w:type="paragraph" w:styleId="Heading8">
    <w:name w:val="heading 8"/>
    <w:basedOn w:val="Normal"/>
    <w:next w:val="Normal"/>
    <w:pPr>
      <w:spacing w:before="240"/>
      <w:outlineLvl w:val="7"/>
    </w:pPr>
    <w:rPr>
      <w:rFonts w:ascii="Arial" w:hAnsi="Arial"/>
      <w:i/>
      <w:sz w:val="20"/>
    </w:rPr>
  </w:style>
  <w:style w:type="paragraph" w:styleId="Heading9">
    <w:name w:val="heading 9"/>
    <w:basedOn w:val="Normal"/>
    <w:next w:val="Normal"/>
    <w:pPr>
      <w:spacing w:before="24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sz w:val="20"/>
    </w:rPr>
  </w:style>
  <w:style w:type="paragraph" w:styleId="BodyText">
    <w:name w:val="Body Text"/>
    <w:basedOn w:val="Normal"/>
    <w:semiHidden/>
    <w:rPr>
      <w:color w:val="000000"/>
      <w:lang w:eastAsia="en-US"/>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table" w:styleId="TableGrid">
    <w:name w:val="Table Grid"/>
    <w:basedOn w:val="TableNormal"/>
    <w:uiPriority w:val="39"/>
    <w:rsid w:val="00E86D37"/>
    <w:rPr>
      <w:rFonts w:ascii="Calibri" w:eastAsia="新細明體"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E86D37"/>
    <w:pPr>
      <w:spacing w:after="80"/>
      <w:ind w:left="720"/>
      <w:contextualSpacing/>
    </w:pPr>
    <w:rPr>
      <w:rFonts w:ascii="Calibri" w:eastAsia="新細明體" w:hAnsi="Calibri"/>
      <w:sz w:val="22"/>
      <w:szCs w:val="22"/>
      <w:lang w:eastAsia="en-US"/>
    </w:rPr>
  </w:style>
  <w:style w:type="character" w:styleId="CommentReference">
    <w:name w:val="annotation reference"/>
    <w:uiPriority w:val="99"/>
    <w:semiHidden/>
    <w:unhideWhenUsed/>
    <w:rsid w:val="00E86D37"/>
    <w:rPr>
      <w:sz w:val="16"/>
      <w:szCs w:val="16"/>
    </w:rPr>
  </w:style>
  <w:style w:type="paragraph" w:styleId="CommentText">
    <w:name w:val="annotation text"/>
    <w:basedOn w:val="Normal"/>
    <w:link w:val="CommentTextChar"/>
    <w:uiPriority w:val="99"/>
    <w:semiHidden/>
    <w:unhideWhenUsed/>
    <w:rsid w:val="00E86D37"/>
    <w:pPr>
      <w:spacing w:after="80"/>
    </w:pPr>
    <w:rPr>
      <w:rFonts w:ascii="Calibri" w:eastAsia="新細明體" w:hAnsi="Calibri"/>
      <w:sz w:val="20"/>
      <w:lang w:eastAsia="en-US"/>
    </w:rPr>
  </w:style>
  <w:style w:type="character" w:customStyle="1" w:styleId="CommentTextChar">
    <w:name w:val="Comment Text Char"/>
    <w:link w:val="CommentText"/>
    <w:uiPriority w:val="99"/>
    <w:semiHidden/>
    <w:rsid w:val="00E86D37"/>
    <w:rPr>
      <w:rFonts w:ascii="Calibri" w:eastAsia="新細明體" w:hAnsi="Calibri"/>
      <w:lang w:eastAsia="en-US"/>
    </w:rPr>
  </w:style>
  <w:style w:type="paragraph" w:styleId="BalloonText">
    <w:name w:val="Balloon Text"/>
    <w:basedOn w:val="Normal"/>
    <w:link w:val="BalloonTextChar"/>
    <w:uiPriority w:val="99"/>
    <w:semiHidden/>
    <w:unhideWhenUsed/>
    <w:rsid w:val="00E86D37"/>
    <w:rPr>
      <w:sz w:val="18"/>
      <w:szCs w:val="18"/>
    </w:rPr>
  </w:style>
  <w:style w:type="character" w:customStyle="1" w:styleId="BalloonTextChar">
    <w:name w:val="Balloon Text Char"/>
    <w:link w:val="BalloonText"/>
    <w:uiPriority w:val="99"/>
    <w:semiHidden/>
    <w:rsid w:val="00E86D37"/>
    <w:rPr>
      <w:rFonts w:ascii="Times New Roman" w:hAnsi="Times New Roman"/>
      <w:sz w:val="18"/>
      <w:szCs w:val="18"/>
    </w:rPr>
  </w:style>
  <w:style w:type="character" w:customStyle="1" w:styleId="HeaderChar">
    <w:name w:val="Header Char"/>
    <w:basedOn w:val="DefaultParagraphFont"/>
    <w:link w:val="Header"/>
    <w:uiPriority w:val="99"/>
    <w:rsid w:val="00AD0DB9"/>
    <w:rPr>
      <w:rFonts w:ascii="Times New Roman" w:hAnsi="Times New Roman"/>
      <w:sz w:val="24"/>
      <w:lang w:eastAsia="zh-TW"/>
    </w:rPr>
  </w:style>
  <w:style w:type="character" w:customStyle="1" w:styleId="FooterChar">
    <w:name w:val="Footer Char"/>
    <w:basedOn w:val="DefaultParagraphFont"/>
    <w:link w:val="Footer"/>
    <w:uiPriority w:val="99"/>
    <w:rsid w:val="00AD0DB9"/>
    <w:rPr>
      <w:rFonts w:ascii="Times New Roman" w:hAnsi="Times New Roman"/>
      <w:sz w:val="24"/>
      <w:lang w:eastAsia="zh-TW"/>
    </w:rPr>
  </w:style>
  <w:style w:type="character" w:customStyle="1" w:styleId="Heading1Char">
    <w:name w:val="Heading 1 Char"/>
    <w:aliases w:val="Major Title Char"/>
    <w:basedOn w:val="DefaultParagraphFont"/>
    <w:link w:val="Heading1"/>
    <w:uiPriority w:val="9"/>
    <w:rsid w:val="0045787C"/>
    <w:rPr>
      <w:rFonts w:ascii="Calibri" w:hAnsi="Calibri" w:cs="Arial"/>
      <w:b/>
      <w:kern w:val="28"/>
      <w:sz w:val="28"/>
      <w:szCs w:val="28"/>
      <w:u w:val="single"/>
      <w:lang w:eastAsia="zh-TW"/>
    </w:rPr>
  </w:style>
  <w:style w:type="character" w:customStyle="1" w:styleId="Heading2Char">
    <w:name w:val="Heading 2 Char"/>
    <w:aliases w:val="Minor Title Char"/>
    <w:basedOn w:val="DefaultParagraphFont"/>
    <w:link w:val="Heading2"/>
    <w:uiPriority w:val="9"/>
    <w:rsid w:val="00A741A4"/>
    <w:rPr>
      <w:rFonts w:ascii="Times New Roman" w:hAnsi="Times New Roman"/>
      <w:b/>
      <w:color w:val="000000" w:themeColor="text1"/>
      <w:sz w:val="26"/>
      <w:lang w:eastAsia="zh-TW"/>
    </w:rPr>
  </w:style>
  <w:style w:type="paragraph" w:styleId="NormalWeb">
    <w:name w:val="Normal (Web)"/>
    <w:basedOn w:val="Normal"/>
    <w:uiPriority w:val="99"/>
    <w:semiHidden/>
    <w:unhideWhenUsed/>
    <w:rsid w:val="00AD0DB9"/>
    <w:pPr>
      <w:spacing w:before="100" w:beforeAutospacing="1" w:after="100" w:afterAutospacing="1"/>
    </w:pPr>
    <w:rPr>
      <w:szCs w:val="24"/>
      <w:lang w:eastAsia="en-US"/>
    </w:rPr>
  </w:style>
  <w:style w:type="character" w:styleId="Hyperlink">
    <w:name w:val="Hyperlink"/>
    <w:basedOn w:val="DefaultParagraphFont"/>
    <w:uiPriority w:val="99"/>
    <w:unhideWhenUsed/>
    <w:rsid w:val="00AD0DB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AD0DB9"/>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AD0DB9"/>
    <w:rPr>
      <w:rFonts w:asciiTheme="minorHAnsi" w:eastAsiaTheme="minorEastAsia" w:hAnsiTheme="minorHAnsi" w:cstheme="minorBidi"/>
      <w:b/>
      <w:bCs/>
      <w:lang w:eastAsia="en-US"/>
    </w:rPr>
  </w:style>
  <w:style w:type="character" w:styleId="PlaceholderText">
    <w:name w:val="Placeholder Text"/>
    <w:basedOn w:val="DefaultParagraphFont"/>
    <w:uiPriority w:val="99"/>
    <w:semiHidden/>
    <w:rsid w:val="00AD0DB9"/>
    <w:rPr>
      <w:color w:val="808080"/>
    </w:rPr>
  </w:style>
  <w:style w:type="paragraph" w:styleId="NoSpacing">
    <w:name w:val="No Spacing"/>
    <w:uiPriority w:val="1"/>
    <w:rsid w:val="00AD0DB9"/>
    <w:rPr>
      <w:rFonts w:asciiTheme="minorHAnsi" w:hAnsiTheme="minorHAnsi" w:cstheme="minorBidi"/>
      <w:sz w:val="22"/>
      <w:szCs w:val="22"/>
    </w:rPr>
  </w:style>
  <w:style w:type="paragraph" w:styleId="Date">
    <w:name w:val="Date"/>
    <w:basedOn w:val="Normal"/>
    <w:next w:val="Normal"/>
    <w:link w:val="DateChar"/>
    <w:uiPriority w:val="99"/>
    <w:semiHidden/>
    <w:unhideWhenUsed/>
    <w:rsid w:val="00AD0DB9"/>
    <w:pPr>
      <w:spacing w:after="80"/>
    </w:pPr>
    <w:rPr>
      <w:rFonts w:asciiTheme="minorHAnsi" w:hAnsiTheme="minorHAnsi" w:cstheme="minorBidi"/>
      <w:sz w:val="22"/>
      <w:szCs w:val="22"/>
      <w:lang w:eastAsia="en-US"/>
    </w:rPr>
  </w:style>
  <w:style w:type="character" w:customStyle="1" w:styleId="DateChar">
    <w:name w:val="Date Char"/>
    <w:basedOn w:val="DefaultParagraphFont"/>
    <w:link w:val="Date"/>
    <w:uiPriority w:val="99"/>
    <w:semiHidden/>
    <w:rsid w:val="00AD0DB9"/>
    <w:rPr>
      <w:rFonts w:asciiTheme="minorHAnsi" w:eastAsiaTheme="minorEastAsia" w:hAnsiTheme="minorHAnsi" w:cstheme="minorBidi"/>
      <w:sz w:val="22"/>
      <w:szCs w:val="22"/>
    </w:rPr>
  </w:style>
  <w:style w:type="character" w:styleId="Emphasis">
    <w:name w:val="Emphasis"/>
    <w:basedOn w:val="DefaultParagraphFont"/>
    <w:uiPriority w:val="20"/>
    <w:rsid w:val="00AD0DB9"/>
    <w:rPr>
      <w:i/>
      <w:iCs/>
    </w:rPr>
  </w:style>
  <w:style w:type="paragraph" w:styleId="Caption">
    <w:name w:val="caption"/>
    <w:basedOn w:val="Normal"/>
    <w:next w:val="Normal"/>
    <w:uiPriority w:val="35"/>
    <w:unhideWhenUsed/>
    <w:rsid w:val="00F66C85"/>
    <w:pPr>
      <w:spacing w:after="200"/>
    </w:pPr>
    <w:rPr>
      <w:i/>
      <w:iCs/>
      <w:color w:val="44546A" w:themeColor="text2"/>
      <w:sz w:val="18"/>
      <w:szCs w:val="18"/>
    </w:rPr>
  </w:style>
  <w:style w:type="character" w:styleId="SubtleEmphasis">
    <w:name w:val="Subtle Emphasis"/>
    <w:basedOn w:val="DefaultParagraphFont"/>
    <w:uiPriority w:val="19"/>
    <w:rsid w:val="00FF6158"/>
    <w:rPr>
      <w:rFonts w:ascii="Times New Roman" w:hAnsi="Times New Roman"/>
      <w:b/>
      <w:i w:val="0"/>
      <w:iCs/>
      <w:color w:val="auto"/>
      <w:sz w:val="24"/>
      <w:u w:val="none"/>
      <w:em w:val="none"/>
    </w:rPr>
  </w:style>
  <w:style w:type="character" w:styleId="Strong">
    <w:name w:val="Strong"/>
    <w:basedOn w:val="DefaultParagraphFont"/>
    <w:uiPriority w:val="22"/>
    <w:qFormat/>
    <w:rsid w:val="00FF6158"/>
    <w:rPr>
      <w:b/>
      <w:bCs/>
    </w:rPr>
  </w:style>
  <w:style w:type="paragraph" w:customStyle="1" w:styleId="RefCaption">
    <w:name w:val="Ref Caption"/>
    <w:basedOn w:val="Caption"/>
    <w:autoRedefine/>
    <w:qFormat/>
    <w:rsid w:val="009F2010"/>
    <w:pPr>
      <w:spacing w:before="120" w:after="240"/>
      <w:jc w:val="center"/>
    </w:pPr>
    <w:rPr>
      <w:b/>
      <w:i w:val="0"/>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file:///D:\Dropbox\802.15.7r1\Proposal%20merger%20document\Draft%20D0%20R2\image\emf\F2_rs-fsk%20signal%20frequency.emf"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file:///D:\Dropbox\802.15.7r1\Proposal%20merger%20document\Draft%20D0%20R2\image\emf\F3_dimming%20method.emf" TargetMode="External"/><Relationship Id="rId11" Type="http://schemas.openxmlformats.org/officeDocument/2006/relationships/image" Target="file:///D:\Dropbox\802.15.7r1\Proposal%20merger%20document\Draft%20D0%20R2\image\emf\F4_format%20of%20ppdu.emf" TargetMode="External"/><Relationship Id="rId12" Type="http://schemas.openxmlformats.org/officeDocument/2006/relationships/image" Target="file:///D:\Dropbox\802.15.7r1\Proposal%20merger%20document\Draft%20D0%20R2\image\emf\F5_ppdu%20optional%20fields.emf" TargetMode="External"/><Relationship Id="rId13" Type="http://schemas.openxmlformats.org/officeDocument/2006/relationships/image" Target="file:///D:\Dropbox\802.15.7r1\Proposal%20merger%20document\Draft%20D0%20R2\image\emf\F6_psdu%20format.emf" TargetMode="External"/><Relationship Id="rId14" Type="http://schemas.openxmlformats.org/officeDocument/2006/relationships/image" Target="file:///D:\Dropbox\802.15.7r1\Proposal%20merger%20document\Draft%20D0%20R2\image\emf\F7_psdu%20format%20no%20payload.emf" TargetMode="External"/><Relationship Id="rId15" Type="http://schemas.openxmlformats.org/officeDocument/2006/relationships/image" Target="media/image1.emf"/><Relationship Id="rId16" Type="http://schemas.openxmlformats.org/officeDocument/2006/relationships/image" Target="file:///D:\Dropbox\802.15.7r1\Proposal%20merger%20document\Draft%20D0%20R2\image\emf\F9_super%20frame%20structure.emf" TargetMode="External"/><Relationship Id="rId17" Type="http://schemas.openxmlformats.org/officeDocument/2006/relationships/image" Target="media/image2.emf"/><Relationship Id="rId18" Type="http://schemas.openxmlformats.org/officeDocument/2006/relationships/image" Target="media/image3.emf"/><Relationship Id="rId19" Type="http://schemas.openxmlformats.org/officeDocument/2006/relationships/image" Target="media/image4.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file:///D:\Dropbox\802.15.7r1\Proposal%20merger%20document\Draft%20D0%20R2\image\emf\F1_rs-fsk%20signal%20waveform.em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F7717C-8ED5-784F-897A-7B15B53C6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4124</Words>
  <Characters>23513</Characters>
  <Application>Microsoft Macintosh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&lt;title&gt;</vt:lpstr>
    </vt:vector>
  </TitlesOfParts>
  <Company>&lt;company&gt;</Company>
  <LinksUpToDate>false</LinksUpToDate>
  <CharactersWithSpaces>27582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Hsin-Mu Tsai</dc:creator>
  <cp:keywords/>
  <dc:description>&lt;street address&gt;_x000d_
TELEPHONE: &lt;phone#&gt;_x000d_
FAX: &lt;fax#&gt;_x000d_
EMAIL: &lt;email&gt;</dc:description>
  <cp:lastModifiedBy>Michael Tsai</cp:lastModifiedBy>
  <cp:revision>3</cp:revision>
  <cp:lastPrinted>2016-03-10T16:12:00Z</cp:lastPrinted>
  <dcterms:created xsi:type="dcterms:W3CDTF">2016-06-10T15:38:00Z</dcterms:created>
  <dcterms:modified xsi:type="dcterms:W3CDTF">2016-06-10T15:45:00Z</dcterms:modified>
  <cp:category>&lt;doc#&gt;</cp:category>
</cp:coreProperties>
</file>