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D7" w:rsidRPr="00326971" w:rsidRDefault="003B01D7" w:rsidP="003B01D7">
      <w:pPr>
        <w:spacing w:before="240"/>
        <w:jc w:val="center"/>
        <w:rPr>
          <w:b/>
          <w:sz w:val="32"/>
          <w:szCs w:val="32"/>
          <w:lang w:eastAsia="en-US"/>
        </w:rPr>
      </w:pPr>
      <w:r w:rsidRPr="00326971">
        <w:rPr>
          <w:b/>
          <w:sz w:val="32"/>
          <w:szCs w:val="32"/>
          <w:lang w:eastAsia="en-US"/>
        </w:rPr>
        <w:t>IEEE P802.15</w:t>
      </w:r>
    </w:p>
    <w:p w:rsidR="003B01D7" w:rsidRPr="00326971" w:rsidRDefault="003B01D7" w:rsidP="003B01D7">
      <w:pPr>
        <w:jc w:val="center"/>
        <w:rPr>
          <w:b/>
          <w:sz w:val="32"/>
          <w:szCs w:val="32"/>
          <w:lang w:eastAsia="en-US"/>
        </w:rPr>
      </w:pPr>
      <w:r w:rsidRPr="00326971">
        <w:rPr>
          <w:b/>
          <w:sz w:val="32"/>
          <w:szCs w:val="32"/>
          <w:lang w:eastAsia="en-US"/>
        </w:rPr>
        <w:t>Wireless Personal Area Networks</w:t>
      </w:r>
    </w:p>
    <w:p w:rsidR="003B01D7" w:rsidRPr="000D2102" w:rsidRDefault="003B01D7" w:rsidP="003B01D7">
      <w:pPr>
        <w:keepNext/>
        <w:keepLines/>
        <w:suppressAutoHyphens/>
        <w:spacing w:before="360" w:after="240"/>
        <w:outlineLvl w:val="0"/>
        <w:rPr>
          <w:rFonts w:ascii="Arial" w:hAnsi="Arial"/>
          <w:b/>
        </w:rPr>
      </w:pPr>
    </w:p>
    <w:tbl>
      <w:tblPr>
        <w:tblW w:w="9558" w:type="dxa"/>
        <w:jc w:val="center"/>
        <w:tblLayout w:type="fixed"/>
        <w:tblLook w:val="0000" w:firstRow="0" w:lastRow="0" w:firstColumn="0" w:lastColumn="0" w:noHBand="0" w:noVBand="0"/>
      </w:tblPr>
      <w:tblGrid>
        <w:gridCol w:w="1274"/>
        <w:gridCol w:w="8284"/>
      </w:tblGrid>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Project</w:t>
            </w:r>
          </w:p>
        </w:tc>
        <w:tc>
          <w:tcPr>
            <w:tcW w:w="828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IEEE P802.15 Working Group for Wireless Personal Area Networks (WPANs)</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Title</w:t>
            </w:r>
          </w:p>
        </w:tc>
        <w:tc>
          <w:tcPr>
            <w:tcW w:w="8284" w:type="dxa"/>
            <w:tcBorders>
              <w:top w:val="single" w:sz="6" w:space="0" w:color="auto"/>
            </w:tcBorders>
          </w:tcPr>
          <w:p w:rsidR="003B01D7" w:rsidRPr="00F66755" w:rsidRDefault="00BD570D" w:rsidP="00FC5334">
            <w:pPr>
              <w:spacing w:before="120" w:after="120"/>
              <w:rPr>
                <w:sz w:val="22"/>
                <w:szCs w:val="22"/>
                <w:lang w:eastAsia="en-US"/>
              </w:rPr>
            </w:pPr>
            <w:r w:rsidRPr="00F66755">
              <w:rPr>
                <w:sz w:val="22"/>
                <w:szCs w:val="22"/>
                <w:lang w:eastAsia="en-US"/>
              </w:rPr>
              <w:t xml:space="preserve">Minutes of </w:t>
            </w:r>
            <w:r w:rsidR="00CA170C">
              <w:rPr>
                <w:sz w:val="22"/>
                <w:szCs w:val="22"/>
                <w:lang w:eastAsia="en-US"/>
              </w:rPr>
              <w:t xml:space="preserve">IEEE 802.15.8 TG </w:t>
            </w:r>
            <w:r w:rsidR="002838E4">
              <w:rPr>
                <w:sz w:val="22"/>
                <w:szCs w:val="22"/>
                <w:lang w:eastAsia="en-US"/>
              </w:rPr>
              <w:t>teleconference meeting on</w:t>
            </w:r>
            <w:r w:rsidR="00347530">
              <w:rPr>
                <w:sz w:val="22"/>
                <w:szCs w:val="22"/>
                <w:lang w:eastAsia="en-US"/>
              </w:rPr>
              <w:t xml:space="preserve"> </w:t>
            </w:r>
            <w:r w:rsidR="004A765C">
              <w:rPr>
                <w:sz w:val="22"/>
                <w:szCs w:val="22"/>
                <w:lang w:eastAsia="en-US"/>
              </w:rPr>
              <w:t>February</w:t>
            </w:r>
            <w:r w:rsidR="002838E4">
              <w:rPr>
                <w:sz w:val="22"/>
                <w:szCs w:val="22"/>
                <w:lang w:eastAsia="en-US"/>
              </w:rPr>
              <w:t xml:space="preserve"> </w:t>
            </w:r>
            <w:r w:rsidR="004A765C">
              <w:rPr>
                <w:sz w:val="22"/>
                <w:szCs w:val="22"/>
                <w:lang w:eastAsia="en-US"/>
              </w:rPr>
              <w:t>17</w:t>
            </w:r>
            <w:r w:rsidR="007D65F7">
              <w:rPr>
                <w:sz w:val="22"/>
                <w:szCs w:val="22"/>
                <w:lang w:eastAsia="en-US"/>
              </w:rPr>
              <w:t>th</w:t>
            </w:r>
            <w:r w:rsidR="002873D0">
              <w:rPr>
                <w:sz w:val="22"/>
                <w:szCs w:val="22"/>
                <w:lang w:eastAsia="en-US"/>
              </w:rPr>
              <w:t xml:space="preserve"> E</w:t>
            </w:r>
            <w:r w:rsidR="00063988">
              <w:rPr>
                <w:sz w:val="22"/>
                <w:szCs w:val="22"/>
                <w:lang w:eastAsia="en-US"/>
              </w:rPr>
              <w:t>D</w:t>
            </w:r>
            <w:r w:rsidR="00347530">
              <w:rPr>
                <w:sz w:val="22"/>
                <w:szCs w:val="22"/>
                <w:lang w:eastAsia="en-US"/>
              </w:rPr>
              <w:t>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Date Submitted</w:t>
            </w:r>
          </w:p>
        </w:tc>
        <w:tc>
          <w:tcPr>
            <w:tcW w:w="8284" w:type="dxa"/>
            <w:tcBorders>
              <w:top w:val="single" w:sz="6" w:space="0" w:color="auto"/>
            </w:tcBorders>
            <w:vAlign w:val="center"/>
          </w:tcPr>
          <w:p w:rsidR="003B01D7" w:rsidRPr="00F66755" w:rsidRDefault="004A765C" w:rsidP="003B01D7">
            <w:pPr>
              <w:spacing w:before="120" w:after="120"/>
              <w:rPr>
                <w:sz w:val="22"/>
                <w:szCs w:val="22"/>
                <w:lang w:eastAsia="en-US"/>
              </w:rPr>
            </w:pPr>
            <w:r>
              <w:rPr>
                <w:sz w:val="22"/>
                <w:szCs w:val="22"/>
                <w:lang w:eastAsia="en-US"/>
              </w:rPr>
              <w:t>February</w:t>
            </w:r>
            <w:r w:rsidR="0066642B">
              <w:rPr>
                <w:sz w:val="22"/>
                <w:szCs w:val="22"/>
                <w:lang w:eastAsia="en-US"/>
              </w:rPr>
              <w:t xml:space="preserve"> </w:t>
            </w:r>
            <w:r>
              <w:rPr>
                <w:sz w:val="22"/>
                <w:szCs w:val="22"/>
                <w:lang w:eastAsia="en-US"/>
              </w:rPr>
              <w:t>17</w:t>
            </w:r>
            <w:r w:rsidR="007D65F7">
              <w:rPr>
                <w:sz w:val="22"/>
                <w:szCs w:val="22"/>
                <w:lang w:eastAsia="en-US"/>
              </w:rPr>
              <w:t>th</w:t>
            </w:r>
            <w:r w:rsidR="009B5C57">
              <w:rPr>
                <w:sz w:val="22"/>
                <w:szCs w:val="22"/>
                <w:lang w:eastAsia="en-US"/>
              </w:rPr>
              <w:t xml:space="preserve"> </w:t>
            </w:r>
            <w:r w:rsidR="00BD570D" w:rsidRPr="00F66755">
              <w:rPr>
                <w:sz w:val="22"/>
                <w:szCs w:val="22"/>
                <w:lang w:eastAsia="en-US"/>
              </w:rPr>
              <w:t>,</w:t>
            </w:r>
            <w:r w:rsidR="003B01D7" w:rsidRPr="00F66755">
              <w:rPr>
                <w:sz w:val="22"/>
                <w:szCs w:val="22"/>
                <w:lang w:eastAsia="en-US"/>
              </w:rPr>
              <w:t xml:space="preserve"> 201</w:t>
            </w:r>
            <w:r w:rsidR="007D65F7">
              <w:rPr>
                <w:sz w:val="22"/>
                <w:szCs w:val="22"/>
                <w:lang w:eastAsia="en-US"/>
              </w:rPr>
              <w:t>6</w:t>
            </w:r>
          </w:p>
        </w:tc>
      </w:tr>
      <w:tr w:rsidR="003B01D7" w:rsidRPr="00F66755" w:rsidTr="00E66E2D">
        <w:trPr>
          <w:jc w:val="center"/>
        </w:trPr>
        <w:tc>
          <w:tcPr>
            <w:tcW w:w="1274" w:type="dxa"/>
            <w:tcBorders>
              <w:top w:val="single" w:sz="4" w:space="0" w:color="auto"/>
              <w:bottom w:val="single" w:sz="4" w:space="0" w:color="auto"/>
            </w:tcBorders>
          </w:tcPr>
          <w:p w:rsidR="003B01D7" w:rsidRPr="00F66755" w:rsidRDefault="003B01D7" w:rsidP="003B01D7">
            <w:pPr>
              <w:spacing w:before="120" w:after="120"/>
              <w:rPr>
                <w:sz w:val="22"/>
                <w:szCs w:val="22"/>
                <w:lang w:eastAsia="en-US"/>
              </w:rPr>
            </w:pPr>
            <w:r w:rsidRPr="00F66755">
              <w:rPr>
                <w:sz w:val="22"/>
                <w:szCs w:val="22"/>
                <w:lang w:eastAsia="en-US"/>
              </w:rPr>
              <w:t>Source</w:t>
            </w:r>
          </w:p>
        </w:tc>
        <w:tc>
          <w:tcPr>
            <w:tcW w:w="8284" w:type="dxa"/>
            <w:tcBorders>
              <w:top w:val="single" w:sz="4" w:space="0" w:color="auto"/>
              <w:bottom w:val="single" w:sz="4" w:space="0" w:color="auto"/>
            </w:tcBorders>
            <w:vAlign w:val="center"/>
          </w:tcPr>
          <w:p w:rsidR="003B01D7" w:rsidRPr="00F66755" w:rsidRDefault="00BD570D" w:rsidP="003B01D7">
            <w:pPr>
              <w:rPr>
                <w:sz w:val="22"/>
                <w:szCs w:val="22"/>
                <w:lang w:eastAsia="en-US"/>
              </w:rPr>
            </w:pPr>
            <w:r w:rsidRPr="00F66755">
              <w:rPr>
                <w:sz w:val="22"/>
                <w:szCs w:val="22"/>
                <w:lang w:eastAsia="en-US"/>
              </w:rPr>
              <w:t xml:space="preserve">Marco Hernandez </w:t>
            </w:r>
            <w:r w:rsidR="003B01D7" w:rsidRPr="00F66755">
              <w:rPr>
                <w:sz w:val="22"/>
                <w:szCs w:val="22"/>
                <w:lang w:eastAsia="en-US"/>
              </w:rPr>
              <w:t xml:space="preserve"> (NICT)</w:t>
            </w: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w:t>
            </w:r>
            <w:r w:rsidR="00BD570D" w:rsidRPr="00F66755">
              <w:rPr>
                <w:sz w:val="22"/>
                <w:szCs w:val="22"/>
                <w:lang w:eastAsia="en-US"/>
              </w:rPr>
              <w:t>sponse</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Abstract</w:t>
            </w:r>
          </w:p>
        </w:tc>
        <w:tc>
          <w:tcPr>
            <w:tcW w:w="8284" w:type="dxa"/>
            <w:tcBorders>
              <w:top w:val="single" w:sz="6" w:space="0" w:color="auto"/>
            </w:tcBorders>
            <w:vAlign w:val="center"/>
          </w:tcPr>
          <w:p w:rsidR="003B01D7" w:rsidRPr="00F66755" w:rsidRDefault="003B01D7" w:rsidP="003B01D7">
            <w:pPr>
              <w:spacing w:before="120" w:after="120"/>
              <w:rPr>
                <w:sz w:val="22"/>
                <w:szCs w:val="22"/>
                <w:lang w:eastAsia="en-US"/>
              </w:rPr>
            </w:pPr>
          </w:p>
        </w:tc>
      </w:tr>
      <w:tr w:rsidR="003B01D7" w:rsidRPr="00F66755" w:rsidTr="00E66E2D">
        <w:trPr>
          <w:jc w:val="center"/>
        </w:trPr>
        <w:tc>
          <w:tcPr>
            <w:tcW w:w="1274" w:type="dxa"/>
            <w:tcBorders>
              <w:top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Purpose</w:t>
            </w:r>
          </w:p>
        </w:tc>
        <w:tc>
          <w:tcPr>
            <w:tcW w:w="8284" w:type="dxa"/>
            <w:tcBorders>
              <w:top w:val="single" w:sz="6" w:space="0" w:color="auto"/>
            </w:tcBorders>
            <w:vAlign w:val="center"/>
          </w:tcPr>
          <w:p w:rsidR="003B01D7" w:rsidRPr="00F66755" w:rsidRDefault="00BD570D" w:rsidP="003B01D7">
            <w:pPr>
              <w:spacing w:before="120" w:after="120"/>
              <w:rPr>
                <w:sz w:val="22"/>
                <w:szCs w:val="22"/>
                <w:lang w:eastAsia="en-US"/>
              </w:rPr>
            </w:pPr>
            <w:r w:rsidRPr="00F66755">
              <w:rPr>
                <w:sz w:val="22"/>
                <w:szCs w:val="22"/>
                <w:lang w:eastAsia="en-US"/>
              </w:rPr>
              <w:t>For reference</w:t>
            </w:r>
            <w:r w:rsidR="003B01D7" w:rsidRPr="00F66755">
              <w:rPr>
                <w:sz w:val="22"/>
                <w:szCs w:val="22"/>
                <w:lang w:eastAsia="en-US"/>
              </w:rPr>
              <w:t xml:space="preserve"> in TG8 </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Notice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3B01D7" w:rsidRPr="00F66755" w:rsidTr="00E66E2D">
        <w:trPr>
          <w:jc w:val="center"/>
        </w:trPr>
        <w:tc>
          <w:tcPr>
            <w:tcW w:w="127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Release</w:t>
            </w:r>
          </w:p>
        </w:tc>
        <w:tc>
          <w:tcPr>
            <w:tcW w:w="8284" w:type="dxa"/>
            <w:tcBorders>
              <w:top w:val="single" w:sz="6" w:space="0" w:color="auto"/>
              <w:bottom w:val="single" w:sz="6" w:space="0" w:color="auto"/>
            </w:tcBorders>
          </w:tcPr>
          <w:p w:rsidR="003B01D7" w:rsidRPr="00F66755" w:rsidRDefault="003B01D7" w:rsidP="003B01D7">
            <w:pPr>
              <w:spacing w:before="120" w:after="120"/>
              <w:rPr>
                <w:sz w:val="22"/>
                <w:szCs w:val="22"/>
                <w:lang w:eastAsia="en-US"/>
              </w:rPr>
            </w:pPr>
            <w:r w:rsidRPr="00F66755">
              <w:rPr>
                <w:sz w:val="22"/>
                <w:szCs w:val="22"/>
                <w:lang w:eastAsia="en-US"/>
              </w:rPr>
              <w:t>The contributor acknowledges and accepts that this contribution becomes the property of IEEE and may be made publicly available by P802.15.</w:t>
            </w:r>
          </w:p>
        </w:tc>
      </w:tr>
    </w:tbl>
    <w:p w:rsidR="004D5A32" w:rsidRPr="000D2102" w:rsidRDefault="004D5A32" w:rsidP="004D5A32">
      <w:pPr>
        <w:pStyle w:val="IEEEStdsParagraph"/>
        <w:rPr>
          <w:lang w:eastAsia="en-US"/>
        </w:rPr>
      </w:pPr>
    </w:p>
    <w:p w:rsidR="00B91480" w:rsidRDefault="00B91480" w:rsidP="004D5A32">
      <w:pPr>
        <w:pStyle w:val="IEEEStdsParagraph"/>
        <w:rPr>
          <w:lang w:eastAsia="en-US"/>
        </w:rPr>
      </w:pPr>
    </w:p>
    <w:p w:rsidR="00F66755" w:rsidRDefault="00F66755" w:rsidP="004D5A32">
      <w:pPr>
        <w:pStyle w:val="IEEEStdsParagraph"/>
        <w:rPr>
          <w:lang w:eastAsia="en-US"/>
        </w:rPr>
      </w:pPr>
    </w:p>
    <w:p w:rsidR="00F66755" w:rsidRPr="00F66755" w:rsidRDefault="00F66755"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C8620C" w:rsidP="004D5A32">
      <w:pPr>
        <w:pStyle w:val="IEEEStdsParagraph"/>
        <w:rPr>
          <w:b/>
          <w:sz w:val="28"/>
          <w:szCs w:val="28"/>
          <w:lang w:eastAsia="en-US"/>
        </w:rPr>
      </w:pPr>
      <w:r w:rsidRPr="000D2102">
        <w:rPr>
          <w:b/>
          <w:sz w:val="28"/>
          <w:szCs w:val="28"/>
          <w:lang w:eastAsia="en-US"/>
        </w:rPr>
        <w:lastRenderedPageBreak/>
        <w:t>Content</w:t>
      </w:r>
    </w:p>
    <w:p w:rsidR="008B2991" w:rsidRDefault="00C8620C">
      <w:pPr>
        <w:pStyle w:val="TOC1"/>
        <w:tabs>
          <w:tab w:val="right" w:leader="dot" w:pos="8630"/>
        </w:tabs>
        <w:rPr>
          <w:rFonts w:asciiTheme="minorHAnsi" w:eastAsiaTheme="minorEastAsia" w:hAnsiTheme="minorHAnsi" w:cstheme="minorBidi"/>
          <w:noProof/>
          <w:sz w:val="22"/>
          <w:szCs w:val="22"/>
          <w:lang w:eastAsia="en-US"/>
        </w:rPr>
      </w:pPr>
      <w:r w:rsidRPr="000D2102">
        <w:rPr>
          <w:lang w:eastAsia="en-US"/>
        </w:rPr>
        <w:fldChar w:fldCharType="begin"/>
      </w:r>
      <w:r w:rsidRPr="000D2102">
        <w:rPr>
          <w:lang w:eastAsia="en-US"/>
        </w:rPr>
        <w:instrText xml:space="preserve"> TOC \t "Heading 1,1,Heading 2,2,IEEEStds Level 1 Header,1,IEEEStds Level 2 Header,2" \* MERGEFORMAT </w:instrText>
      </w:r>
      <w:r w:rsidRPr="000D2102">
        <w:rPr>
          <w:lang w:eastAsia="en-US"/>
        </w:rPr>
        <w:fldChar w:fldCharType="separate"/>
      </w:r>
      <w:r w:rsidR="008B2991" w:rsidRPr="00346FEC">
        <w:rPr>
          <w:noProof/>
          <w:color w:val="000000"/>
        </w:rPr>
        <w:t>1.</w:t>
      </w:r>
      <w:r w:rsidR="008B2991">
        <w:rPr>
          <w:noProof/>
        </w:rPr>
        <w:t xml:space="preserve"> Minutes</w:t>
      </w:r>
      <w:r w:rsidR="008B2991">
        <w:rPr>
          <w:noProof/>
        </w:rPr>
        <w:tab/>
      </w:r>
      <w:r w:rsidR="008B2991">
        <w:rPr>
          <w:noProof/>
        </w:rPr>
        <w:fldChar w:fldCharType="begin"/>
      </w:r>
      <w:r w:rsidR="008B2991">
        <w:rPr>
          <w:noProof/>
        </w:rPr>
        <w:instrText xml:space="preserve"> PAGEREF _Toc383197480 \h </w:instrText>
      </w:r>
      <w:r w:rsidR="008B2991">
        <w:rPr>
          <w:noProof/>
        </w:rPr>
      </w:r>
      <w:r w:rsidR="008B2991">
        <w:rPr>
          <w:noProof/>
        </w:rPr>
        <w:fldChar w:fldCharType="separate"/>
      </w:r>
      <w:r w:rsidR="009B5C57">
        <w:rPr>
          <w:noProof/>
        </w:rPr>
        <w:t>3</w:t>
      </w:r>
      <w:r w:rsidR="008B2991">
        <w:rPr>
          <w:noProof/>
        </w:rPr>
        <w:fldChar w:fldCharType="end"/>
      </w:r>
    </w:p>
    <w:p w:rsidR="00B91480" w:rsidRPr="000D2102" w:rsidRDefault="00C8620C" w:rsidP="004D5A32">
      <w:pPr>
        <w:pStyle w:val="IEEEStdsParagraph"/>
        <w:rPr>
          <w:lang w:eastAsia="en-US"/>
        </w:rPr>
      </w:pPr>
      <w:r w:rsidRPr="000D2102">
        <w:rPr>
          <w:lang w:eastAsia="en-US"/>
        </w:rPr>
        <w:fldChar w:fldCharType="end"/>
      </w:r>
    </w:p>
    <w:p w:rsidR="00B91480" w:rsidRPr="000D2102" w:rsidRDefault="00B91480" w:rsidP="004D5A32">
      <w:pPr>
        <w:pStyle w:val="IEEEStdsParagraph"/>
        <w:rPr>
          <w:b/>
          <w:i/>
          <w:lang w:eastAsia="en-US"/>
        </w:rPr>
      </w:pPr>
    </w:p>
    <w:p w:rsidR="00B91480" w:rsidRPr="008B2991" w:rsidRDefault="00B91480" w:rsidP="004D5A32">
      <w:pPr>
        <w:pStyle w:val="IEEEStdsParagraph"/>
        <w:rPr>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b/>
          <w:i/>
          <w:lang w:eastAsia="en-US"/>
        </w:rPr>
      </w:pPr>
    </w:p>
    <w:p w:rsidR="00B91480" w:rsidRPr="000D2102" w:rsidRDefault="00B91480"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1D0AB1" w:rsidP="004D5A32">
      <w:pPr>
        <w:pStyle w:val="IEEEStdsParagraph"/>
        <w:rPr>
          <w:lang w:eastAsia="en-US"/>
        </w:rPr>
      </w:pPr>
    </w:p>
    <w:p w:rsidR="001D0AB1" w:rsidRPr="000D2102" w:rsidRDefault="00C8620C" w:rsidP="004D5A32">
      <w:pPr>
        <w:pStyle w:val="IEEEStdsParagraph"/>
        <w:rPr>
          <w:lang w:eastAsia="en-US"/>
        </w:rPr>
      </w:pPr>
      <w:r w:rsidRPr="000D2102">
        <w:rPr>
          <w:lang w:eastAsia="en-US"/>
        </w:rPr>
        <w:t xml:space="preserve"> </w:t>
      </w:r>
    </w:p>
    <w:p w:rsidR="001D0AB1" w:rsidRDefault="001D0AB1" w:rsidP="004D5A32">
      <w:pPr>
        <w:pStyle w:val="IEEEStdsParagraph"/>
        <w:rPr>
          <w:lang w:eastAsia="en-US"/>
        </w:rPr>
      </w:pPr>
    </w:p>
    <w:p w:rsidR="008B2991" w:rsidRPr="000D2102" w:rsidRDefault="008B2991" w:rsidP="004D5A32">
      <w:pPr>
        <w:pStyle w:val="IEEEStdsParagraph"/>
        <w:rPr>
          <w:lang w:eastAsia="en-US"/>
        </w:rPr>
      </w:pPr>
    </w:p>
    <w:p w:rsidR="00063988" w:rsidRPr="007863E8" w:rsidRDefault="008B2991" w:rsidP="00063988">
      <w:pPr>
        <w:pStyle w:val="IEEEStdsLevel1Header"/>
      </w:pPr>
      <w:bookmarkStart w:id="0" w:name="_Toc383197480"/>
      <w:r>
        <w:lastRenderedPageBreak/>
        <w:t>Minutes</w:t>
      </w:r>
      <w:bookmarkEnd w:id="0"/>
    </w:p>
    <w:p w:rsidR="004A765C" w:rsidRPr="004A765C" w:rsidRDefault="004A765C" w:rsidP="004A765C">
      <w:pPr>
        <w:contextualSpacing/>
        <w:rPr>
          <w:sz w:val="20"/>
        </w:rPr>
      </w:pPr>
      <w:r w:rsidRPr="004A765C">
        <w:rPr>
          <w:sz w:val="20"/>
        </w:rPr>
        <w:t>Chair: Prof. Myung Lee (CUNY), USA.</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Secretary: Marco Hernandez (NICT), Japan.</w:t>
      </w:r>
    </w:p>
    <w:p w:rsidR="004A765C" w:rsidRPr="004A765C" w:rsidRDefault="004A765C" w:rsidP="004A765C">
      <w:pPr>
        <w:contextualSpacing/>
        <w:rPr>
          <w:sz w:val="20"/>
        </w:rPr>
      </w:pP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w:t>
      </w:r>
      <w:r>
        <w:rPr>
          <w:sz w:val="20"/>
        </w:rPr>
        <w:t>================</w:t>
      </w:r>
    </w:p>
    <w:p w:rsidR="004A765C" w:rsidRPr="004A765C" w:rsidRDefault="004A765C" w:rsidP="004A765C">
      <w:pPr>
        <w:contextualSpacing/>
        <w:rPr>
          <w:sz w:val="20"/>
        </w:rPr>
      </w:pPr>
      <w:r w:rsidRPr="004A765C">
        <w:rPr>
          <w:sz w:val="20"/>
        </w:rPr>
        <w:t>Wednesday February 17th, 7:00 AM EST.</w:t>
      </w:r>
    </w:p>
    <w:p w:rsidR="004A765C" w:rsidRPr="004A765C" w:rsidRDefault="004A765C" w:rsidP="004A765C">
      <w:pPr>
        <w:contextualSpacing/>
        <w:rPr>
          <w:sz w:val="20"/>
        </w:rPr>
      </w:pPr>
      <w:r w:rsidRPr="004A765C">
        <w:rPr>
          <w:sz w:val="20"/>
        </w:rPr>
        <w:t xml:space="preserve"> </w:t>
      </w:r>
    </w:p>
    <w:p w:rsidR="004A765C" w:rsidRPr="004A765C" w:rsidRDefault="004A765C" w:rsidP="004A765C">
      <w:pPr>
        <w:contextualSpacing/>
        <w:rPr>
          <w:sz w:val="20"/>
        </w:rPr>
      </w:pPr>
      <w:r w:rsidRPr="004A765C">
        <w:rPr>
          <w:sz w:val="20"/>
        </w:rPr>
        <w:t xml:space="preserve">Participants: Prof. Lee, Marco, HB Li, Igor, BJ, SS </w:t>
      </w:r>
      <w:proofErr w:type="spellStart"/>
      <w:r w:rsidRPr="004A765C">
        <w:rPr>
          <w:sz w:val="20"/>
        </w:rPr>
        <w:t>Joo</w:t>
      </w:r>
      <w:proofErr w:type="spellEnd"/>
      <w:r w:rsidRPr="004A765C">
        <w:rPr>
          <w:sz w:val="20"/>
        </w:rPr>
        <w:t>.</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─Chair calls the teleconference meeting to order.</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b/>
          <w:sz w:val="20"/>
        </w:rPr>
        <w:t>Chair:</w:t>
      </w:r>
      <w:r w:rsidRPr="004A765C">
        <w:rPr>
          <w:sz w:val="20"/>
        </w:rPr>
        <w:t xml:space="preserve"> The agenda for this teleconference i</w:t>
      </w:r>
      <w:r>
        <w:rPr>
          <w:sz w:val="20"/>
        </w:rPr>
        <w:t xml:space="preserve">s to check the progress status. </w:t>
      </w:r>
      <w:r w:rsidRPr="004A765C">
        <w:rPr>
          <w:sz w:val="20"/>
        </w:rPr>
        <w:t>We have 2 contributions by Marco.</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b/>
          <w:sz w:val="20"/>
        </w:rPr>
        <w:t>Marco:</w:t>
      </w:r>
      <w:r w:rsidRPr="004A765C">
        <w:rPr>
          <w:sz w:val="20"/>
        </w:rPr>
        <w:t xml:space="preserve"> The 1st one is a PDF screenshot of the</w:t>
      </w:r>
      <w:r>
        <w:rPr>
          <w:sz w:val="20"/>
        </w:rPr>
        <w:t xml:space="preserve"> text in the Operations Manual </w:t>
      </w:r>
      <w:r w:rsidRPr="004A765C">
        <w:rPr>
          <w:sz w:val="20"/>
        </w:rPr>
        <w:t>regarding the use of shall, should, may, can, suggested by Prof. Lee.</w:t>
      </w:r>
      <w:r>
        <w:rPr>
          <w:sz w:val="20"/>
        </w:rPr>
        <w:t xml:space="preserve"> </w:t>
      </w:r>
      <w:r w:rsidRPr="004A765C">
        <w:rPr>
          <w:sz w:val="20"/>
        </w:rPr>
        <w:t>It is a very simple sentence, I think BJ can copy and past</w:t>
      </w:r>
      <w:r>
        <w:rPr>
          <w:sz w:val="20"/>
        </w:rPr>
        <w:t>e</w:t>
      </w:r>
      <w:r w:rsidRPr="004A765C">
        <w:rPr>
          <w:sz w:val="20"/>
        </w:rPr>
        <w:t xml:space="preserve"> easily.</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b/>
          <w:sz w:val="20"/>
        </w:rPr>
        <w:t>Chair:</w:t>
      </w:r>
      <w:r w:rsidRPr="004A765C">
        <w:rPr>
          <w:sz w:val="20"/>
        </w:rPr>
        <w:t xml:space="preserve"> That is ok for me.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b/>
          <w:sz w:val="20"/>
        </w:rPr>
        <w:t>BJ:</w:t>
      </w:r>
      <w:r>
        <w:rPr>
          <w:sz w:val="20"/>
        </w:rPr>
        <w:t xml:space="preserve"> I agree.</w:t>
      </w:r>
      <w:r w:rsidRPr="004A765C">
        <w:rPr>
          <w:sz w:val="20"/>
        </w:rPr>
        <w:t xml:space="preserve"> I will take this sentence for the new Draft update.</w:t>
      </w:r>
      <w:r>
        <w:rPr>
          <w:sz w:val="20"/>
        </w:rPr>
        <w:t xml:space="preserve"> Question:</w:t>
      </w:r>
      <w:r w:rsidRPr="004A765C">
        <w:rPr>
          <w:sz w:val="20"/>
        </w:rPr>
        <w:t xml:space="preserve"> the words shall,</w:t>
      </w:r>
      <w:r>
        <w:rPr>
          <w:sz w:val="20"/>
        </w:rPr>
        <w:t xml:space="preserve"> should, etc. shall be in </w:t>
      </w:r>
      <w:r w:rsidRPr="004A765C">
        <w:rPr>
          <w:sz w:val="20"/>
        </w:rPr>
        <w:t>quotation marks?</w:t>
      </w:r>
    </w:p>
    <w:p w:rsidR="004A765C" w:rsidRDefault="004A765C" w:rsidP="004A765C">
      <w:pPr>
        <w:contextualSpacing/>
        <w:rPr>
          <w:b/>
          <w:sz w:val="20"/>
        </w:rPr>
      </w:pPr>
    </w:p>
    <w:p w:rsidR="004A765C" w:rsidRPr="004A765C" w:rsidRDefault="004A765C" w:rsidP="004A765C">
      <w:pPr>
        <w:contextualSpacing/>
        <w:rPr>
          <w:sz w:val="20"/>
        </w:rPr>
      </w:pPr>
      <w:r w:rsidRPr="004A765C">
        <w:rPr>
          <w:b/>
          <w:sz w:val="20"/>
        </w:rPr>
        <w:t>Marco:</w:t>
      </w:r>
      <w:r>
        <w:rPr>
          <w:sz w:val="20"/>
        </w:rPr>
        <w:t xml:space="preserve"> The O</w:t>
      </w:r>
      <w:r w:rsidRPr="004A765C">
        <w:rPr>
          <w:sz w:val="20"/>
        </w:rPr>
        <w:t>perations Manual</w:t>
      </w:r>
      <w:r>
        <w:rPr>
          <w:sz w:val="20"/>
        </w:rPr>
        <w:t xml:space="preserve"> does not place them with </w:t>
      </w:r>
      <w:r w:rsidRPr="004A765C">
        <w:rPr>
          <w:sz w:val="20"/>
        </w:rPr>
        <w:t>quotation marks.</w:t>
      </w:r>
    </w:p>
    <w:p w:rsidR="004A765C" w:rsidRDefault="004A765C" w:rsidP="004A765C">
      <w:pPr>
        <w:contextualSpacing/>
        <w:rPr>
          <w:b/>
          <w:sz w:val="20"/>
        </w:rPr>
      </w:pPr>
    </w:p>
    <w:p w:rsidR="004A765C" w:rsidRPr="004A765C" w:rsidRDefault="004A765C" w:rsidP="004A765C">
      <w:pPr>
        <w:contextualSpacing/>
        <w:rPr>
          <w:sz w:val="20"/>
        </w:rPr>
      </w:pPr>
      <w:r w:rsidRPr="004A765C">
        <w:rPr>
          <w:b/>
          <w:sz w:val="20"/>
        </w:rPr>
        <w:t>Chair:</w:t>
      </w:r>
      <w:r w:rsidRPr="004A765C">
        <w:rPr>
          <w:sz w:val="20"/>
        </w:rPr>
        <w:t xml:space="preserve"> Yes, I think without quotation marks are fine.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b/>
          <w:sz w:val="20"/>
        </w:rPr>
        <w:t>Marco:</w:t>
      </w:r>
      <w:r w:rsidRPr="004A765C">
        <w:rPr>
          <w:sz w:val="20"/>
        </w:rPr>
        <w:t xml:space="preserve"> The 2nd is the document circulated by email for discussion of IFS.</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Basically, we have 2 different definitions of IFS:</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Clause 5.1.1.3 "</w:t>
      </w:r>
      <w:proofErr w:type="spellStart"/>
      <w:r w:rsidRPr="004A765C">
        <w:rPr>
          <w:sz w:val="20"/>
        </w:rPr>
        <w:t>Interframe</w:t>
      </w:r>
      <w:proofErr w:type="spellEnd"/>
      <w:r w:rsidRPr="004A765C">
        <w:rPr>
          <w:sz w:val="20"/>
        </w:rPr>
        <w:t xml:space="preserve"> spacing" p. 15 (based on 802.15.4)</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Clause 5.6.1.3 "IFS for CAP" pp.63-64 (based on 802.11)</w:t>
      </w:r>
    </w:p>
    <w:p w:rsidR="004A765C" w:rsidRPr="004A765C" w:rsidRDefault="006C5557" w:rsidP="004A765C">
      <w:pPr>
        <w:contextualSpacing/>
        <w:rPr>
          <w:sz w:val="20"/>
        </w:rPr>
      </w:pPr>
      <w:r>
        <w:rPr>
          <w:sz w:val="20"/>
        </w:rPr>
        <w:t xml:space="preserve"> </w:t>
      </w:r>
    </w:p>
    <w:p w:rsidR="004A765C" w:rsidRPr="004A765C" w:rsidRDefault="004A765C" w:rsidP="004A765C">
      <w:pPr>
        <w:contextualSpacing/>
        <w:rPr>
          <w:sz w:val="20"/>
        </w:rPr>
      </w:pPr>
      <w:r w:rsidRPr="004A765C">
        <w:rPr>
          <w:sz w:val="20"/>
        </w:rPr>
        <w:t>Clauses with specific reference and notation to IFS are: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5.6.1.4 "Basic access" p. 64 (based on 802.11)</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5.6.1.6 "Access with RTS/CTS" p. 66 (based on 802.11)</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7.2 Minimum LIFS and SIFS periods p. 125 (based on 802.15.4)</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Even IFS is a general concept, the way 802.11 and 802.15.4 described i</w:t>
      </w:r>
      <w:r w:rsidR="006C5557">
        <w:rPr>
          <w:sz w:val="20"/>
        </w:rPr>
        <w:t xml:space="preserve">t is different, because of the </w:t>
      </w:r>
      <w:r w:rsidRPr="004A765C">
        <w:rPr>
          <w:sz w:val="20"/>
        </w:rPr>
        <w:t>differences in the protocols. We need to choose one of them. I propose: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 xml:space="preserve">1) Merge 5.1.1.3 and 5.6.1.3 into </w:t>
      </w:r>
      <w:r w:rsidR="006C5557">
        <w:rPr>
          <w:sz w:val="20"/>
        </w:rPr>
        <w:t>one clause under the name "IFS"</w:t>
      </w:r>
      <w:r w:rsidRPr="004A765C">
        <w:rPr>
          <w:sz w:val="20"/>
        </w:rPr>
        <w:t xml:space="preserve"> (attached document)</w:t>
      </w:r>
    </w:p>
    <w:p w:rsidR="004A765C" w:rsidRPr="004A765C" w:rsidRDefault="004A765C" w:rsidP="004A765C">
      <w:pPr>
        <w:contextualSpacing/>
        <w:rPr>
          <w:sz w:val="20"/>
        </w:rPr>
      </w:pPr>
      <w:r w:rsidRPr="004A765C">
        <w:rPr>
          <w:sz w:val="20"/>
        </w:rPr>
        <w:t xml:space="preserve">Because the contention access scheme in the TG8 Draft is based on physical/virtual carrier sense of 802.11, </w:t>
      </w:r>
    </w:p>
    <w:p w:rsidR="004A765C" w:rsidRPr="004A765C" w:rsidRDefault="004A765C" w:rsidP="004A765C">
      <w:pPr>
        <w:contextualSpacing/>
        <w:rPr>
          <w:sz w:val="20"/>
        </w:rPr>
      </w:pPr>
      <w:r w:rsidRPr="004A765C">
        <w:rPr>
          <w:sz w:val="20"/>
        </w:rPr>
        <w:t xml:space="preserve">I suggest </w:t>
      </w:r>
      <w:r w:rsidR="006C5557" w:rsidRPr="004A765C">
        <w:rPr>
          <w:sz w:val="20"/>
        </w:rPr>
        <w:t>sticking</w:t>
      </w:r>
      <w:r w:rsidRPr="004A765C">
        <w:rPr>
          <w:sz w:val="20"/>
        </w:rPr>
        <w:t xml:space="preserve"> to the description/notation of 802.11 rather than 802.15.4. </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2) Delete 7.2. The different timings of IFS would be described in the merged clause.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In the Word document, I included the changes of Prof. Lee suggested.</w:t>
      </w:r>
    </w:p>
    <w:p w:rsidR="004A765C" w:rsidRPr="004A765C" w:rsidRDefault="004A765C" w:rsidP="004A765C">
      <w:pPr>
        <w:contextualSpacing/>
        <w:rPr>
          <w:sz w:val="20"/>
        </w:rPr>
      </w:pPr>
      <w:r w:rsidRPr="006C5557">
        <w:rPr>
          <w:b/>
          <w:sz w:val="20"/>
        </w:rPr>
        <w:lastRenderedPageBreak/>
        <w:t>Chair:</w:t>
      </w:r>
      <w:r w:rsidRPr="004A765C">
        <w:rPr>
          <w:sz w:val="20"/>
        </w:rPr>
        <w:t xml:space="preserve"> I agree with your proposal.</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BJ:</w:t>
      </w:r>
      <w:r w:rsidRPr="004A765C">
        <w:rPr>
          <w:sz w:val="20"/>
        </w:rPr>
        <w:t xml:space="preserve"> Also, I agree with you. </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Marco:</w:t>
      </w:r>
      <w:r w:rsidRPr="004A765C">
        <w:rPr>
          <w:sz w:val="20"/>
        </w:rPr>
        <w:t xml:space="preserve"> Let's check the text. In page 2, I indicate</w:t>
      </w:r>
      <w:r w:rsidR="002E7A94">
        <w:rPr>
          <w:sz w:val="20"/>
        </w:rPr>
        <w:t>d</w:t>
      </w:r>
      <w:r w:rsidRPr="004A765C">
        <w:rPr>
          <w:sz w:val="20"/>
        </w:rPr>
        <w:t xml:space="preserve"> the need to define a co</w:t>
      </w:r>
      <w:r w:rsidR="006C5557">
        <w:rPr>
          <w:sz w:val="20"/>
        </w:rPr>
        <w:t xml:space="preserve">uple of PHY service primitives </w:t>
      </w:r>
      <w:r w:rsidRPr="004A765C">
        <w:rPr>
          <w:sz w:val="20"/>
        </w:rPr>
        <w:t>for the definitions of IFSs. I can present those next time.</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Chair:</w:t>
      </w:r>
      <w:r w:rsidRPr="004A765C">
        <w:rPr>
          <w:sz w:val="20"/>
        </w:rPr>
        <w:t xml:space="preserve"> Ok.</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Marco:</w:t>
      </w:r>
      <w:r w:rsidRPr="004A765C">
        <w:rPr>
          <w:sz w:val="20"/>
        </w:rPr>
        <w:t xml:space="preserve"> For the name of MIFS, I thought of minimum of mean, as it will be used for both CAP and CFP.</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Chair:</w:t>
      </w:r>
      <w:r w:rsidRPr="004A765C">
        <w:rPr>
          <w:sz w:val="20"/>
        </w:rPr>
        <w:t xml:space="preserve"> I think minimum is more correct.</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BJ:</w:t>
      </w:r>
      <w:r w:rsidRPr="004A765C">
        <w:rPr>
          <w:sz w:val="20"/>
        </w:rPr>
        <w:t xml:space="preserve"> What happened with </w:t>
      </w:r>
      <w:proofErr w:type="spellStart"/>
      <w:r w:rsidRPr="004A765C">
        <w:rPr>
          <w:sz w:val="20"/>
        </w:rPr>
        <w:t>t_ack</w:t>
      </w:r>
      <w:proofErr w:type="spellEnd"/>
      <w:r w:rsidRPr="004A765C">
        <w:rPr>
          <w:sz w:val="20"/>
        </w:rPr>
        <w:t xml:space="preserve">? </w:t>
      </w:r>
    </w:p>
    <w:p w:rsidR="004A765C" w:rsidRPr="004A765C" w:rsidRDefault="004A765C" w:rsidP="004A765C">
      <w:pPr>
        <w:contextualSpacing/>
        <w:rPr>
          <w:sz w:val="20"/>
        </w:rPr>
      </w:pPr>
    </w:p>
    <w:p w:rsidR="004A765C" w:rsidRPr="004A765C" w:rsidRDefault="004A765C" w:rsidP="004A765C">
      <w:pPr>
        <w:contextualSpacing/>
        <w:rPr>
          <w:sz w:val="20"/>
        </w:rPr>
      </w:pPr>
      <w:r w:rsidRPr="006C5557">
        <w:rPr>
          <w:b/>
          <w:sz w:val="20"/>
        </w:rPr>
        <w:t>Marco:</w:t>
      </w:r>
      <w:r w:rsidRPr="004A765C">
        <w:rPr>
          <w:sz w:val="20"/>
        </w:rPr>
        <w:t xml:space="preserve"> I did not delete it. I put it in Equation 1. The </w:t>
      </w:r>
      <w:proofErr w:type="spellStart"/>
      <w:r w:rsidRPr="004A765C">
        <w:rPr>
          <w:sz w:val="20"/>
        </w:rPr>
        <w:t>MACProcessingDelay</w:t>
      </w:r>
      <w:proofErr w:type="spellEnd"/>
      <w:r w:rsidR="006C5557">
        <w:rPr>
          <w:sz w:val="20"/>
        </w:rPr>
        <w:t xml:space="preserve"> depends on the channel access. </w:t>
      </w:r>
      <w:r w:rsidRPr="004A765C">
        <w:rPr>
          <w:sz w:val="20"/>
        </w:rPr>
        <w:t xml:space="preserve">If the channel access is in CFP and there is an immediate ACK, the </w:t>
      </w:r>
      <w:proofErr w:type="spellStart"/>
      <w:r w:rsidRPr="004A765C">
        <w:rPr>
          <w:sz w:val="20"/>
        </w:rPr>
        <w:t>MACProcessingDelay</w:t>
      </w:r>
      <w:proofErr w:type="spellEnd"/>
      <w:r w:rsidRPr="004A765C">
        <w:rPr>
          <w:sz w:val="20"/>
        </w:rPr>
        <w:t xml:space="preserve"> is </w:t>
      </w:r>
      <w:proofErr w:type="spellStart"/>
      <w:r w:rsidRPr="004A765C">
        <w:rPr>
          <w:sz w:val="20"/>
        </w:rPr>
        <w:t>t_ack</w:t>
      </w:r>
      <w:proofErr w:type="spellEnd"/>
      <w:r w:rsidRPr="004A765C">
        <w:rPr>
          <w:sz w:val="20"/>
        </w:rPr>
        <w:t>.</w:t>
      </w:r>
      <w:r w:rsidR="006C5557">
        <w:rPr>
          <w:sz w:val="20"/>
        </w:rPr>
        <w:t xml:space="preserve"> </w:t>
      </w:r>
      <w:r w:rsidRPr="004A765C">
        <w:rPr>
          <w:sz w:val="20"/>
        </w:rPr>
        <w:t>This is how I figured out the merging of IFS based on 802.11 and 802.15.4. In 802.11, its SIFS does not depend on the packet size. SIFS is a fixed value, and it was designed to cope with the largest packet size.</w:t>
      </w:r>
      <w:r w:rsidR="006C5557">
        <w:rPr>
          <w:sz w:val="20"/>
        </w:rPr>
        <w:t xml:space="preserve"> In contrast, </w:t>
      </w:r>
      <w:r w:rsidRPr="004A765C">
        <w:rPr>
          <w:sz w:val="20"/>
        </w:rPr>
        <w:t xml:space="preserve">in 802.15.4, its SIFS depends on the packet size. If the packet size is less or equal </w:t>
      </w:r>
      <w:r w:rsidR="00F36CBF">
        <w:rPr>
          <w:sz w:val="20"/>
        </w:rPr>
        <w:t xml:space="preserve">to </w:t>
      </w:r>
      <w:proofErr w:type="spellStart"/>
      <w:r w:rsidR="00F36CBF">
        <w:rPr>
          <w:sz w:val="20"/>
        </w:rPr>
        <w:t>aMaxSIFSFrameSize</w:t>
      </w:r>
      <w:proofErr w:type="spellEnd"/>
      <w:r w:rsidR="00F36CBF">
        <w:rPr>
          <w:sz w:val="20"/>
        </w:rPr>
        <w:t>, the IFS is called SIFS; o</w:t>
      </w:r>
      <w:r w:rsidRPr="004A765C">
        <w:rPr>
          <w:sz w:val="20"/>
        </w:rPr>
        <w:t xml:space="preserve">therwise LIFS. Additionally, if the packet is an immediate ACK frame, the IFS </w:t>
      </w:r>
      <w:proofErr w:type="gramStart"/>
      <w:r w:rsidRPr="004A765C">
        <w:rPr>
          <w:sz w:val="20"/>
        </w:rPr>
        <w:t>is</w:t>
      </w:r>
      <w:proofErr w:type="gramEnd"/>
      <w:r w:rsidRPr="004A765C">
        <w:rPr>
          <w:sz w:val="20"/>
        </w:rPr>
        <w:t xml:space="preserve"> </w:t>
      </w:r>
      <w:proofErr w:type="spellStart"/>
      <w:r w:rsidRPr="004A765C">
        <w:rPr>
          <w:sz w:val="20"/>
        </w:rPr>
        <w:t>t_ack</w:t>
      </w:r>
      <w:proofErr w:type="spellEnd"/>
      <w:r w:rsidRPr="004A765C">
        <w:rPr>
          <w:sz w:val="20"/>
        </w:rPr>
        <w:t>. In this way, we have merged both ideas based on the channel access.</w:t>
      </w:r>
    </w:p>
    <w:p w:rsidR="004A765C" w:rsidRPr="004A765C" w:rsidRDefault="004A765C" w:rsidP="004A765C">
      <w:pPr>
        <w:contextualSpacing/>
        <w:rPr>
          <w:sz w:val="20"/>
        </w:rPr>
      </w:pPr>
    </w:p>
    <w:p w:rsidR="004A765C" w:rsidRPr="004A765C" w:rsidRDefault="004A765C" w:rsidP="004A765C">
      <w:pPr>
        <w:contextualSpacing/>
        <w:rPr>
          <w:sz w:val="20"/>
        </w:rPr>
      </w:pPr>
      <w:r w:rsidRPr="00F36CBF">
        <w:rPr>
          <w:b/>
          <w:sz w:val="20"/>
        </w:rPr>
        <w:t>Marco:</w:t>
      </w:r>
      <w:r w:rsidRPr="004A765C">
        <w:rPr>
          <w:sz w:val="20"/>
        </w:rPr>
        <w:t xml:space="preserve"> As for the values of Table 2, I took the values suggested in 802.11-2012. BJ, is that fine with you?</w:t>
      </w:r>
    </w:p>
    <w:p w:rsidR="004A765C" w:rsidRPr="004A765C" w:rsidRDefault="004A765C" w:rsidP="004A765C">
      <w:pPr>
        <w:contextualSpacing/>
        <w:rPr>
          <w:sz w:val="20"/>
        </w:rPr>
      </w:pPr>
    </w:p>
    <w:p w:rsidR="004A765C" w:rsidRPr="004A765C" w:rsidRDefault="004A765C" w:rsidP="004A765C">
      <w:pPr>
        <w:contextualSpacing/>
        <w:rPr>
          <w:sz w:val="20"/>
        </w:rPr>
      </w:pPr>
      <w:r w:rsidRPr="00F36CBF">
        <w:rPr>
          <w:b/>
          <w:sz w:val="20"/>
        </w:rPr>
        <w:t>BJ:</w:t>
      </w:r>
      <w:r w:rsidRPr="004A765C">
        <w:rPr>
          <w:sz w:val="20"/>
        </w:rPr>
        <w:t xml:space="preserve"> I fully agree.</w:t>
      </w:r>
    </w:p>
    <w:p w:rsidR="004A765C" w:rsidRPr="004A765C" w:rsidRDefault="004A765C" w:rsidP="004A765C">
      <w:pPr>
        <w:contextualSpacing/>
        <w:rPr>
          <w:sz w:val="20"/>
        </w:rPr>
      </w:pPr>
    </w:p>
    <w:p w:rsidR="004A765C" w:rsidRDefault="004A765C" w:rsidP="004A765C">
      <w:pPr>
        <w:contextualSpacing/>
        <w:rPr>
          <w:sz w:val="20"/>
        </w:rPr>
      </w:pPr>
      <w:r w:rsidRPr="00F36CBF">
        <w:rPr>
          <w:b/>
          <w:sz w:val="20"/>
        </w:rPr>
        <w:t>Marco:</w:t>
      </w:r>
      <w:r w:rsidRPr="004A765C">
        <w:rPr>
          <w:sz w:val="20"/>
        </w:rPr>
        <w:t xml:space="preserve"> FYI, in the </w:t>
      </w:r>
      <w:r w:rsidR="00F36CBF" w:rsidRPr="004A765C">
        <w:rPr>
          <w:sz w:val="20"/>
        </w:rPr>
        <w:t>latest</w:t>
      </w:r>
      <w:r w:rsidRPr="004A765C">
        <w:rPr>
          <w:sz w:val="20"/>
        </w:rPr>
        <w:t xml:space="preserve"> revision of 802.11-2016</w:t>
      </w:r>
      <w:r w:rsidR="00F36CBF">
        <w:rPr>
          <w:sz w:val="20"/>
        </w:rPr>
        <w:t xml:space="preserve"> now in sponsor ballot, the values are implementation </w:t>
      </w:r>
      <w:r w:rsidR="00F36CBF" w:rsidRPr="004A765C">
        <w:rPr>
          <w:sz w:val="20"/>
        </w:rPr>
        <w:t>dependent</w:t>
      </w:r>
      <w:r w:rsidRPr="004A765C">
        <w:rPr>
          <w:sz w:val="20"/>
        </w:rPr>
        <w:t>.</w:t>
      </w:r>
      <w:r w:rsidR="00F36CBF">
        <w:rPr>
          <w:sz w:val="20"/>
        </w:rPr>
        <w:t xml:space="preserve"> </w:t>
      </w:r>
      <w:r w:rsidRPr="004A765C">
        <w:rPr>
          <w:sz w:val="20"/>
        </w:rPr>
        <w:t xml:space="preserve">However, I am fine with the values of 802.11-2012. </w:t>
      </w:r>
      <w:r w:rsidR="00F36CBF">
        <w:rPr>
          <w:sz w:val="20"/>
        </w:rPr>
        <w:t xml:space="preserve"> </w:t>
      </w:r>
      <w:r w:rsidRPr="004A765C">
        <w:rPr>
          <w:sz w:val="20"/>
        </w:rPr>
        <w:t>I think that is all.</w:t>
      </w:r>
    </w:p>
    <w:p w:rsidR="00F11753" w:rsidRDefault="00F11753" w:rsidP="004A765C">
      <w:pPr>
        <w:contextualSpacing/>
        <w:rPr>
          <w:sz w:val="20"/>
        </w:rPr>
      </w:pPr>
    </w:p>
    <w:p w:rsidR="00F11753" w:rsidRPr="00F11753" w:rsidRDefault="00F11753" w:rsidP="00F11753">
      <w:pPr>
        <w:contextualSpacing/>
        <w:rPr>
          <w:sz w:val="20"/>
        </w:rPr>
      </w:pPr>
      <w:r w:rsidRPr="00F11753">
        <w:rPr>
          <w:b/>
          <w:sz w:val="20"/>
        </w:rPr>
        <w:t>Chair:</w:t>
      </w:r>
      <w:r w:rsidRPr="00F11753">
        <w:rPr>
          <w:sz w:val="20"/>
        </w:rPr>
        <w:t xml:space="preserve"> Is the value </w:t>
      </w:r>
      <w:proofErr w:type="gramStart"/>
      <w:r w:rsidRPr="00F11753">
        <w:rPr>
          <w:sz w:val="20"/>
        </w:rPr>
        <w:t xml:space="preserve">of  </w:t>
      </w:r>
      <w:proofErr w:type="spellStart"/>
      <w:r w:rsidRPr="00F11753">
        <w:rPr>
          <w:sz w:val="20"/>
        </w:rPr>
        <w:t>t</w:t>
      </w:r>
      <w:proofErr w:type="gramEnd"/>
      <w:r w:rsidRPr="00F11753">
        <w:rPr>
          <w:sz w:val="20"/>
        </w:rPr>
        <w:t>_ack</w:t>
      </w:r>
      <w:proofErr w:type="spellEnd"/>
      <w:r w:rsidRPr="00F11753">
        <w:rPr>
          <w:sz w:val="20"/>
        </w:rPr>
        <w:t xml:space="preserve"> same as MIFS? If they are same, can you replace </w:t>
      </w:r>
      <w:proofErr w:type="spellStart"/>
      <w:r w:rsidRPr="00F11753">
        <w:rPr>
          <w:sz w:val="20"/>
        </w:rPr>
        <w:t>t_ack</w:t>
      </w:r>
      <w:proofErr w:type="spellEnd"/>
      <w:r w:rsidRPr="00F11753">
        <w:rPr>
          <w:sz w:val="20"/>
        </w:rPr>
        <w:t xml:space="preserve"> with MIFS?</w:t>
      </w:r>
    </w:p>
    <w:p w:rsidR="00F11753" w:rsidRPr="00F11753" w:rsidRDefault="00F11753" w:rsidP="00F11753">
      <w:pPr>
        <w:contextualSpacing/>
        <w:rPr>
          <w:sz w:val="20"/>
        </w:rPr>
      </w:pPr>
    </w:p>
    <w:p w:rsidR="00F11753" w:rsidRPr="004A765C" w:rsidRDefault="00F11753" w:rsidP="00F11753">
      <w:pPr>
        <w:contextualSpacing/>
        <w:rPr>
          <w:sz w:val="20"/>
        </w:rPr>
      </w:pPr>
      <w:r w:rsidRPr="00F11753">
        <w:rPr>
          <w:b/>
          <w:sz w:val="20"/>
        </w:rPr>
        <w:t>Marco:</w:t>
      </w:r>
      <w:r w:rsidRPr="00F11753">
        <w:rPr>
          <w:sz w:val="20"/>
        </w:rPr>
        <w:t xml:space="preserve"> Yes, they are the same and I will replace </w:t>
      </w:r>
      <w:proofErr w:type="spellStart"/>
      <w:r w:rsidRPr="00F11753">
        <w:rPr>
          <w:sz w:val="20"/>
        </w:rPr>
        <w:t>t_ack</w:t>
      </w:r>
      <w:proofErr w:type="spellEnd"/>
      <w:r w:rsidRPr="00F11753">
        <w:rPr>
          <w:sz w:val="20"/>
        </w:rPr>
        <w:t xml:space="preserve"> with MIFS.</w:t>
      </w:r>
    </w:p>
    <w:p w:rsidR="004A765C" w:rsidRPr="004A765C" w:rsidRDefault="004A765C" w:rsidP="004A765C">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Ok, let's vote.</w:t>
      </w:r>
    </w:p>
    <w:p w:rsidR="004A765C" w:rsidRPr="004A765C" w:rsidRDefault="004A765C" w:rsidP="004A765C">
      <w:pPr>
        <w:contextualSpacing/>
        <w:rPr>
          <w:sz w:val="20"/>
        </w:rPr>
      </w:pPr>
    </w:p>
    <w:p w:rsidR="004A765C" w:rsidRPr="004A765C" w:rsidRDefault="004A765C" w:rsidP="004A765C">
      <w:pPr>
        <w:contextualSpacing/>
        <w:rPr>
          <w:sz w:val="20"/>
        </w:rPr>
      </w:pPr>
      <w:r w:rsidRPr="004A765C">
        <w:rPr>
          <w:sz w:val="20"/>
        </w:rPr>
        <w:t>Marco moves a motion to approve the document with the clause for IFS.</w:t>
      </w:r>
    </w:p>
    <w:p w:rsidR="004A765C" w:rsidRPr="004A765C" w:rsidRDefault="004A765C" w:rsidP="004A765C">
      <w:pPr>
        <w:contextualSpacing/>
        <w:rPr>
          <w:sz w:val="20"/>
        </w:rPr>
      </w:pPr>
      <w:r w:rsidRPr="004A765C">
        <w:rPr>
          <w:sz w:val="20"/>
        </w:rPr>
        <w:t>Second: BJ.</w:t>
      </w:r>
    </w:p>
    <w:p w:rsidR="004A765C" w:rsidRPr="004A765C" w:rsidRDefault="004A765C" w:rsidP="004A765C">
      <w:pPr>
        <w:contextualSpacing/>
        <w:rPr>
          <w:sz w:val="20"/>
        </w:rPr>
      </w:pPr>
      <w:r w:rsidRPr="00F36CBF">
        <w:rPr>
          <w:b/>
          <w:sz w:val="20"/>
        </w:rPr>
        <w:t>Chair:</w:t>
      </w:r>
      <w:r w:rsidRPr="004A765C">
        <w:rPr>
          <w:sz w:val="20"/>
        </w:rPr>
        <w:t xml:space="preserve"> objection? Then,</w:t>
      </w:r>
      <w:r w:rsidR="00F36CBF">
        <w:rPr>
          <w:sz w:val="20"/>
        </w:rPr>
        <w:t xml:space="preserve"> the approval is unanimous.</w:t>
      </w:r>
    </w:p>
    <w:p w:rsidR="004A765C" w:rsidRPr="004A765C" w:rsidRDefault="004A765C" w:rsidP="004A765C">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I think, next time we can revise the TBDs progress.</w:t>
      </w:r>
    </w:p>
    <w:p w:rsidR="004A765C" w:rsidRPr="004A765C" w:rsidRDefault="004A765C" w:rsidP="004A765C">
      <w:pPr>
        <w:contextualSpacing/>
        <w:rPr>
          <w:sz w:val="20"/>
        </w:rPr>
      </w:pPr>
    </w:p>
    <w:p w:rsidR="004A765C" w:rsidRPr="004A765C" w:rsidRDefault="004A765C" w:rsidP="004A765C">
      <w:pPr>
        <w:contextualSpacing/>
        <w:rPr>
          <w:sz w:val="20"/>
        </w:rPr>
      </w:pPr>
      <w:r w:rsidRPr="00F36CBF">
        <w:rPr>
          <w:b/>
          <w:sz w:val="20"/>
        </w:rPr>
        <w:t>Chair:</w:t>
      </w:r>
      <w:r w:rsidRPr="004A765C">
        <w:rPr>
          <w:sz w:val="20"/>
        </w:rPr>
        <w:t xml:space="preserve"> Any other comment? Hearing none, the teleconference is adjourned.</w:t>
      </w:r>
    </w:p>
    <w:p w:rsidR="004A765C" w:rsidRPr="004A765C" w:rsidRDefault="004A765C" w:rsidP="004A765C">
      <w:pPr>
        <w:contextualSpacing/>
        <w:rPr>
          <w:sz w:val="20"/>
        </w:rPr>
      </w:pPr>
    </w:p>
    <w:p w:rsidR="004A765C" w:rsidRPr="004A765C" w:rsidRDefault="004A765C" w:rsidP="004A765C">
      <w:pPr>
        <w:contextualSpacing/>
        <w:rPr>
          <w:sz w:val="20"/>
        </w:rPr>
      </w:pPr>
    </w:p>
    <w:p w:rsidR="000726A9" w:rsidRPr="002A08B0" w:rsidRDefault="000726A9" w:rsidP="000F07D2">
      <w:pPr>
        <w:contextualSpacing/>
        <w:rPr>
          <w:sz w:val="20"/>
        </w:rPr>
      </w:pPr>
      <w:bookmarkStart w:id="1" w:name="_GoBack"/>
      <w:bookmarkEnd w:id="1"/>
    </w:p>
    <w:sectPr w:rsidR="000726A9" w:rsidRPr="002A08B0" w:rsidSect="006968B2">
      <w:headerReference w:type="default" r:id="rId10"/>
      <w:footerReference w:type="default" r:id="rId11"/>
      <w:footnotePr>
        <w:numRestart w:val="eachSect"/>
      </w:footnotePr>
      <w:pgSz w:w="12240" w:h="15840" w:code="1"/>
      <w:pgMar w:top="1440" w:right="1800" w:bottom="1440" w:left="180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6">
      <wne:macro wne:macroName="IEEESTDS.NEWMACROS.PASTESTUFF"/>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rgValue="AgBJAEUARQBFAFMAdABkAHMAIABDAG8AcAB5AHIAaQBnAGgAdAAgAFMAdABhAHQAZQBtAGUAbgB0&#10;ACAAKABiAG8AZAB5ACAAdABlAHgAdAApAA=="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rgValue="AgBJAEUARQBFAFMAdABkAHMAIABDAG8AcAB5AHIAaQBnAGgAdAAgACgAYgBvAGQAeQApAA==" wne:acdName="acd24" wne:fciIndexBasedOn="0065"/>
    <wne:acd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rgValue="AgBJAEUARQBFAFMAdABkAHMAIABQAGEAcgB0AGkAYwBpAHAAYQBuAHQAcwAgAEwAaQBzAHQA"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B7" w:rsidRDefault="009252B7">
      <w:r>
        <w:separator/>
      </w:r>
    </w:p>
  </w:endnote>
  <w:endnote w:type="continuationSeparator" w:id="0">
    <w:p w:rsidR="009252B7" w:rsidRDefault="0092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016BC3" w:rsidRDefault="0022372B" w:rsidP="00962C73">
    <w:pPr>
      <w:widowControl w:val="0"/>
      <w:tabs>
        <w:tab w:val="center" w:pos="4320"/>
        <w:tab w:val="right" w:pos="8640"/>
      </w:tabs>
      <w:rPr>
        <w:noProof/>
        <w:sz w:val="22"/>
        <w:szCs w:val="22"/>
        <w:lang w:val="es-MX"/>
      </w:rPr>
    </w:pPr>
    <w:r w:rsidRPr="00962C73">
      <w:rPr>
        <w:sz w:val="22"/>
        <w:szCs w:val="22"/>
      </w:rPr>
      <w:t>Submission</w:t>
    </w:r>
    <w:r w:rsidRPr="00962C73">
      <w:rPr>
        <w:sz w:val="22"/>
        <w:szCs w:val="22"/>
        <w:lang w:val="es-MX"/>
      </w:rPr>
      <w:t xml:space="preserve">  </w:t>
    </w:r>
    <w:r w:rsidRPr="00016BC3">
      <w:rPr>
        <w:rFonts w:ascii="Arial" w:hAnsi="Arial"/>
        <w:sz w:val="16"/>
        <w:lang w:val="es-MX"/>
      </w:rPr>
      <w:t xml:space="preserve">                               </w:t>
    </w:r>
    <w:r>
      <w:rPr>
        <w:rFonts w:ascii="Arial" w:hAnsi="Arial"/>
        <w:sz w:val="16"/>
        <w:lang w:val="es-MX"/>
      </w:rPr>
      <w:t xml:space="preserve">                      </w:t>
    </w:r>
    <w:r w:rsidRPr="00016BC3">
      <w:rPr>
        <w:rFonts w:ascii="Arial" w:hAnsi="Arial"/>
        <w:sz w:val="16"/>
        <w:lang w:val="es-MX"/>
      </w:rPr>
      <w:t xml:space="preserve">        </w:t>
    </w:r>
    <w:r w:rsidRPr="00016BC3">
      <w:rPr>
        <w:sz w:val="22"/>
        <w:szCs w:val="22"/>
      </w:rPr>
      <w:fldChar w:fldCharType="begin"/>
    </w:r>
    <w:r w:rsidRPr="00016BC3">
      <w:rPr>
        <w:noProof/>
        <w:sz w:val="22"/>
        <w:szCs w:val="22"/>
        <w:lang w:val="es-MX"/>
      </w:rPr>
      <w:instrText xml:space="preserve"> PAGE   \* MERGEFORMAT </w:instrText>
    </w:r>
    <w:r w:rsidRPr="00016BC3">
      <w:rPr>
        <w:sz w:val="22"/>
        <w:szCs w:val="22"/>
      </w:rPr>
      <w:fldChar w:fldCharType="separate"/>
    </w:r>
    <w:r w:rsidR="00922586">
      <w:rPr>
        <w:noProof/>
        <w:sz w:val="22"/>
        <w:szCs w:val="22"/>
        <w:lang w:val="es-MX"/>
      </w:rPr>
      <w:t>4</w:t>
    </w:r>
    <w:r w:rsidRPr="00016BC3">
      <w:rPr>
        <w:noProof/>
        <w:sz w:val="22"/>
        <w:szCs w:val="22"/>
      </w:rPr>
      <w:fldChar w:fldCharType="end"/>
    </w:r>
    <w:r w:rsidRPr="00016BC3">
      <w:rPr>
        <w:noProof/>
        <w:sz w:val="22"/>
        <w:szCs w:val="22"/>
        <w:lang w:val="es-MX"/>
      </w:rPr>
      <w:t xml:space="preserve">   </w:t>
    </w:r>
    <w:r>
      <w:rPr>
        <w:noProof/>
        <w:sz w:val="22"/>
        <w:szCs w:val="22"/>
        <w:lang w:val="es-MX"/>
      </w:rPr>
      <w:t xml:space="preserve">                                          M. Hernandez</w:t>
    </w:r>
    <w:r w:rsidRPr="00016BC3">
      <w:rPr>
        <w:noProof/>
        <w:sz w:val="22"/>
        <w:szCs w:val="22"/>
        <w:lang w:val="es-MX"/>
      </w:rPr>
      <w:t xml:space="preserve"> (NICT)</w:t>
    </w:r>
  </w:p>
  <w:p w:rsidR="0022372B" w:rsidRPr="00016BC3" w:rsidRDefault="0022372B" w:rsidP="00962C73">
    <w:pPr>
      <w:pStyle w:val="Footer"/>
      <w:jc w:val="lef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B7" w:rsidRDefault="009252B7">
      <w:r>
        <w:separator/>
      </w:r>
    </w:p>
  </w:footnote>
  <w:footnote w:type="continuationSeparator" w:id="0">
    <w:p w:rsidR="009252B7" w:rsidRDefault="00925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2B" w:rsidRPr="00962C73" w:rsidRDefault="004A765C" w:rsidP="00962C73">
    <w:pPr>
      <w:widowControl w:val="0"/>
      <w:pBdr>
        <w:bottom w:val="single" w:sz="6" w:space="1" w:color="auto"/>
        <w:between w:val="single" w:sz="6" w:space="0" w:color="auto"/>
      </w:pBdr>
      <w:tabs>
        <w:tab w:val="right" w:pos="9360"/>
      </w:tabs>
      <w:spacing w:after="360"/>
      <w:jc w:val="both"/>
      <w:rPr>
        <w:rFonts w:eastAsia="Arial Unicode MS"/>
        <w:b/>
        <w:sz w:val="28"/>
        <w:lang w:eastAsia="en-US"/>
      </w:rPr>
    </w:pPr>
    <w:r>
      <w:rPr>
        <w:b/>
        <w:sz w:val="28"/>
        <w:lang w:eastAsia="en-AU"/>
      </w:rPr>
      <w:t>February</w:t>
    </w:r>
    <w:r w:rsidR="007D65F7">
      <w:rPr>
        <w:b/>
        <w:sz w:val="28"/>
        <w:lang w:eastAsia="en-AU"/>
      </w:rPr>
      <w:t xml:space="preserve"> 2016</w:t>
    </w:r>
    <w:r w:rsidR="00FC5334">
      <w:rPr>
        <w:b/>
        <w:sz w:val="28"/>
        <w:lang w:eastAsia="en-AU"/>
      </w:rPr>
      <w:t xml:space="preserve">  </w:t>
    </w:r>
    <w:r w:rsidR="00265A02">
      <w:rPr>
        <w:b/>
        <w:sz w:val="28"/>
        <w:lang w:eastAsia="en-AU"/>
      </w:rPr>
      <w:t xml:space="preserve">       </w:t>
    </w:r>
    <w:r w:rsidR="0022372B">
      <w:rPr>
        <w:b/>
        <w:sz w:val="28"/>
        <w:lang w:eastAsia="en-AU"/>
      </w:rPr>
      <w:t xml:space="preserve">  </w:t>
    </w:r>
    <w:r w:rsidR="00CA1DD7">
      <w:rPr>
        <w:b/>
        <w:sz w:val="28"/>
        <w:lang w:eastAsia="en-AU"/>
      </w:rPr>
      <w:t xml:space="preserve"> </w:t>
    </w:r>
    <w:r w:rsidR="0022372B">
      <w:rPr>
        <w:b/>
        <w:sz w:val="28"/>
        <w:lang w:eastAsia="en-AU"/>
      </w:rPr>
      <w:t xml:space="preserve">                        </w:t>
    </w:r>
    <w:r w:rsidR="0022372B" w:rsidRPr="00962C73">
      <w:rPr>
        <w:b/>
        <w:sz w:val="28"/>
        <w:lang w:eastAsia="en-AU"/>
      </w:rPr>
      <w:t xml:space="preserve"> </w:t>
    </w:r>
    <w:r w:rsidR="006303FF">
      <w:rPr>
        <w:b/>
        <w:sz w:val="28"/>
        <w:lang w:eastAsia="en-AU"/>
      </w:rPr>
      <w:t xml:space="preserve">    </w:t>
    </w:r>
    <w:r w:rsidR="0022372B" w:rsidRPr="00962C73">
      <w:rPr>
        <w:b/>
        <w:sz w:val="28"/>
        <w:lang w:eastAsia="en-AU"/>
      </w:rPr>
      <w:t>IEEE P802.</w:t>
    </w:r>
    <w:r w:rsidR="007D65F7">
      <w:rPr>
        <w:b/>
        <w:sz w:val="28"/>
        <w:lang w:eastAsia="en-AU"/>
      </w:rPr>
      <w:t>15-16</w:t>
    </w:r>
    <w:r w:rsidR="00922586">
      <w:rPr>
        <w:b/>
        <w:sz w:val="28"/>
        <w:lang w:eastAsia="en-AU"/>
      </w:rPr>
      <w:t>-0156</w:t>
    </w:r>
    <w:r w:rsidR="004F51D1" w:rsidRPr="004F51D1">
      <w:rPr>
        <w:b/>
        <w:sz w:val="28"/>
        <w:lang w:eastAsia="en-AU"/>
      </w:rPr>
      <w:t>-00-0008</w:t>
    </w:r>
  </w:p>
  <w:p w:rsidR="0022372B" w:rsidRPr="00016BC3" w:rsidRDefault="0022372B" w:rsidP="00016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nsid w:val="0B6E19F0"/>
    <w:multiLevelType w:val="singleLevel"/>
    <w:tmpl w:val="6FC2E918"/>
    <w:name w:val="STDS_EQ"/>
    <w:lvl w:ilvl="0">
      <w:start w:val="1"/>
      <w:numFmt w:val="decimal"/>
      <w:lvlText w:val="(%1)"/>
      <w:lvlJc w:val="left"/>
      <w:pPr>
        <w:tabs>
          <w:tab w:val="num" w:pos="360"/>
        </w:tabs>
        <w:ind w:left="360" w:hanging="360"/>
      </w:pPr>
    </w:lvl>
  </w:abstractNum>
  <w:abstractNum w:abstractNumId="3">
    <w:nsid w:val="1D7538F2"/>
    <w:multiLevelType w:val="multilevel"/>
    <w:tmpl w:val="9E7214F2"/>
    <w:lvl w:ilvl="0">
      <w:start w:val="1"/>
      <w:numFmt w:val="upperLetter"/>
      <w:pStyle w:val="Heading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9">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9"/>
  </w:num>
  <w:num w:numId="11">
    <w:abstractNumId w:val="5"/>
  </w:num>
  <w:num w:numId="12">
    <w:abstractNumId w:val="0"/>
  </w:num>
  <w:num w:numId="13">
    <w:abstractNumId w:val="6"/>
  </w:num>
  <w:num w:numId="14">
    <w:abstractNumId w:val="1"/>
  </w:num>
  <w:num w:numId="15">
    <w:abstractNumId w:val="7"/>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TermLevelBelow" w:val="0"/>
    <w:docVar w:name="idxGorRPorSTD" w:val="0"/>
    <w:docVar w:name="idxTrialUse" w:val="0"/>
    <w:docVar w:name="IsNew" w:val="N"/>
    <w:docVar w:name="tabfigcaps" w:val="none"/>
    <w:docVar w:name="txtGorRPorSTD" w:val="&lt;Gde./Rec. Prac./Std.&gt;"/>
    <w:docVar w:name="txtTrialUse" w:val="&lt;opt_Trial-Use&gt;"/>
    <w:docVar w:name="varCommittee" w:val="&lt;Committee Name&gt;"/>
    <w:docVar w:name="varDesignation" w:val="&lt;designation&gt;"/>
    <w:docVar w:name="varDraftMonth" w:val="&lt;draft_month&gt;"/>
    <w:docVar w:name="varDraftNumber" w:val="&lt;draft_number&gt;"/>
    <w:docVar w:name="varDraftYear" w:val="&lt;draft_year&gt;"/>
    <w:docVar w:name="varTitlePAR" w:val="&lt;Complete Title Matching PAR&gt;"/>
    <w:docVar w:name="varWkGrpChair" w:val="&lt;Chair Name&gt;"/>
    <w:docVar w:name="varWkGrpViceChair" w:val="&lt;Vice-chair Name&gt;"/>
    <w:docVar w:name="varWorkingGroup" w:val="&lt;Working Group Name&gt;"/>
  </w:docVars>
  <w:rsids>
    <w:rsidRoot w:val="00EA1AAA"/>
    <w:rsid w:val="00014FD2"/>
    <w:rsid w:val="00016BC3"/>
    <w:rsid w:val="00023653"/>
    <w:rsid w:val="0002538F"/>
    <w:rsid w:val="000362EC"/>
    <w:rsid w:val="00045487"/>
    <w:rsid w:val="00062997"/>
    <w:rsid w:val="00063988"/>
    <w:rsid w:val="00063CBD"/>
    <w:rsid w:val="000726A9"/>
    <w:rsid w:val="00073F3B"/>
    <w:rsid w:val="00076AB4"/>
    <w:rsid w:val="000819A5"/>
    <w:rsid w:val="00085E79"/>
    <w:rsid w:val="00087AF9"/>
    <w:rsid w:val="000940FA"/>
    <w:rsid w:val="000964B3"/>
    <w:rsid w:val="00096E67"/>
    <w:rsid w:val="000A35E8"/>
    <w:rsid w:val="000B307D"/>
    <w:rsid w:val="000B3D6B"/>
    <w:rsid w:val="000B52D6"/>
    <w:rsid w:val="000D2102"/>
    <w:rsid w:val="000D5A08"/>
    <w:rsid w:val="000D7472"/>
    <w:rsid w:val="000D76CC"/>
    <w:rsid w:val="000E1E11"/>
    <w:rsid w:val="000E5BEC"/>
    <w:rsid w:val="000F07D2"/>
    <w:rsid w:val="000F5D62"/>
    <w:rsid w:val="000F5F66"/>
    <w:rsid w:val="00102287"/>
    <w:rsid w:val="00112C12"/>
    <w:rsid w:val="00113BC3"/>
    <w:rsid w:val="001161C1"/>
    <w:rsid w:val="00116989"/>
    <w:rsid w:val="00117232"/>
    <w:rsid w:val="00126866"/>
    <w:rsid w:val="00135C36"/>
    <w:rsid w:val="00137294"/>
    <w:rsid w:val="001450DB"/>
    <w:rsid w:val="00152483"/>
    <w:rsid w:val="001541DD"/>
    <w:rsid w:val="00156105"/>
    <w:rsid w:val="001651A2"/>
    <w:rsid w:val="00181735"/>
    <w:rsid w:val="00183EBC"/>
    <w:rsid w:val="001A2458"/>
    <w:rsid w:val="001C7660"/>
    <w:rsid w:val="001D0447"/>
    <w:rsid w:val="001D0834"/>
    <w:rsid w:val="001D0AB1"/>
    <w:rsid w:val="001D0EC8"/>
    <w:rsid w:val="001D1537"/>
    <w:rsid w:val="001D51EA"/>
    <w:rsid w:val="001D5861"/>
    <w:rsid w:val="001D6461"/>
    <w:rsid w:val="001E0DE1"/>
    <w:rsid w:val="001E7084"/>
    <w:rsid w:val="001E74EB"/>
    <w:rsid w:val="001F731E"/>
    <w:rsid w:val="0020688E"/>
    <w:rsid w:val="002105AA"/>
    <w:rsid w:val="00212EB0"/>
    <w:rsid w:val="002151E3"/>
    <w:rsid w:val="002200E6"/>
    <w:rsid w:val="002228DF"/>
    <w:rsid w:val="0022372B"/>
    <w:rsid w:val="002247D3"/>
    <w:rsid w:val="00224DC9"/>
    <w:rsid w:val="00230453"/>
    <w:rsid w:val="00230930"/>
    <w:rsid w:val="00231C29"/>
    <w:rsid w:val="00233768"/>
    <w:rsid w:val="00240E54"/>
    <w:rsid w:val="00241544"/>
    <w:rsid w:val="00241F3F"/>
    <w:rsid w:val="00245682"/>
    <w:rsid w:val="00247A8D"/>
    <w:rsid w:val="00250C08"/>
    <w:rsid w:val="00252576"/>
    <w:rsid w:val="002563ED"/>
    <w:rsid w:val="00265A02"/>
    <w:rsid w:val="00265D7E"/>
    <w:rsid w:val="002673DC"/>
    <w:rsid w:val="00273D18"/>
    <w:rsid w:val="00283683"/>
    <w:rsid w:val="002838E4"/>
    <w:rsid w:val="00285760"/>
    <w:rsid w:val="00286142"/>
    <w:rsid w:val="002873D0"/>
    <w:rsid w:val="00287CF8"/>
    <w:rsid w:val="00292228"/>
    <w:rsid w:val="00294AA2"/>
    <w:rsid w:val="0029662B"/>
    <w:rsid w:val="002A08B0"/>
    <w:rsid w:val="002A704D"/>
    <w:rsid w:val="002B3D79"/>
    <w:rsid w:val="002B42C9"/>
    <w:rsid w:val="002C3780"/>
    <w:rsid w:val="002C3FFA"/>
    <w:rsid w:val="002D280F"/>
    <w:rsid w:val="002D63DE"/>
    <w:rsid w:val="002E6940"/>
    <w:rsid w:val="002E7A94"/>
    <w:rsid w:val="002F17BD"/>
    <w:rsid w:val="002F1958"/>
    <w:rsid w:val="002F51C3"/>
    <w:rsid w:val="003161D1"/>
    <w:rsid w:val="00320ADA"/>
    <w:rsid w:val="00321030"/>
    <w:rsid w:val="0032206C"/>
    <w:rsid w:val="00326971"/>
    <w:rsid w:val="0034206C"/>
    <w:rsid w:val="00347153"/>
    <w:rsid w:val="00347530"/>
    <w:rsid w:val="003514F7"/>
    <w:rsid w:val="00381DC7"/>
    <w:rsid w:val="00392982"/>
    <w:rsid w:val="00393187"/>
    <w:rsid w:val="003936BD"/>
    <w:rsid w:val="003A2B6C"/>
    <w:rsid w:val="003A74EF"/>
    <w:rsid w:val="003B01D7"/>
    <w:rsid w:val="003B0F2C"/>
    <w:rsid w:val="003B21D5"/>
    <w:rsid w:val="003B2861"/>
    <w:rsid w:val="003B2E38"/>
    <w:rsid w:val="003C3E23"/>
    <w:rsid w:val="003C3FD6"/>
    <w:rsid w:val="003C4B87"/>
    <w:rsid w:val="003D514A"/>
    <w:rsid w:val="003D6121"/>
    <w:rsid w:val="003D77EB"/>
    <w:rsid w:val="003E471E"/>
    <w:rsid w:val="003E53E6"/>
    <w:rsid w:val="003F302D"/>
    <w:rsid w:val="003F74AB"/>
    <w:rsid w:val="00405D90"/>
    <w:rsid w:val="004072DE"/>
    <w:rsid w:val="00416397"/>
    <w:rsid w:val="00417670"/>
    <w:rsid w:val="004301BF"/>
    <w:rsid w:val="00432A88"/>
    <w:rsid w:val="004428E5"/>
    <w:rsid w:val="0044443A"/>
    <w:rsid w:val="004459BF"/>
    <w:rsid w:val="00451CEF"/>
    <w:rsid w:val="00457BA2"/>
    <w:rsid w:val="00462ED1"/>
    <w:rsid w:val="00463D83"/>
    <w:rsid w:val="00464E6F"/>
    <w:rsid w:val="00466666"/>
    <w:rsid w:val="00472A3A"/>
    <w:rsid w:val="00476BBD"/>
    <w:rsid w:val="00484B52"/>
    <w:rsid w:val="0048544F"/>
    <w:rsid w:val="004965F9"/>
    <w:rsid w:val="004A765C"/>
    <w:rsid w:val="004B7C10"/>
    <w:rsid w:val="004D2431"/>
    <w:rsid w:val="004D2546"/>
    <w:rsid w:val="004D5A32"/>
    <w:rsid w:val="004F1558"/>
    <w:rsid w:val="004F3AFE"/>
    <w:rsid w:val="004F51D1"/>
    <w:rsid w:val="004F64F3"/>
    <w:rsid w:val="005152C3"/>
    <w:rsid w:val="005158E5"/>
    <w:rsid w:val="00520D59"/>
    <w:rsid w:val="00522C69"/>
    <w:rsid w:val="005308F6"/>
    <w:rsid w:val="00532F1A"/>
    <w:rsid w:val="00533FDB"/>
    <w:rsid w:val="00545BFE"/>
    <w:rsid w:val="00556090"/>
    <w:rsid w:val="0056004D"/>
    <w:rsid w:val="00563147"/>
    <w:rsid w:val="005658DD"/>
    <w:rsid w:val="00581A19"/>
    <w:rsid w:val="00584084"/>
    <w:rsid w:val="005854F1"/>
    <w:rsid w:val="005A6E73"/>
    <w:rsid w:val="005C0D65"/>
    <w:rsid w:val="005D154C"/>
    <w:rsid w:val="005D6489"/>
    <w:rsid w:val="005E021C"/>
    <w:rsid w:val="005F25E1"/>
    <w:rsid w:val="005F5061"/>
    <w:rsid w:val="005F562D"/>
    <w:rsid w:val="005F6C55"/>
    <w:rsid w:val="006070FF"/>
    <w:rsid w:val="00620E11"/>
    <w:rsid w:val="006303FF"/>
    <w:rsid w:val="00631D31"/>
    <w:rsid w:val="00633F03"/>
    <w:rsid w:val="00634FDF"/>
    <w:rsid w:val="00635B70"/>
    <w:rsid w:val="00644E7F"/>
    <w:rsid w:val="00652F66"/>
    <w:rsid w:val="006568B0"/>
    <w:rsid w:val="00663478"/>
    <w:rsid w:val="006648F9"/>
    <w:rsid w:val="0066642B"/>
    <w:rsid w:val="0067020A"/>
    <w:rsid w:val="006725F0"/>
    <w:rsid w:val="0067613D"/>
    <w:rsid w:val="00681FB9"/>
    <w:rsid w:val="00696790"/>
    <w:rsid w:val="006968B2"/>
    <w:rsid w:val="00696CE4"/>
    <w:rsid w:val="006A1366"/>
    <w:rsid w:val="006A2CBA"/>
    <w:rsid w:val="006A61E0"/>
    <w:rsid w:val="006A6757"/>
    <w:rsid w:val="006B3E44"/>
    <w:rsid w:val="006C4F85"/>
    <w:rsid w:val="006C5557"/>
    <w:rsid w:val="006E06B0"/>
    <w:rsid w:val="006F082B"/>
    <w:rsid w:val="006F1991"/>
    <w:rsid w:val="006F5F75"/>
    <w:rsid w:val="00711E75"/>
    <w:rsid w:val="007131CE"/>
    <w:rsid w:val="00720038"/>
    <w:rsid w:val="00730FA2"/>
    <w:rsid w:val="00735263"/>
    <w:rsid w:val="00741A2D"/>
    <w:rsid w:val="00746A22"/>
    <w:rsid w:val="00746C2D"/>
    <w:rsid w:val="007473BC"/>
    <w:rsid w:val="0075114B"/>
    <w:rsid w:val="0075230B"/>
    <w:rsid w:val="00757D5D"/>
    <w:rsid w:val="00765083"/>
    <w:rsid w:val="00774639"/>
    <w:rsid w:val="00776859"/>
    <w:rsid w:val="00777CD0"/>
    <w:rsid w:val="0078182F"/>
    <w:rsid w:val="00785FAA"/>
    <w:rsid w:val="007863E8"/>
    <w:rsid w:val="007A428E"/>
    <w:rsid w:val="007B55FE"/>
    <w:rsid w:val="007C30AD"/>
    <w:rsid w:val="007D3761"/>
    <w:rsid w:val="007D3847"/>
    <w:rsid w:val="007D4875"/>
    <w:rsid w:val="007D608A"/>
    <w:rsid w:val="007D65F7"/>
    <w:rsid w:val="007E4500"/>
    <w:rsid w:val="007F0CB6"/>
    <w:rsid w:val="007F3562"/>
    <w:rsid w:val="0080197F"/>
    <w:rsid w:val="008072C5"/>
    <w:rsid w:val="0081288F"/>
    <w:rsid w:val="008203ED"/>
    <w:rsid w:val="00822C2D"/>
    <w:rsid w:val="00823A8D"/>
    <w:rsid w:val="0082555A"/>
    <w:rsid w:val="008269A4"/>
    <w:rsid w:val="008272EE"/>
    <w:rsid w:val="00835D81"/>
    <w:rsid w:val="008363FD"/>
    <w:rsid w:val="00836FCB"/>
    <w:rsid w:val="0085292F"/>
    <w:rsid w:val="00854DD8"/>
    <w:rsid w:val="00862377"/>
    <w:rsid w:val="00874A1E"/>
    <w:rsid w:val="00876896"/>
    <w:rsid w:val="0088130C"/>
    <w:rsid w:val="00883B23"/>
    <w:rsid w:val="00891395"/>
    <w:rsid w:val="00892491"/>
    <w:rsid w:val="008961BD"/>
    <w:rsid w:val="008B09F9"/>
    <w:rsid w:val="008B2991"/>
    <w:rsid w:val="008D5990"/>
    <w:rsid w:val="008E27A0"/>
    <w:rsid w:val="008F1181"/>
    <w:rsid w:val="008F3074"/>
    <w:rsid w:val="008F5F40"/>
    <w:rsid w:val="008F76C7"/>
    <w:rsid w:val="00904320"/>
    <w:rsid w:val="00904F99"/>
    <w:rsid w:val="00914325"/>
    <w:rsid w:val="00916FBA"/>
    <w:rsid w:val="00920118"/>
    <w:rsid w:val="00921D0E"/>
    <w:rsid w:val="00922586"/>
    <w:rsid w:val="009252B7"/>
    <w:rsid w:val="009315AE"/>
    <w:rsid w:val="00936B2B"/>
    <w:rsid w:val="00944825"/>
    <w:rsid w:val="00961A30"/>
    <w:rsid w:val="0096273A"/>
    <w:rsid w:val="00962C73"/>
    <w:rsid w:val="00965794"/>
    <w:rsid w:val="00967786"/>
    <w:rsid w:val="0098327F"/>
    <w:rsid w:val="00983A5F"/>
    <w:rsid w:val="00984CBC"/>
    <w:rsid w:val="0099201B"/>
    <w:rsid w:val="009920BB"/>
    <w:rsid w:val="00994391"/>
    <w:rsid w:val="00994E6D"/>
    <w:rsid w:val="009B5C57"/>
    <w:rsid w:val="009D2A7C"/>
    <w:rsid w:val="009D32EA"/>
    <w:rsid w:val="009D468F"/>
    <w:rsid w:val="009E2F2D"/>
    <w:rsid w:val="009F7EB7"/>
    <w:rsid w:val="00A07133"/>
    <w:rsid w:val="00A108AE"/>
    <w:rsid w:val="00A111B1"/>
    <w:rsid w:val="00A11B69"/>
    <w:rsid w:val="00A17A87"/>
    <w:rsid w:val="00A23084"/>
    <w:rsid w:val="00A240DB"/>
    <w:rsid w:val="00A457AE"/>
    <w:rsid w:val="00A50547"/>
    <w:rsid w:val="00A6005F"/>
    <w:rsid w:val="00A708C3"/>
    <w:rsid w:val="00A72ECD"/>
    <w:rsid w:val="00A82E2F"/>
    <w:rsid w:val="00A90706"/>
    <w:rsid w:val="00A92590"/>
    <w:rsid w:val="00A94D6B"/>
    <w:rsid w:val="00AA0F9A"/>
    <w:rsid w:val="00AA78A0"/>
    <w:rsid w:val="00AB3D56"/>
    <w:rsid w:val="00AC4C70"/>
    <w:rsid w:val="00AD058A"/>
    <w:rsid w:val="00AD0878"/>
    <w:rsid w:val="00AE215C"/>
    <w:rsid w:val="00AE21C4"/>
    <w:rsid w:val="00AF232D"/>
    <w:rsid w:val="00AF57FA"/>
    <w:rsid w:val="00AF59CF"/>
    <w:rsid w:val="00AF69FA"/>
    <w:rsid w:val="00AF6E1C"/>
    <w:rsid w:val="00B10172"/>
    <w:rsid w:val="00B13AF4"/>
    <w:rsid w:val="00B215C1"/>
    <w:rsid w:val="00B22964"/>
    <w:rsid w:val="00B256A7"/>
    <w:rsid w:val="00B27025"/>
    <w:rsid w:val="00B34727"/>
    <w:rsid w:val="00B522C7"/>
    <w:rsid w:val="00B60AEE"/>
    <w:rsid w:val="00B62891"/>
    <w:rsid w:val="00B64204"/>
    <w:rsid w:val="00B6526F"/>
    <w:rsid w:val="00B67CED"/>
    <w:rsid w:val="00B91480"/>
    <w:rsid w:val="00B943D9"/>
    <w:rsid w:val="00BA3AA4"/>
    <w:rsid w:val="00BB6F2B"/>
    <w:rsid w:val="00BC7E65"/>
    <w:rsid w:val="00BD2659"/>
    <w:rsid w:val="00BD31E2"/>
    <w:rsid w:val="00BD4EF5"/>
    <w:rsid w:val="00BD52EF"/>
    <w:rsid w:val="00BD570D"/>
    <w:rsid w:val="00BD6409"/>
    <w:rsid w:val="00BE6CC7"/>
    <w:rsid w:val="00BF4A7A"/>
    <w:rsid w:val="00C03377"/>
    <w:rsid w:val="00C06D7B"/>
    <w:rsid w:val="00C07103"/>
    <w:rsid w:val="00C2108A"/>
    <w:rsid w:val="00C22C6C"/>
    <w:rsid w:val="00C2576B"/>
    <w:rsid w:val="00C276AC"/>
    <w:rsid w:val="00C31AB7"/>
    <w:rsid w:val="00C32A88"/>
    <w:rsid w:val="00C5344E"/>
    <w:rsid w:val="00C53CCC"/>
    <w:rsid w:val="00C626E4"/>
    <w:rsid w:val="00C65413"/>
    <w:rsid w:val="00C73991"/>
    <w:rsid w:val="00C73A4D"/>
    <w:rsid w:val="00C73E9B"/>
    <w:rsid w:val="00C7487A"/>
    <w:rsid w:val="00C8187A"/>
    <w:rsid w:val="00C81B4C"/>
    <w:rsid w:val="00C8620C"/>
    <w:rsid w:val="00C87F8C"/>
    <w:rsid w:val="00C92C9D"/>
    <w:rsid w:val="00C94455"/>
    <w:rsid w:val="00CA170C"/>
    <w:rsid w:val="00CA1DD7"/>
    <w:rsid w:val="00CA20ED"/>
    <w:rsid w:val="00CA33B6"/>
    <w:rsid w:val="00CA3D32"/>
    <w:rsid w:val="00CA57C8"/>
    <w:rsid w:val="00CB30A1"/>
    <w:rsid w:val="00CC0BBD"/>
    <w:rsid w:val="00CE3318"/>
    <w:rsid w:val="00CE3D05"/>
    <w:rsid w:val="00CF33D9"/>
    <w:rsid w:val="00D04593"/>
    <w:rsid w:val="00D0576D"/>
    <w:rsid w:val="00D0695A"/>
    <w:rsid w:val="00D10461"/>
    <w:rsid w:val="00D26954"/>
    <w:rsid w:val="00D30A24"/>
    <w:rsid w:val="00D3358E"/>
    <w:rsid w:val="00D35784"/>
    <w:rsid w:val="00D371A2"/>
    <w:rsid w:val="00D42DF1"/>
    <w:rsid w:val="00D61C98"/>
    <w:rsid w:val="00D62302"/>
    <w:rsid w:val="00D768D1"/>
    <w:rsid w:val="00D77684"/>
    <w:rsid w:val="00D834E2"/>
    <w:rsid w:val="00D90DC9"/>
    <w:rsid w:val="00D9321F"/>
    <w:rsid w:val="00D972F6"/>
    <w:rsid w:val="00DA103A"/>
    <w:rsid w:val="00DA2F74"/>
    <w:rsid w:val="00DB4274"/>
    <w:rsid w:val="00DB57EE"/>
    <w:rsid w:val="00DB7571"/>
    <w:rsid w:val="00DC2ABF"/>
    <w:rsid w:val="00DD3F7A"/>
    <w:rsid w:val="00DD5173"/>
    <w:rsid w:val="00DE2CBD"/>
    <w:rsid w:val="00DE5700"/>
    <w:rsid w:val="00DE6DCD"/>
    <w:rsid w:val="00DF4A6A"/>
    <w:rsid w:val="00E00BF6"/>
    <w:rsid w:val="00E04F0F"/>
    <w:rsid w:val="00E1647F"/>
    <w:rsid w:val="00E17028"/>
    <w:rsid w:val="00E22F34"/>
    <w:rsid w:val="00E249A9"/>
    <w:rsid w:val="00E31DE7"/>
    <w:rsid w:val="00E32EF9"/>
    <w:rsid w:val="00E3753D"/>
    <w:rsid w:val="00E4183D"/>
    <w:rsid w:val="00E43C47"/>
    <w:rsid w:val="00E4617C"/>
    <w:rsid w:val="00E57359"/>
    <w:rsid w:val="00E57E05"/>
    <w:rsid w:val="00E57FBE"/>
    <w:rsid w:val="00E63122"/>
    <w:rsid w:val="00E65CFB"/>
    <w:rsid w:val="00E66E2D"/>
    <w:rsid w:val="00E72B4C"/>
    <w:rsid w:val="00E81351"/>
    <w:rsid w:val="00E81AAB"/>
    <w:rsid w:val="00EA1AAA"/>
    <w:rsid w:val="00EA1D2C"/>
    <w:rsid w:val="00EA7AE5"/>
    <w:rsid w:val="00EC20D7"/>
    <w:rsid w:val="00EC31B2"/>
    <w:rsid w:val="00EC4FDE"/>
    <w:rsid w:val="00EC5CC8"/>
    <w:rsid w:val="00EE3F74"/>
    <w:rsid w:val="00EE76F5"/>
    <w:rsid w:val="00EF71D4"/>
    <w:rsid w:val="00EF7590"/>
    <w:rsid w:val="00F02D20"/>
    <w:rsid w:val="00F07557"/>
    <w:rsid w:val="00F11753"/>
    <w:rsid w:val="00F24B27"/>
    <w:rsid w:val="00F253D5"/>
    <w:rsid w:val="00F322D3"/>
    <w:rsid w:val="00F3265D"/>
    <w:rsid w:val="00F3386A"/>
    <w:rsid w:val="00F36CBF"/>
    <w:rsid w:val="00F423E8"/>
    <w:rsid w:val="00F47072"/>
    <w:rsid w:val="00F51A55"/>
    <w:rsid w:val="00F5363D"/>
    <w:rsid w:val="00F54442"/>
    <w:rsid w:val="00F57ABC"/>
    <w:rsid w:val="00F6088F"/>
    <w:rsid w:val="00F66755"/>
    <w:rsid w:val="00F7449F"/>
    <w:rsid w:val="00F80EFE"/>
    <w:rsid w:val="00F81ED2"/>
    <w:rsid w:val="00F85FBD"/>
    <w:rsid w:val="00F916C6"/>
    <w:rsid w:val="00F96608"/>
    <w:rsid w:val="00FA11B2"/>
    <w:rsid w:val="00FA4524"/>
    <w:rsid w:val="00FA4A94"/>
    <w:rsid w:val="00FA5C1C"/>
    <w:rsid w:val="00FA603F"/>
    <w:rsid w:val="00FB28DD"/>
    <w:rsid w:val="00FB335B"/>
    <w:rsid w:val="00FB61E9"/>
    <w:rsid w:val="00FC015C"/>
    <w:rsid w:val="00FC3AA3"/>
    <w:rsid w:val="00FC5334"/>
    <w:rsid w:val="00FC7910"/>
    <w:rsid w:val="00FC7C31"/>
    <w:rsid w:val="00FD14E6"/>
    <w:rsid w:val="00FD1C7E"/>
    <w:rsid w:val="00FE0575"/>
    <w:rsid w:val="00FE3BAC"/>
    <w:rsid w:val="00FE5A57"/>
    <w:rsid w:val="00FE7DFE"/>
    <w:rsid w:val="00FF05A8"/>
    <w:rsid w:val="00FF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ja-JP"/>
    </w:rPr>
  </w:style>
  <w:style w:type="paragraph" w:styleId="Heading1">
    <w:name w:val="heading 1"/>
    <w:next w:val="IEEEStdsParagraph"/>
    <w:qFormat/>
    <w:pPr>
      <w:keepNext/>
      <w:keepLines/>
      <w:pageBreakBefore/>
      <w:numPr>
        <w:numId w:val="1"/>
      </w:numPr>
      <w:tabs>
        <w:tab w:val="left" w:pos="1080"/>
      </w:tabs>
      <w:suppressAutoHyphens/>
      <w:spacing w:after="240" w:line="480" w:lineRule="auto"/>
      <w:outlineLvl w:val="0"/>
    </w:pPr>
    <w:rPr>
      <w:rFonts w:ascii="Arial" w:hAnsi="Arial"/>
      <w:b/>
      <w:sz w:val="24"/>
      <w:lang w:eastAsia="ja-JP"/>
    </w:rPr>
  </w:style>
  <w:style w:type="paragraph" w:styleId="Heading2">
    <w:name w:val="heading 2"/>
    <w:basedOn w:val="Heading1"/>
    <w:next w:val="IEEEStdsParagraph"/>
    <w:qFormat/>
    <w:pPr>
      <w:pageBreakBefore w:val="0"/>
      <w:numPr>
        <w:ilvl w:val="1"/>
        <w:numId w:val="2"/>
      </w:numPr>
      <w:spacing w:before="240" w:line="240" w:lineRule="auto"/>
      <w:outlineLvl w:val="1"/>
    </w:pPr>
    <w:rPr>
      <w:sz w:val="22"/>
    </w:rPr>
  </w:style>
  <w:style w:type="paragraph" w:styleId="Heading3">
    <w:name w:val="heading 3"/>
    <w:basedOn w:val="Heading2"/>
    <w:next w:val="IEEEStdsParagraph"/>
    <w:qFormat/>
    <w:pPr>
      <w:numPr>
        <w:ilvl w:val="2"/>
        <w:numId w:val="3"/>
      </w:numPr>
      <w:outlineLvl w:val="2"/>
    </w:pPr>
    <w:rPr>
      <w:sz w:val="20"/>
    </w:rPr>
  </w:style>
  <w:style w:type="paragraph" w:styleId="Heading4">
    <w:name w:val="heading 4"/>
    <w:basedOn w:val="Heading3"/>
    <w:next w:val="IEEEStdsParagraph"/>
    <w:qFormat/>
    <w:pPr>
      <w:numPr>
        <w:ilvl w:val="3"/>
        <w:numId w:val="4"/>
      </w:numPr>
      <w:outlineLvl w:val="3"/>
    </w:pPr>
  </w:style>
  <w:style w:type="paragraph" w:styleId="Heading5">
    <w:name w:val="heading 5"/>
    <w:basedOn w:val="Heading4"/>
    <w:next w:val="IEEEStdsParagraph"/>
    <w:qFormat/>
    <w:pPr>
      <w:numPr>
        <w:ilvl w:val="4"/>
        <w:numId w:val="5"/>
      </w:numPr>
      <w:outlineLvl w:val="4"/>
    </w:pPr>
  </w:style>
  <w:style w:type="paragraph" w:styleId="Heading6">
    <w:name w:val="heading 6"/>
    <w:basedOn w:val="Heading5"/>
    <w:next w:val="IEEEStdsParagraph"/>
    <w:qFormat/>
    <w:pPr>
      <w:numPr>
        <w:ilvl w:val="5"/>
        <w:numId w:val="6"/>
      </w:numPr>
      <w:outlineLvl w:val="5"/>
    </w:pPr>
  </w:style>
  <w:style w:type="paragraph" w:styleId="Heading7">
    <w:name w:val="heading 7"/>
    <w:basedOn w:val="Heading6"/>
    <w:next w:val="IEEEStdsParagraph"/>
    <w:qFormat/>
    <w:pPr>
      <w:numPr>
        <w:ilvl w:val="6"/>
        <w:numId w:val="7"/>
      </w:numPr>
      <w:outlineLvl w:val="6"/>
    </w:pPr>
  </w:style>
  <w:style w:type="paragraph" w:styleId="Heading8">
    <w:name w:val="heading 8"/>
    <w:basedOn w:val="Heading7"/>
    <w:next w:val="IEEEStdsParagraph"/>
    <w:qFormat/>
    <w:pPr>
      <w:numPr>
        <w:ilvl w:val="7"/>
        <w:numId w:val="8"/>
      </w:numPr>
      <w:outlineLvl w:val="7"/>
    </w:pPr>
  </w:style>
  <w:style w:type="paragraph" w:styleId="Heading9">
    <w:name w:val="heading 9"/>
    <w:basedOn w:val="Heading8"/>
    <w:next w:val="IEEEStdsParagraph"/>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paragraph" w:styleId="Header">
    <w:name w:val="header"/>
    <w:link w:val="HeaderChar"/>
    <w:pPr>
      <w:widowControl w:val="0"/>
      <w:tabs>
        <w:tab w:val="center" w:pos="4320"/>
        <w:tab w:val="right" w:pos="8640"/>
      </w:tabs>
      <w:jc w:val="right"/>
    </w:pPr>
    <w:rPr>
      <w:rFonts w:ascii="Arial" w:hAnsi="Arial"/>
      <w:noProof/>
      <w:sz w:val="16"/>
      <w:lang w:eastAsia="ja-JP"/>
    </w:rPr>
  </w:style>
  <w:style w:type="paragraph" w:styleId="Footer">
    <w:name w:val="footer"/>
    <w:link w:val="FooterChar"/>
    <w:uiPriority w:val="99"/>
    <w:pPr>
      <w:widowControl w:val="0"/>
      <w:tabs>
        <w:tab w:val="center" w:pos="4320"/>
        <w:tab w:val="right" w:pos="8640"/>
      </w:tabs>
      <w:jc w:val="center"/>
    </w:pPr>
    <w:rPr>
      <w:rFonts w:ascii="Arial" w:hAnsi="Arial"/>
      <w:noProof/>
      <w:sz w:val="16"/>
      <w:lang w:eastAsia="ja-JP"/>
    </w:rPr>
  </w:style>
  <w:style w:type="character" w:styleId="PageNumber">
    <w:name w:val="page number"/>
    <w:rPr>
      <w:rFonts w:ascii="Times New Roman" w:hAnsi="Times New Roman"/>
      <w:sz w:val="20"/>
    </w:rPr>
  </w:style>
  <w:style w:type="paragraph" w:customStyle="1" w:styleId="IEEEStdsTitle">
    <w:name w:val="IEEEStds Title"/>
    <w:next w:val="IEEEStdsParagraph"/>
    <w:rsid w:val="00CA3D32"/>
    <w:pPr>
      <w:spacing w:before="1800" w:after="960"/>
    </w:pPr>
    <w:rPr>
      <w:rFonts w:ascii="Arial" w:hAnsi="Arial"/>
      <w:b/>
      <w:noProof/>
      <w:sz w:val="48"/>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Copyrightbody">
    <w:name w:val="IEEEStds Copyright (body)"/>
    <w:pPr>
      <w:spacing w:before="120" w:after="120"/>
      <w:jc w:val="both"/>
    </w:pPr>
    <w:rPr>
      <w:noProof/>
      <w:lang w:eastAsia="ja-JP"/>
    </w:rPr>
  </w:style>
  <w:style w:type="character" w:styleId="LineNumber">
    <w:name w:val="line number"/>
    <w:basedOn w:val="DefaultParagraphFont"/>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DocumentMap">
    <w:name w:val="Document Map"/>
    <w:basedOn w:val="Normal"/>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pPr>
      <w:keepNext/>
      <w:keepLines/>
      <w:suppressAutoHyphens/>
      <w:spacing w:before="360" w:after="240"/>
    </w:pPr>
    <w:rPr>
      <w:rFonts w:ascii="Arial" w:hAnsi="Arial"/>
      <w:b/>
      <w:noProof/>
      <w:sz w:val="24"/>
      <w:lang w:eastAsia="ja-JP"/>
    </w:rPr>
  </w:style>
  <w:style w:type="paragraph" w:customStyle="1" w:styleId="IEEEStdsLevel1Header">
    <w:name w:val="IEEEStds Level 1 Header"/>
    <w:basedOn w:val="IEEEStdsParagraph"/>
    <w:next w:val="IEEEStdsParagraph"/>
    <w:pPr>
      <w:keepNext/>
      <w:keepLines/>
      <w:numPr>
        <w:numId w:val="10"/>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style>
  <w:style w:type="paragraph" w:customStyle="1" w:styleId="IEEEStdsParticipantsList">
    <w:name w:val="IEEEStds Participants List"/>
    <w:pPr>
      <w:ind w:left="144" w:hanging="144"/>
    </w:pPr>
    <w:rPr>
      <w:sz w:val="18"/>
      <w:lang w:eastAsia="ja-JP"/>
    </w:rPr>
  </w:style>
  <w:style w:type="paragraph" w:customStyle="1" w:styleId="IEEEStdsLevel4Header">
    <w:name w:val="IEEEStds Level 4 Header"/>
    <w:basedOn w:val="IEEEStdsLevel3Header"/>
    <w:next w:val="IEEEStdsParagraph"/>
    <w:pPr>
      <w:numPr>
        <w:ilvl w:val="3"/>
      </w:numPr>
      <w:outlineLvl w:val="3"/>
    </w:pPr>
  </w:style>
  <w:style w:type="paragraph" w:customStyle="1" w:styleId="IEEEStdsLevel3Header">
    <w:name w:val="IEEEStds Level 3 Header"/>
    <w:basedOn w:val="IEEEStdsLevel2Header"/>
    <w:next w:val="IEEEStdsParagraph"/>
    <w:pPr>
      <w:numPr>
        <w:ilvl w:val="2"/>
      </w:numPr>
      <w:spacing w:before="240"/>
      <w:outlineLvl w:val="2"/>
    </w:pPr>
    <w:rPr>
      <w:sz w:val="20"/>
    </w:rPr>
  </w:style>
  <w:style w:type="paragraph" w:customStyle="1" w:styleId="IEEEStdsLevel2Header">
    <w:name w:val="IEEEStds Level 2 Header"/>
    <w:basedOn w:val="IEEEStdsLevel1Header"/>
    <w:next w:val="IEEEStdsParagraph"/>
    <w:pPr>
      <w:numPr>
        <w:ilvl w:val="1"/>
      </w:numPr>
      <w:outlineLvl w:val="1"/>
    </w:pPr>
    <w:rPr>
      <w:sz w:val="22"/>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1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FootnoteReference">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FootnoteText"/>
    <w:pPr>
      <w:jc w:val="both"/>
    </w:pPr>
    <w:rPr>
      <w:sz w:val="16"/>
    </w:rPr>
  </w:style>
  <w:style w:type="paragraph" w:customStyle="1" w:styleId="IEEEStdsMultipleNotes">
    <w:name w:val="IEEEStds Multiple Notes"/>
    <w:basedOn w:val="IEEEStdsSingleNote"/>
    <w:pPr>
      <w:numPr>
        <w:numId w:val="13"/>
      </w:numPr>
      <w:tabs>
        <w:tab w:val="left" w:pos="799"/>
        <w:tab w:val="left" w:pos="864"/>
        <w:tab w:val="left" w:pos="936"/>
      </w:tabs>
    </w:pPr>
  </w:style>
  <w:style w:type="paragraph" w:customStyle="1" w:styleId="IEEEStdsNumberedListLevel1">
    <w:name w:val="IEEEStds Numbered List Level 1"/>
    <w:pPr>
      <w:numPr>
        <w:numId w:val="11"/>
      </w:numPr>
      <w:spacing w:before="60" w:after="60"/>
      <w:jc w:val="both"/>
      <w:outlineLvl w:val="0"/>
    </w:pPr>
    <w:rPr>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clear" w:pos="1800"/>
        <w:tab w:val="left" w:pos="1512"/>
      </w:tabs>
      <w:outlineLvl w:val="2"/>
    </w:pPr>
  </w:style>
  <w:style w:type="character" w:customStyle="1" w:styleId="IEEEStdsParagraphChar">
    <w:name w:val="IEEEStds Paragraph Char"/>
    <w:link w:val="IEEEStdsParagraph"/>
    <w:rsid w:val="00EA1AAA"/>
    <w:rPr>
      <w:lang w:val="en-US" w:eastAsia="ja-JP" w:bidi="ar-SA"/>
    </w:r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12"/>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pPr>
      <w:spacing w:before="0" w:after="0"/>
      <w:jc w:val="left"/>
    </w:pPr>
  </w:style>
  <w:style w:type="paragraph" w:styleId="Caption">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15"/>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Normal"/>
    <w:next w:val="Normal"/>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opyrightPage3">
    <w:name w:val="IEEEStds Copyright Page 3"/>
    <w:basedOn w:val="IEEEStdsSans-Serif"/>
    <w:pPr>
      <w:tabs>
        <w:tab w:val="left" w:pos="540"/>
        <w:tab w:val="left" w:pos="2520"/>
      </w:tabs>
      <w:jc w:val="left"/>
    </w:pPr>
    <w:rPr>
      <w:sz w:val="14"/>
    </w:rPr>
  </w:style>
  <w:style w:type="character" w:customStyle="1" w:styleId="IEEEStdsLevel1frontmatterChar">
    <w:name w:val="IEEEStds Level 1 (front matter) Char"/>
    <w:link w:val="IEEEStdsLevel1frontmatter"/>
    <w:rsid w:val="00EA1AAA"/>
    <w:rPr>
      <w:rFonts w:ascii="Arial" w:hAnsi="Arial"/>
      <w:b/>
      <w:noProof/>
      <w:sz w:val="24"/>
      <w:lang w:val="en-US" w:eastAsia="ja-JP" w:bidi="ar-SA"/>
    </w:rPr>
  </w:style>
  <w:style w:type="paragraph" w:customStyle="1" w:styleId="IEEEStdsUnorderedList">
    <w:name w:val="IEEEStds Unordered List"/>
    <w:pPr>
      <w:numPr>
        <w:numId w:val="14"/>
      </w:numPr>
      <w:tabs>
        <w:tab w:val="left" w:pos="1080"/>
        <w:tab w:val="left" w:pos="1512"/>
        <w:tab w:val="left" w:pos="1958"/>
        <w:tab w:val="left" w:pos="2405"/>
      </w:tabs>
      <w:spacing w:before="60" w:after="60"/>
      <w:ind w:left="648" w:hanging="446"/>
      <w:jc w:val="both"/>
    </w:pPr>
    <w:rPr>
      <w:noProof/>
      <w:lang w:eastAsia="ja-JP"/>
    </w:rPr>
  </w:style>
  <w:style w:type="character" w:styleId="Hyperlink">
    <w:name w:val="Hyperlink"/>
    <w:rsid w:val="00EA1AAA"/>
    <w:rPr>
      <w:color w:val="0000FF"/>
      <w:u w:val="single"/>
    </w:rPr>
  </w:style>
  <w:style w:type="character" w:styleId="FollowedHyperlink">
    <w:name w:val="FollowedHyperlink"/>
    <w:rsid w:val="00F423E8"/>
    <w:rPr>
      <w:color w:val="800080"/>
      <w:u w:val="single"/>
    </w:rPr>
  </w:style>
  <w:style w:type="paragraph" w:styleId="BalloonText">
    <w:name w:val="Balloon Text"/>
    <w:basedOn w:val="Normal"/>
    <w:semiHidden/>
    <w:rsid w:val="00862377"/>
    <w:rPr>
      <w:rFonts w:ascii="Tahoma" w:hAnsi="Tahoma" w:cs="Tahoma"/>
      <w:sz w:val="16"/>
      <w:szCs w:val="16"/>
    </w:rPr>
  </w:style>
  <w:style w:type="character" w:customStyle="1" w:styleId="FooterChar">
    <w:name w:val="Footer Char"/>
    <w:link w:val="Footer"/>
    <w:uiPriority w:val="99"/>
    <w:rsid w:val="00BD52EF"/>
    <w:rPr>
      <w:rFonts w:ascii="Arial" w:hAnsi="Arial"/>
      <w:noProof/>
      <w:sz w:val="16"/>
      <w:lang w:val="en-US" w:eastAsia="ja-JP" w:bidi="ar-SA"/>
    </w:rPr>
  </w:style>
  <w:style w:type="character" w:customStyle="1" w:styleId="HeaderChar">
    <w:name w:val="Header Char"/>
    <w:link w:val="Header"/>
    <w:rsid w:val="00016BC3"/>
    <w:rPr>
      <w:rFonts w:ascii="Arial" w:hAnsi="Arial"/>
      <w:noProof/>
      <w:sz w:val="16"/>
    </w:rPr>
  </w:style>
  <w:style w:type="paragraph" w:styleId="ListParagraph">
    <w:name w:val="List Paragraph"/>
    <w:basedOn w:val="Normal"/>
    <w:uiPriority w:val="34"/>
    <w:qFormat/>
    <w:rsid w:val="00F66755"/>
    <w:pPr>
      <w:spacing w:after="200" w:line="276" w:lineRule="auto"/>
      <w:ind w:left="720" w:firstLine="720"/>
      <w:contextualSpacing/>
    </w:pPr>
    <w:rPr>
      <w:rFonts w:asciiTheme="minorHAnsi" w:eastAsia="Batang" w:hAnsiTheme="minorHAnsi" w:cstheme="minorBidi"/>
      <w:sz w:val="22"/>
      <w:szCs w:val="22"/>
      <w:lang w:eastAsia="en-US"/>
    </w:rPr>
  </w:style>
  <w:style w:type="paragraph" w:styleId="NoSpacing">
    <w:name w:val="No Spacing"/>
    <w:uiPriority w:val="1"/>
    <w:qFormat/>
    <w:rsid w:val="00F66755"/>
    <w:pPr>
      <w:ind w:firstLine="720"/>
    </w:pPr>
    <w:rPr>
      <w:rFonts w:asciiTheme="minorHAnsi" w:eastAsia="Batang" w:hAnsiTheme="minorHAnsi" w:cstheme="minorBidi"/>
      <w:sz w:val="22"/>
      <w:szCs w:val="22"/>
    </w:rPr>
  </w:style>
  <w:style w:type="paragraph" w:styleId="NormalWeb">
    <w:name w:val="Normal (Web)"/>
    <w:basedOn w:val="Normal"/>
    <w:rsid w:val="00EE76F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9B7E-5EEC-4BC5-9203-33EB8CE9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Teleconference Minutes</vt:lpstr>
    </vt:vector>
  </TitlesOfParts>
  <Company>NICT</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Minutes</dc:title>
  <dc:creator>Marco Hernandez</dc:creator>
  <cp:lastModifiedBy>Marco Hernandez</cp:lastModifiedBy>
  <cp:revision>2</cp:revision>
  <cp:lastPrinted>2009-06-30T03:08:00Z</cp:lastPrinted>
  <dcterms:created xsi:type="dcterms:W3CDTF">2016-02-18T04:34:00Z</dcterms:created>
  <dcterms:modified xsi:type="dcterms:W3CDTF">2016-02-18T04:34:00Z</dcterms:modified>
</cp:coreProperties>
</file>