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proofErr w:type="gramStart"/>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roofErr w:type="gramEnd"/>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ID</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712950" w:rsidP="00591960">
            <w:pPr>
              <w:contextualSpacing/>
              <w:rPr>
                <w:sz w:val="20"/>
              </w:rPr>
            </w:pPr>
            <w:r>
              <w:rPr>
                <w:sz w:val="20"/>
              </w:rPr>
              <w:t>No yet</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6</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32, p. 37</w:t>
            </w:r>
          </w:p>
        </w:tc>
        <w:tc>
          <w:tcPr>
            <w:tcW w:w="1950" w:type="dxa"/>
            <w:vAlign w:val="center"/>
          </w:tcPr>
          <w:p w:rsidR="00712950" w:rsidRDefault="00712950" w:rsidP="00591960">
            <w:pPr>
              <w:contextualSpacing/>
              <w:rPr>
                <w:sz w:val="20"/>
              </w:rPr>
            </w:pPr>
            <w:r>
              <w:rPr>
                <w:sz w:val="20"/>
              </w:rPr>
              <w:t>Description of FCS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7</w:t>
            </w:r>
          </w:p>
        </w:tc>
        <w:tc>
          <w:tcPr>
            <w:tcW w:w="1004" w:type="dxa"/>
            <w:vAlign w:val="center"/>
          </w:tcPr>
          <w:p w:rsidR="00712950" w:rsidRDefault="00712950" w:rsidP="0046386D">
            <w:pPr>
              <w:contextualSpacing/>
              <w:jc w:val="center"/>
              <w:rPr>
                <w:sz w:val="20"/>
              </w:rPr>
            </w:pPr>
            <w:r>
              <w:rPr>
                <w:sz w:val="20"/>
              </w:rPr>
              <w:t>Delete</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2-3, p. 38</w:t>
            </w:r>
          </w:p>
          <w:p w:rsidR="00712950" w:rsidRDefault="00712950" w:rsidP="0046386D">
            <w:pPr>
              <w:contextualSpacing/>
              <w:jc w:val="center"/>
              <w:rPr>
                <w:sz w:val="20"/>
              </w:rPr>
            </w:pPr>
            <w:r>
              <w:rPr>
                <w:sz w:val="20"/>
              </w:rPr>
              <w:t>Line 8-9, p. 38</w:t>
            </w:r>
          </w:p>
        </w:tc>
        <w:tc>
          <w:tcPr>
            <w:tcW w:w="1950" w:type="dxa"/>
            <w:vAlign w:val="center"/>
          </w:tcPr>
          <w:p w:rsidR="00712950" w:rsidRDefault="00712950" w:rsidP="00591960">
            <w:pPr>
              <w:contextualSpacing/>
              <w:rPr>
                <w:sz w:val="20"/>
              </w:rPr>
            </w:pPr>
            <w:r>
              <w:rPr>
                <w:sz w:val="20"/>
              </w:rPr>
              <w:t xml:space="preserve">PAC identifier </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8</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5.2.5.4.1</w:t>
            </w:r>
          </w:p>
        </w:tc>
        <w:tc>
          <w:tcPr>
            <w:tcW w:w="1577" w:type="dxa"/>
            <w:vAlign w:val="center"/>
          </w:tcPr>
          <w:p w:rsidR="00712950" w:rsidRDefault="00712950" w:rsidP="0046386D">
            <w:pPr>
              <w:contextualSpacing/>
              <w:jc w:val="center"/>
              <w:rPr>
                <w:sz w:val="20"/>
              </w:rPr>
            </w:pPr>
            <w:r>
              <w:rPr>
                <w:sz w:val="20"/>
              </w:rPr>
              <w:t>Line 2, p. 39</w:t>
            </w:r>
          </w:p>
        </w:tc>
        <w:tc>
          <w:tcPr>
            <w:tcW w:w="1950" w:type="dxa"/>
            <w:vAlign w:val="center"/>
          </w:tcPr>
          <w:p w:rsidR="00712950" w:rsidRDefault="00712950" w:rsidP="00591960">
            <w:pPr>
              <w:contextualSpacing/>
              <w:rPr>
                <w:sz w:val="20"/>
              </w:rPr>
            </w:pPr>
            <w:r>
              <w:rPr>
                <w:sz w:val="20"/>
              </w:rPr>
              <w:t>Editorial</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9</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w:t>
            </w:r>
          </w:p>
        </w:tc>
        <w:tc>
          <w:tcPr>
            <w:tcW w:w="1577" w:type="dxa"/>
            <w:vAlign w:val="center"/>
          </w:tcPr>
          <w:p w:rsidR="00712950" w:rsidRDefault="00712950" w:rsidP="0046386D">
            <w:pPr>
              <w:contextualSpacing/>
              <w:jc w:val="center"/>
              <w:rPr>
                <w:sz w:val="20"/>
              </w:rPr>
            </w:pPr>
            <w:r>
              <w:rPr>
                <w:sz w:val="20"/>
              </w:rPr>
              <w:t>Line 13</w:t>
            </w:r>
            <w:r w:rsidRPr="00421B9B">
              <w:rPr>
                <w:sz w:val="20"/>
              </w:rPr>
              <w:t xml:space="preserve">, p. </w:t>
            </w:r>
            <w:r>
              <w:rPr>
                <w:sz w:val="20"/>
              </w:rPr>
              <w:t>42</w:t>
            </w:r>
          </w:p>
        </w:tc>
        <w:tc>
          <w:tcPr>
            <w:tcW w:w="1950" w:type="dxa"/>
            <w:vAlign w:val="center"/>
          </w:tcPr>
          <w:p w:rsidR="00712950" w:rsidRDefault="00712950" w:rsidP="00591960">
            <w:pPr>
              <w:contextualSpacing/>
              <w:rPr>
                <w:sz w:val="20"/>
              </w:rPr>
            </w:pPr>
            <w:r>
              <w:rPr>
                <w:sz w:val="20"/>
              </w:rPr>
              <w:t>T</w:t>
            </w:r>
            <w:r w:rsidRPr="007B2F9E">
              <w:rPr>
                <w:sz w:val="20"/>
              </w:rPr>
              <w:t>riggering condition</w:t>
            </w:r>
            <w:r>
              <w:rPr>
                <w:sz w:val="20"/>
              </w:rPr>
              <w:t xml:space="preserve"> for m</w:t>
            </w:r>
            <w:r w:rsidRPr="007B2F9E">
              <w:rPr>
                <w:sz w:val="20"/>
              </w:rPr>
              <w:t>aintaining 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10</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5.3.1.1</w:t>
            </w:r>
          </w:p>
        </w:tc>
        <w:tc>
          <w:tcPr>
            <w:tcW w:w="1577" w:type="dxa"/>
            <w:vAlign w:val="center"/>
          </w:tcPr>
          <w:p w:rsidR="00712950" w:rsidRDefault="00712950" w:rsidP="0046386D">
            <w:pPr>
              <w:contextualSpacing/>
              <w:jc w:val="center"/>
              <w:rPr>
                <w:sz w:val="20"/>
              </w:rPr>
            </w:pPr>
            <w:r>
              <w:rPr>
                <w:sz w:val="20"/>
              </w:rPr>
              <w:t>Line 4</w:t>
            </w:r>
            <w:r w:rsidRPr="00A67990">
              <w:rPr>
                <w:sz w:val="20"/>
              </w:rPr>
              <w:t>, p. 4</w:t>
            </w:r>
            <w:r>
              <w:rPr>
                <w:sz w:val="20"/>
              </w:rPr>
              <w:t>3</w:t>
            </w:r>
          </w:p>
        </w:tc>
        <w:tc>
          <w:tcPr>
            <w:tcW w:w="1950" w:type="dxa"/>
            <w:vAlign w:val="center"/>
          </w:tcPr>
          <w:p w:rsidR="00712950" w:rsidRDefault="00712950" w:rsidP="00591960">
            <w:pPr>
              <w:contextualSpacing/>
              <w:rPr>
                <w:sz w:val="20"/>
              </w:rPr>
            </w:pPr>
            <w:r>
              <w:rPr>
                <w:sz w:val="20"/>
              </w:rPr>
              <w:t>Synchronization period in terms of back-off slots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5.3.1.2</w:t>
            </w:r>
          </w:p>
        </w:tc>
        <w:tc>
          <w:tcPr>
            <w:tcW w:w="1577" w:type="dxa"/>
            <w:vAlign w:val="center"/>
          </w:tcPr>
          <w:p w:rsidR="00712950" w:rsidRDefault="00712950" w:rsidP="0046386D">
            <w:pPr>
              <w:contextualSpacing/>
              <w:jc w:val="center"/>
              <w:rPr>
                <w:sz w:val="20"/>
              </w:rPr>
            </w:pPr>
            <w:r>
              <w:rPr>
                <w:sz w:val="20"/>
              </w:rPr>
              <w:t>Line 20</w:t>
            </w:r>
            <w:r w:rsidRPr="00A67990">
              <w:rPr>
                <w:sz w:val="20"/>
              </w:rPr>
              <w:t>, p. 4</w:t>
            </w:r>
            <w:r>
              <w:rPr>
                <w:sz w:val="20"/>
              </w:rPr>
              <w:t>6</w:t>
            </w:r>
          </w:p>
        </w:tc>
        <w:tc>
          <w:tcPr>
            <w:tcW w:w="1950" w:type="dxa"/>
            <w:vAlign w:val="center"/>
          </w:tcPr>
          <w:p w:rsidR="00712950" w:rsidRDefault="00712950" w:rsidP="00591960">
            <w:pPr>
              <w:contextualSpacing/>
              <w:rPr>
                <w:sz w:val="20"/>
              </w:rPr>
            </w:pPr>
            <w:r>
              <w:rPr>
                <w:sz w:val="20"/>
              </w:rPr>
              <w:t>Firefly parameter: b, e</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r>
              <w:rPr>
                <w:sz w:val="20"/>
              </w:rPr>
              <w:t>Yes. Optional feature agreed to be deleted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7F64D4">
            <w:pPr>
              <w:contextualSpacing/>
              <w:jc w:val="center"/>
              <w:rPr>
                <w:sz w:val="20"/>
              </w:rPr>
            </w:pPr>
            <w:r>
              <w:rPr>
                <w:sz w:val="20"/>
              </w:rPr>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5.3.3</w:t>
            </w:r>
          </w:p>
        </w:tc>
        <w:tc>
          <w:tcPr>
            <w:tcW w:w="1577" w:type="dxa"/>
            <w:vAlign w:val="center"/>
          </w:tcPr>
          <w:p w:rsidR="00712950" w:rsidRDefault="00712950" w:rsidP="007F64D4">
            <w:pPr>
              <w:contextualSpacing/>
              <w:jc w:val="center"/>
              <w:rPr>
                <w:sz w:val="20"/>
              </w:rPr>
            </w:pPr>
            <w:r>
              <w:rPr>
                <w:sz w:val="20"/>
              </w:rPr>
              <w:t>Line 16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lastRenderedPageBreak/>
              <w:t>17</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18</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20</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24</w:t>
            </w:r>
          </w:p>
        </w:tc>
        <w:tc>
          <w:tcPr>
            <w:tcW w:w="902" w:type="dxa"/>
            <w:vAlign w:val="center"/>
          </w:tcPr>
          <w:p w:rsidR="00C15B1C" w:rsidRDefault="00C15B1C" w:rsidP="007F64D4">
            <w:pPr>
              <w:contextualSpacing/>
              <w:jc w:val="center"/>
              <w:rPr>
                <w:sz w:val="20"/>
              </w:rPr>
            </w:pPr>
            <w:r>
              <w:rPr>
                <w:sz w:val="20"/>
              </w:rPr>
              <w:t>TBDs</w:t>
            </w:r>
          </w:p>
        </w:tc>
        <w:tc>
          <w:tcPr>
            <w:tcW w:w="957" w:type="dxa"/>
            <w:vAlign w:val="center"/>
          </w:tcPr>
          <w:p w:rsidR="00C15B1C" w:rsidRDefault="00C15B1C" w:rsidP="007F64D4">
            <w:pPr>
              <w:contextualSpacing/>
              <w:jc w:val="center"/>
              <w:rPr>
                <w:sz w:val="20"/>
              </w:rPr>
            </w:pPr>
            <w:r>
              <w:rPr>
                <w:sz w:val="20"/>
              </w:rPr>
              <w:t>6</w:t>
            </w:r>
          </w:p>
        </w:tc>
        <w:tc>
          <w:tcPr>
            <w:tcW w:w="1275" w:type="dxa"/>
            <w:vAlign w:val="center"/>
          </w:tcPr>
          <w:p w:rsidR="00C15B1C" w:rsidRDefault="00C15B1C" w:rsidP="007F64D4">
            <w:pPr>
              <w:contextualSpacing/>
              <w:jc w:val="center"/>
              <w:rPr>
                <w:sz w:val="20"/>
              </w:rPr>
            </w:pPr>
            <w:r>
              <w:rPr>
                <w:sz w:val="20"/>
              </w:rPr>
              <w:t>Table 36, p. 93</w:t>
            </w:r>
          </w:p>
        </w:tc>
        <w:tc>
          <w:tcPr>
            <w:tcW w:w="2889" w:type="dxa"/>
            <w:vAlign w:val="center"/>
          </w:tcPr>
          <w:p w:rsidR="00C15B1C" w:rsidRDefault="00C15B1C" w:rsidP="007F64D4">
            <w:pPr>
              <w:contextualSpacing/>
              <w:rPr>
                <w:sz w:val="20"/>
              </w:rPr>
            </w:pPr>
            <w:r>
              <w:rPr>
                <w:sz w:val="20"/>
              </w:rPr>
              <w:t>Link to channel page &amp; channel number Table</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39, p. 95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40, p. 96</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41, p. 97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42, p. 98</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43, p. 99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44, p. 100</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45, p. 101</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32</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46, p. 102</w:t>
            </w:r>
          </w:p>
        </w:tc>
        <w:tc>
          <w:tcPr>
            <w:tcW w:w="2889" w:type="dxa"/>
            <w:vAlign w:val="center"/>
          </w:tcPr>
          <w:p w:rsidR="00C15B1C" w:rsidRDefault="00C15B1C" w:rsidP="002B16D6">
            <w:pPr>
              <w:contextualSpacing/>
              <w:rPr>
                <w:sz w:val="20"/>
              </w:rPr>
            </w:pPr>
            <w:r>
              <w:rPr>
                <w:sz w:val="20"/>
              </w:rPr>
              <w:t xml:space="preserve">Link to </w:t>
            </w:r>
            <w:proofErr w:type="spellStart"/>
            <w:r>
              <w:rPr>
                <w:sz w:val="20"/>
              </w:rPr>
              <w:t>GroupMode</w:t>
            </w:r>
            <w:proofErr w:type="spellEnd"/>
            <w:r>
              <w:rPr>
                <w:sz w:val="20"/>
              </w:rPr>
              <w:t xml:space="preserve">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33</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47,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34</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Line 3-5,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52, p. 107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36</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53, p. 108</w:t>
            </w:r>
          </w:p>
        </w:tc>
        <w:tc>
          <w:tcPr>
            <w:tcW w:w="2889" w:type="dxa"/>
            <w:vAlign w:val="center"/>
          </w:tcPr>
          <w:p w:rsidR="00C15B1C" w:rsidRDefault="00C15B1C" w:rsidP="007D6052">
            <w:pPr>
              <w:contextualSpacing/>
              <w:rPr>
                <w:sz w:val="20"/>
              </w:rPr>
            </w:pPr>
            <w:proofErr w:type="spellStart"/>
            <w:r>
              <w:rPr>
                <w:sz w:val="20"/>
              </w:rPr>
              <w:t>Unscanned</w:t>
            </w:r>
            <w:proofErr w:type="spellEnd"/>
            <w:r>
              <w:rPr>
                <w:sz w:val="20"/>
              </w:rPr>
              <w:t xml:space="preserve"> channels</w:t>
            </w:r>
          </w:p>
        </w:tc>
        <w:tc>
          <w:tcPr>
            <w:tcW w:w="1121" w:type="dxa"/>
            <w:vAlign w:val="center"/>
          </w:tcPr>
          <w:p w:rsidR="00C15B1C" w:rsidRDefault="00C15B1C" w:rsidP="007D6052">
            <w:pPr>
              <w:contextualSpacing/>
              <w:rPr>
                <w:sz w:val="20"/>
              </w:rPr>
            </w:pPr>
            <w:r>
              <w:rPr>
                <w:sz w:val="20"/>
              </w:rPr>
              <w:t>HB Li</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54, p. 109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58, p. 113</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59, p. 114</w:t>
            </w:r>
          </w:p>
        </w:tc>
        <w:tc>
          <w:tcPr>
            <w:tcW w:w="2889" w:type="dxa"/>
            <w:vAlign w:val="center"/>
          </w:tcPr>
          <w:p w:rsidR="00C15B1C" w:rsidRDefault="00C15B1C" w:rsidP="007D6052">
            <w:pPr>
              <w:contextualSpacing/>
              <w:rPr>
                <w:sz w:val="20"/>
              </w:rPr>
            </w:pPr>
            <w:r>
              <w:rPr>
                <w:sz w:val="20"/>
              </w:rPr>
              <w:t>Delete first TBD. Then, 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60, p. 115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65, p. 119</w:t>
            </w:r>
          </w:p>
        </w:tc>
        <w:tc>
          <w:tcPr>
            <w:tcW w:w="2889" w:type="dxa"/>
            <w:vAlign w:val="center"/>
          </w:tcPr>
          <w:p w:rsidR="00C15B1C" w:rsidRDefault="00C15B1C" w:rsidP="00F7446D">
            <w:pPr>
              <w:contextualSpacing/>
              <w:rPr>
                <w:sz w:val="20"/>
              </w:rPr>
            </w:pPr>
            <w:r>
              <w:rPr>
                <w:sz w:val="20"/>
              </w:rPr>
              <w:t>Links to cross references</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42</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proofErr w:type="spellStart"/>
            <w:r w:rsidRPr="009F4698">
              <w:rPr>
                <w:sz w:val="20"/>
              </w:rPr>
              <w:t>MSDUhandle</w:t>
            </w:r>
            <w:proofErr w:type="spellEnd"/>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lastRenderedPageBreak/>
              <w:t>43</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47</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C15B1C" w:rsidP="007D6052">
            <w:pPr>
              <w:contextualSpacing/>
              <w:rPr>
                <w:sz w:val="20"/>
              </w:rPr>
            </w:pP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48</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49</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51</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13-14, p. 142</w:t>
            </w:r>
          </w:p>
        </w:tc>
        <w:tc>
          <w:tcPr>
            <w:tcW w:w="2445" w:type="dxa"/>
            <w:vAlign w:val="center"/>
          </w:tcPr>
          <w:p w:rsidR="00C12030" w:rsidRDefault="00C12030" w:rsidP="007D6052">
            <w:pPr>
              <w:contextualSpacing/>
              <w:rPr>
                <w:sz w:val="20"/>
              </w:rPr>
            </w:pPr>
            <w:r>
              <w:rPr>
                <w:sz w:val="20"/>
              </w:rPr>
              <w:t>Mandatory channel for discovery</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56</w:t>
            </w:r>
          </w:p>
        </w:tc>
        <w:tc>
          <w:tcPr>
            <w:tcW w:w="1051" w:type="dxa"/>
            <w:vAlign w:val="center"/>
          </w:tcPr>
          <w:p w:rsidR="00C12030" w:rsidRDefault="00C12030" w:rsidP="007D6052">
            <w:pPr>
              <w:contextualSpacing/>
              <w:jc w:val="center"/>
              <w:rPr>
                <w:sz w:val="20"/>
              </w:rPr>
            </w:pPr>
            <w:r>
              <w:rPr>
                <w:sz w:val="20"/>
              </w:rPr>
              <w:t>Delete</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16, p. 142</w:t>
            </w:r>
          </w:p>
        </w:tc>
        <w:tc>
          <w:tcPr>
            <w:tcW w:w="2445" w:type="dxa"/>
            <w:vAlign w:val="center"/>
          </w:tcPr>
          <w:p w:rsidR="00C12030" w:rsidRDefault="00C12030" w:rsidP="007D6052">
            <w:pPr>
              <w:contextualSpacing/>
              <w:rPr>
                <w:sz w:val="20"/>
              </w:rPr>
            </w:pPr>
            <w:r>
              <w:rPr>
                <w:sz w:val="20"/>
              </w:rPr>
              <w:t>Channel hopping</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57</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9.1</w:t>
            </w:r>
          </w:p>
        </w:tc>
        <w:tc>
          <w:tcPr>
            <w:tcW w:w="1351" w:type="dxa"/>
            <w:vAlign w:val="center"/>
          </w:tcPr>
          <w:p w:rsidR="00C12030" w:rsidRDefault="00C12030" w:rsidP="007D6052">
            <w:pPr>
              <w:contextualSpacing/>
              <w:jc w:val="center"/>
              <w:rPr>
                <w:sz w:val="20"/>
              </w:rPr>
            </w:pPr>
            <w:r>
              <w:rPr>
                <w:sz w:val="20"/>
              </w:rPr>
              <w:t>p. 142-153</w:t>
            </w:r>
          </w:p>
        </w:tc>
        <w:tc>
          <w:tcPr>
            <w:tcW w:w="2445" w:type="dxa"/>
            <w:vAlign w:val="center"/>
          </w:tcPr>
          <w:p w:rsidR="00C12030" w:rsidRDefault="00C12030" w:rsidP="007D6052">
            <w:pPr>
              <w:contextualSpacing/>
              <w:rPr>
                <w:sz w:val="20"/>
              </w:rPr>
            </w:pPr>
            <w:r>
              <w:rPr>
                <w:sz w:val="20"/>
              </w:rPr>
              <w:t>Low Mobility PHY</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58</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9.2</w:t>
            </w:r>
          </w:p>
        </w:tc>
        <w:tc>
          <w:tcPr>
            <w:tcW w:w="1351" w:type="dxa"/>
            <w:vAlign w:val="center"/>
          </w:tcPr>
          <w:p w:rsidR="00C12030" w:rsidRDefault="00C12030" w:rsidP="007D6052">
            <w:pPr>
              <w:contextualSpacing/>
              <w:jc w:val="center"/>
              <w:rPr>
                <w:sz w:val="20"/>
              </w:rPr>
            </w:pPr>
            <w:r>
              <w:rPr>
                <w:sz w:val="20"/>
              </w:rPr>
              <w:t>p. 154-176</w:t>
            </w:r>
          </w:p>
        </w:tc>
        <w:tc>
          <w:tcPr>
            <w:tcW w:w="2445" w:type="dxa"/>
            <w:vAlign w:val="center"/>
          </w:tcPr>
          <w:p w:rsidR="00C12030" w:rsidRDefault="00C12030" w:rsidP="007D6052">
            <w:pPr>
              <w:contextualSpacing/>
              <w:rPr>
                <w:sz w:val="20"/>
              </w:rPr>
            </w:pPr>
            <w:r>
              <w:rPr>
                <w:sz w:val="20"/>
              </w:rPr>
              <w:t>High Mobility PHY</w:t>
            </w:r>
          </w:p>
        </w:tc>
        <w:tc>
          <w:tcPr>
            <w:tcW w:w="1171" w:type="dxa"/>
            <w:vAlign w:val="center"/>
          </w:tcPr>
          <w:p w:rsidR="00C12030" w:rsidRDefault="00314798" w:rsidP="007D6052">
            <w:pPr>
              <w:contextualSpacing/>
              <w:rPr>
                <w:sz w:val="20"/>
              </w:rPr>
            </w:pPr>
            <w:r>
              <w:rPr>
                <w:sz w:val="20"/>
              </w:rPr>
              <w:t>Marco</w:t>
            </w:r>
            <w:bookmarkStart w:id="1" w:name="_GoBack"/>
            <w:bookmarkEnd w:id="1"/>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59</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11.2.1</w:t>
            </w:r>
          </w:p>
        </w:tc>
        <w:tc>
          <w:tcPr>
            <w:tcW w:w="1351" w:type="dxa"/>
            <w:vAlign w:val="center"/>
          </w:tcPr>
          <w:p w:rsidR="00C12030" w:rsidRDefault="00C12030" w:rsidP="007229A6">
            <w:pPr>
              <w:contextualSpacing/>
              <w:jc w:val="center"/>
              <w:rPr>
                <w:sz w:val="20"/>
              </w:rPr>
            </w:pPr>
            <w:r>
              <w:rPr>
                <w:sz w:val="20"/>
              </w:rPr>
              <w:t>Line 3, p. 209</w:t>
            </w:r>
          </w:p>
        </w:tc>
        <w:tc>
          <w:tcPr>
            <w:tcW w:w="2445" w:type="dxa"/>
            <w:vAlign w:val="center"/>
          </w:tcPr>
          <w:p w:rsidR="00C12030" w:rsidRDefault="00C12030" w:rsidP="007229A6">
            <w:pPr>
              <w:contextualSpacing/>
              <w:rPr>
                <w:sz w:val="20"/>
              </w:rPr>
            </w:pPr>
            <w:r>
              <w:rPr>
                <w:sz w:val="20"/>
              </w:rPr>
              <w:t>Multi-hop</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60</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12</w:t>
            </w:r>
          </w:p>
        </w:tc>
        <w:tc>
          <w:tcPr>
            <w:tcW w:w="1351" w:type="dxa"/>
            <w:vAlign w:val="center"/>
          </w:tcPr>
          <w:p w:rsidR="00C12030" w:rsidRDefault="00C12030" w:rsidP="007229A6">
            <w:pPr>
              <w:contextualSpacing/>
              <w:jc w:val="center"/>
              <w:rPr>
                <w:sz w:val="20"/>
              </w:rPr>
            </w:pPr>
            <w:r>
              <w:rPr>
                <w:sz w:val="20"/>
              </w:rPr>
              <w:t>Line 3, p. 213</w:t>
            </w:r>
          </w:p>
        </w:tc>
        <w:tc>
          <w:tcPr>
            <w:tcW w:w="2445" w:type="dxa"/>
            <w:vAlign w:val="center"/>
          </w:tcPr>
          <w:p w:rsidR="00C12030" w:rsidRDefault="00C12030" w:rsidP="007229A6">
            <w:pPr>
              <w:contextualSpacing/>
              <w:rPr>
                <w:sz w:val="20"/>
              </w:rPr>
            </w:pPr>
            <w:r>
              <w:rPr>
                <w:sz w:val="20"/>
              </w:rPr>
              <w:t>Multi-hop clause</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61</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14</w:t>
            </w:r>
          </w:p>
        </w:tc>
        <w:tc>
          <w:tcPr>
            <w:tcW w:w="1351" w:type="dxa"/>
            <w:vAlign w:val="center"/>
          </w:tcPr>
          <w:p w:rsidR="00C12030" w:rsidRDefault="00C12030" w:rsidP="007229A6">
            <w:pPr>
              <w:contextualSpacing/>
              <w:jc w:val="center"/>
              <w:rPr>
                <w:sz w:val="20"/>
              </w:rPr>
            </w:pPr>
            <w:r>
              <w:rPr>
                <w:sz w:val="20"/>
              </w:rPr>
              <w:t>Line 8, p. 224</w:t>
            </w:r>
          </w:p>
        </w:tc>
        <w:tc>
          <w:tcPr>
            <w:tcW w:w="2445" w:type="dxa"/>
            <w:vAlign w:val="center"/>
          </w:tcPr>
          <w:p w:rsidR="00C12030" w:rsidRDefault="00C12030" w:rsidP="007229A6">
            <w:pPr>
              <w:contextualSpacing/>
              <w:rPr>
                <w:sz w:val="20"/>
              </w:rPr>
            </w:pPr>
            <w:r>
              <w:rPr>
                <w:sz w:val="20"/>
              </w:rPr>
              <w:t>Power management clause</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62</w:t>
            </w:r>
          </w:p>
        </w:tc>
        <w:tc>
          <w:tcPr>
            <w:tcW w:w="1051" w:type="dxa"/>
            <w:vAlign w:val="center"/>
          </w:tcPr>
          <w:p w:rsidR="00C12030" w:rsidRDefault="00C12030" w:rsidP="007229A6">
            <w:pPr>
              <w:contextualSpacing/>
              <w:jc w:val="center"/>
              <w:rPr>
                <w:sz w:val="20"/>
              </w:rPr>
            </w:pPr>
            <w:r>
              <w:rPr>
                <w:sz w:val="20"/>
              </w:rPr>
              <w:t>Under discussion</w:t>
            </w:r>
          </w:p>
        </w:tc>
        <w:tc>
          <w:tcPr>
            <w:tcW w:w="982" w:type="dxa"/>
            <w:vAlign w:val="center"/>
          </w:tcPr>
          <w:p w:rsidR="00C12030" w:rsidRDefault="00C12030" w:rsidP="007229A6">
            <w:pPr>
              <w:contextualSpacing/>
              <w:jc w:val="center"/>
              <w:rPr>
                <w:sz w:val="20"/>
              </w:rPr>
            </w:pPr>
            <w:r>
              <w:rPr>
                <w:sz w:val="20"/>
              </w:rPr>
              <w:t>15</w:t>
            </w:r>
          </w:p>
        </w:tc>
        <w:tc>
          <w:tcPr>
            <w:tcW w:w="1351" w:type="dxa"/>
            <w:vAlign w:val="center"/>
          </w:tcPr>
          <w:p w:rsidR="00C12030" w:rsidRDefault="00C12030" w:rsidP="007229A6">
            <w:pPr>
              <w:contextualSpacing/>
              <w:jc w:val="center"/>
              <w:rPr>
                <w:sz w:val="20"/>
              </w:rPr>
            </w:pPr>
            <w:r>
              <w:rPr>
                <w:sz w:val="20"/>
              </w:rPr>
              <w:t>Line 9, p. 224</w:t>
            </w:r>
          </w:p>
        </w:tc>
        <w:tc>
          <w:tcPr>
            <w:tcW w:w="2445" w:type="dxa"/>
            <w:vAlign w:val="center"/>
          </w:tcPr>
          <w:p w:rsidR="00C12030" w:rsidRDefault="00C12030" w:rsidP="007229A6">
            <w:pPr>
              <w:contextualSpacing/>
              <w:rPr>
                <w:sz w:val="20"/>
              </w:rPr>
            </w:pPr>
            <w:r>
              <w:rPr>
                <w:sz w:val="20"/>
              </w:rPr>
              <w:t>Security clause</w:t>
            </w:r>
          </w:p>
        </w:tc>
        <w:tc>
          <w:tcPr>
            <w:tcW w:w="1171" w:type="dxa"/>
            <w:vAlign w:val="center"/>
          </w:tcPr>
          <w:p w:rsidR="00C12030" w:rsidRDefault="00C12030" w:rsidP="007229A6">
            <w:pPr>
              <w:contextualSpacing/>
              <w:rPr>
                <w:sz w:val="20"/>
              </w:rPr>
            </w:pPr>
            <w:r>
              <w:rPr>
                <w:sz w:val="20"/>
              </w:rPr>
              <w:t>Under discussion</w:t>
            </w:r>
          </w:p>
        </w:tc>
        <w:tc>
          <w:tcPr>
            <w:tcW w:w="1025" w:type="dxa"/>
            <w:vAlign w:val="center"/>
          </w:tcPr>
          <w:p w:rsidR="00C12030" w:rsidRDefault="00C12030" w:rsidP="007229A6">
            <w:pPr>
              <w:contextualSpacing/>
              <w:rPr>
                <w:sz w:val="20"/>
              </w:rPr>
            </w:pP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17" w:rsidRDefault="008E2C17">
      <w:r>
        <w:separator/>
      </w:r>
    </w:p>
  </w:endnote>
  <w:endnote w:type="continuationSeparator" w:id="0">
    <w:p w:rsidR="008E2C17" w:rsidRDefault="008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016BC3" w:rsidRDefault="007D6052"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7B5860">
      <w:rPr>
        <w:noProof/>
        <w:sz w:val="22"/>
        <w:szCs w:val="22"/>
        <w:lang w:val="es-MX"/>
      </w:rPr>
      <w:t>5</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7D6052" w:rsidRPr="00016BC3" w:rsidRDefault="007D6052"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17" w:rsidRDefault="008E2C17">
      <w:r>
        <w:separator/>
      </w:r>
    </w:p>
  </w:footnote>
  <w:footnote w:type="continuationSeparator" w:id="0">
    <w:p w:rsidR="008E2C17" w:rsidRDefault="008E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962C73" w:rsidRDefault="00E22B2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2016</w:t>
    </w:r>
    <w:r w:rsidR="007D6052">
      <w:rPr>
        <w:b/>
        <w:sz w:val="28"/>
        <w:lang w:eastAsia="en-AU"/>
      </w:rPr>
      <w:t xml:space="preserve">                                           </w:t>
    </w:r>
    <w:r w:rsidR="007D6052" w:rsidRPr="00962C73">
      <w:rPr>
        <w:b/>
        <w:sz w:val="28"/>
        <w:lang w:eastAsia="en-AU"/>
      </w:rPr>
      <w:t xml:space="preserve"> </w:t>
    </w:r>
    <w:r>
      <w:rPr>
        <w:b/>
        <w:sz w:val="28"/>
        <w:lang w:eastAsia="en-AU"/>
      </w:rPr>
      <w:t xml:space="preserve">  </w:t>
    </w:r>
    <w:r w:rsidR="007D6052" w:rsidRPr="00962C73">
      <w:rPr>
        <w:b/>
        <w:sz w:val="28"/>
        <w:lang w:eastAsia="en-AU"/>
      </w:rPr>
      <w:t>IEEE P802.</w:t>
    </w:r>
    <w:r w:rsidR="009D1DF9">
      <w:rPr>
        <w:b/>
        <w:sz w:val="28"/>
        <w:lang w:eastAsia="en-AU"/>
      </w:rPr>
      <w:t>15-16-0125</w:t>
    </w:r>
    <w:r w:rsidR="007B5860">
      <w:rPr>
        <w:b/>
        <w:sz w:val="28"/>
        <w:lang w:eastAsia="en-AU"/>
      </w:rPr>
      <w:t>-02</w:t>
    </w:r>
    <w:r w:rsidR="007D6052" w:rsidRPr="000B52D6">
      <w:rPr>
        <w:b/>
        <w:sz w:val="28"/>
        <w:lang w:eastAsia="en-AU"/>
      </w:rPr>
      <w:t>-</w:t>
    </w:r>
    <w:r>
      <w:rPr>
        <w:b/>
        <w:sz w:val="28"/>
        <w:lang w:eastAsia="en-AU"/>
      </w:rPr>
      <w:t>0008</w:t>
    </w:r>
  </w:p>
  <w:p w:rsidR="007D6052" w:rsidRPr="00016BC3" w:rsidRDefault="007D6052"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E67"/>
    <w:rsid w:val="000A35E8"/>
    <w:rsid w:val="000B3D6B"/>
    <w:rsid w:val="000B52D6"/>
    <w:rsid w:val="000D2102"/>
    <w:rsid w:val="000D5A08"/>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F17BD"/>
    <w:rsid w:val="002F51C3"/>
    <w:rsid w:val="00306F82"/>
    <w:rsid w:val="00312373"/>
    <w:rsid w:val="00314798"/>
    <w:rsid w:val="00320ADA"/>
    <w:rsid w:val="00326971"/>
    <w:rsid w:val="0034206C"/>
    <w:rsid w:val="00344099"/>
    <w:rsid w:val="003514F7"/>
    <w:rsid w:val="00360678"/>
    <w:rsid w:val="00362EB8"/>
    <w:rsid w:val="0037611B"/>
    <w:rsid w:val="00381DC7"/>
    <w:rsid w:val="00392982"/>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C42D2"/>
    <w:rsid w:val="004D2431"/>
    <w:rsid w:val="004D2546"/>
    <w:rsid w:val="004D5A32"/>
    <w:rsid w:val="004F1558"/>
    <w:rsid w:val="004F3AFE"/>
    <w:rsid w:val="004F64F3"/>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68B2"/>
    <w:rsid w:val="00696CE4"/>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433F"/>
    <w:rsid w:val="008961BD"/>
    <w:rsid w:val="008B2991"/>
    <w:rsid w:val="008E2C17"/>
    <w:rsid w:val="00904F99"/>
    <w:rsid w:val="00914325"/>
    <w:rsid w:val="00920118"/>
    <w:rsid w:val="00921D0E"/>
    <w:rsid w:val="0094259F"/>
    <w:rsid w:val="00944825"/>
    <w:rsid w:val="0095743E"/>
    <w:rsid w:val="00961A30"/>
    <w:rsid w:val="00962C73"/>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6F70"/>
    <w:rsid w:val="00A6005F"/>
    <w:rsid w:val="00A67990"/>
    <w:rsid w:val="00A708C3"/>
    <w:rsid w:val="00A777F4"/>
    <w:rsid w:val="00AA78A0"/>
    <w:rsid w:val="00AC171C"/>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E6CC7"/>
    <w:rsid w:val="00C06D7B"/>
    <w:rsid w:val="00C07103"/>
    <w:rsid w:val="00C12030"/>
    <w:rsid w:val="00C12576"/>
    <w:rsid w:val="00C15B1C"/>
    <w:rsid w:val="00C2108A"/>
    <w:rsid w:val="00C31AB7"/>
    <w:rsid w:val="00C35F35"/>
    <w:rsid w:val="00C44836"/>
    <w:rsid w:val="00C53CCC"/>
    <w:rsid w:val="00C626E4"/>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B92A-342E-4161-82D7-738DE20C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3</cp:revision>
  <cp:lastPrinted>2009-06-30T03:08:00Z</cp:lastPrinted>
  <dcterms:created xsi:type="dcterms:W3CDTF">2016-01-25T08:22:00Z</dcterms:created>
  <dcterms:modified xsi:type="dcterms:W3CDTF">2016-01-25T08:22:00Z</dcterms:modified>
</cp:coreProperties>
</file>