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214" w:type="dxa"/>
        <w:tblInd w:w="108" w:type="dxa"/>
        <w:tblLayout w:type="fixed"/>
        <w:tblLook w:val="0000"/>
      </w:tblPr>
      <w:tblGrid>
        <w:gridCol w:w="1260"/>
        <w:gridCol w:w="16"/>
        <w:gridCol w:w="4394"/>
        <w:gridCol w:w="3544"/>
      </w:tblGrid>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7954"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7954" w:type="dxa"/>
            <w:gridSpan w:val="3"/>
            <w:tcBorders>
              <w:top w:val="single" w:sz="6" w:space="0" w:color="auto"/>
            </w:tcBorders>
          </w:tcPr>
          <w:p w:rsidR="00F82CB0" w:rsidRPr="00BA7DF4" w:rsidRDefault="00DC7119" w:rsidP="004A46F9">
            <w:pPr>
              <w:pStyle w:val="covertext"/>
              <w:jc w:val="both"/>
              <w:rPr>
                <w:color w:val="000000"/>
                <w:lang w:val="fr-FR"/>
              </w:rPr>
            </w:pPr>
            <w:r>
              <w:rPr>
                <w:color w:val="000000"/>
                <w:lang w:val="fr-FR"/>
              </w:rPr>
              <w:t xml:space="preserve">Input from the </w:t>
            </w:r>
            <w:r w:rsidR="004A46F9">
              <w:rPr>
                <w:color w:val="000000"/>
                <w:lang w:val="fr-FR"/>
              </w:rPr>
              <w:t>TERAPAN</w:t>
            </w:r>
            <w:r>
              <w:rPr>
                <w:color w:val="000000"/>
                <w:lang w:val="fr-FR"/>
              </w:rPr>
              <w:t xml:space="preserve"> Project to the </w:t>
            </w:r>
            <w:r w:rsidR="00D166E7">
              <w:rPr>
                <w:rFonts w:hint="eastAsia"/>
                <w:color w:val="000000"/>
                <w:lang w:val="fr-FR"/>
              </w:rPr>
              <w:t>T</w:t>
            </w:r>
            <w:r w:rsidR="00D166E7">
              <w:rPr>
                <w:color w:val="000000"/>
                <w:lang w:val="fr-FR"/>
              </w:rPr>
              <w:t>G3d</w:t>
            </w:r>
            <w:r w:rsidR="00D166E7" w:rsidRPr="00BA7DF4">
              <w:rPr>
                <w:color w:val="000000"/>
                <w:lang w:val="fr-FR"/>
              </w:rPr>
              <w:t xml:space="preserve"> </w:t>
            </w:r>
            <w:r w:rsidR="00D166E7">
              <w:rPr>
                <w:color w:val="000000"/>
                <w:lang w:val="fr-FR"/>
              </w:rPr>
              <w:t xml:space="preserve">Call for Contributions to the </w:t>
            </w:r>
            <w:r>
              <w:rPr>
                <w:color w:val="000000"/>
                <w:lang w:val="fr-FR"/>
              </w:rPr>
              <w:t>R</w:t>
            </w:r>
            <w:r w:rsidR="00D166E7">
              <w:rPr>
                <w:color w:val="000000"/>
                <w:lang w:val="fr-FR"/>
              </w:rPr>
              <w:t>esponse on the Liais</w:t>
            </w:r>
            <w:r w:rsidR="00A96055">
              <w:rPr>
                <w:color w:val="000000"/>
                <w:lang w:val="fr-FR"/>
              </w:rPr>
              <w:t>on Statemen</w:t>
            </w:r>
            <w:r w:rsidR="00D166E7">
              <w:rPr>
                <w:color w:val="000000"/>
                <w:lang w:val="fr-FR"/>
              </w:rPr>
              <w:t>t from ITU-R WP1A</w:t>
            </w:r>
          </w:p>
        </w:tc>
      </w:tr>
      <w:tr w:rsidR="00F82CB0" w:rsidRPr="00BA7DF4" w:rsidTr="00B75E0D">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7954" w:type="dxa"/>
            <w:gridSpan w:val="3"/>
            <w:tcBorders>
              <w:top w:val="single" w:sz="6" w:space="0" w:color="auto"/>
              <w:bottom w:val="single" w:sz="4" w:space="0" w:color="auto"/>
            </w:tcBorders>
          </w:tcPr>
          <w:p w:rsidR="00F82CB0" w:rsidRPr="00BA7DF4" w:rsidRDefault="00D166E7" w:rsidP="004A46F9">
            <w:pPr>
              <w:pStyle w:val="covertext"/>
              <w:jc w:val="both"/>
              <w:rPr>
                <w:color w:val="000000"/>
              </w:rPr>
            </w:pPr>
            <w:r>
              <w:rPr>
                <w:color w:val="000000"/>
              </w:rPr>
              <w:t>[</w:t>
            </w:r>
            <w:r w:rsidR="00DC7119">
              <w:rPr>
                <w:color w:val="000000"/>
              </w:rPr>
              <w:t xml:space="preserve">January </w:t>
            </w:r>
            <w:r w:rsidR="004A46F9">
              <w:rPr>
                <w:color w:val="000000"/>
              </w:rPr>
              <w:t>18</w:t>
            </w:r>
            <w:r w:rsidR="00F82CB0" w:rsidRPr="00BA7DF4">
              <w:rPr>
                <w:color w:val="000000"/>
              </w:rPr>
              <w:t>, 201</w:t>
            </w:r>
            <w:r w:rsidR="00DC7119">
              <w:rPr>
                <w:color w:val="000000"/>
              </w:rPr>
              <w:t>6</w:t>
            </w:r>
            <w:r w:rsidR="00F82CB0" w:rsidRPr="00BA7DF4">
              <w:rPr>
                <w:color w:val="000000"/>
              </w:rPr>
              <w:t>]</w:t>
            </w:r>
          </w:p>
        </w:tc>
      </w:tr>
      <w:tr w:rsidR="00F82CB0" w:rsidRPr="00EC0DE4" w:rsidTr="00B75E0D">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4410" w:type="dxa"/>
            <w:gridSpan w:val="2"/>
            <w:tcBorders>
              <w:top w:val="single" w:sz="4" w:space="0" w:color="auto"/>
              <w:bottom w:val="single" w:sz="4" w:space="0" w:color="auto"/>
            </w:tcBorders>
          </w:tcPr>
          <w:p w:rsidR="004A46F9" w:rsidRDefault="004A46F9" w:rsidP="00AF4DA2">
            <w:pPr>
              <w:pStyle w:val="covertext"/>
              <w:spacing w:before="0" w:after="0"/>
              <w:rPr>
                <w:color w:val="000000"/>
                <w:szCs w:val="24"/>
                <w:lang w:val="fr-FR"/>
              </w:rPr>
            </w:pPr>
            <w:r>
              <w:rPr>
                <w:color w:val="000000"/>
                <w:szCs w:val="24"/>
                <w:lang w:val="fr-FR"/>
              </w:rPr>
              <w:t>Sebastian Rey, TU Braunschweig</w:t>
            </w:r>
          </w:p>
          <w:p w:rsidR="004A46F9" w:rsidRDefault="004A46F9" w:rsidP="00AF4DA2">
            <w:pPr>
              <w:pStyle w:val="covertext"/>
              <w:spacing w:before="0" w:after="0"/>
              <w:rPr>
                <w:color w:val="000000"/>
                <w:szCs w:val="24"/>
                <w:lang w:val="fr-FR"/>
              </w:rPr>
            </w:pPr>
            <w:r>
              <w:rPr>
                <w:color w:val="000000"/>
                <w:szCs w:val="24"/>
                <w:lang w:val="fr-FR"/>
              </w:rPr>
              <w:t>Ingmar Kallfass, Universität Stuttgart</w:t>
            </w:r>
          </w:p>
          <w:p w:rsidR="004A46F9" w:rsidRDefault="004A46F9" w:rsidP="00AF4DA2">
            <w:pPr>
              <w:pStyle w:val="covertext"/>
              <w:spacing w:before="0" w:after="0"/>
              <w:rPr>
                <w:color w:val="000000"/>
                <w:szCs w:val="24"/>
                <w:lang w:val="fr-FR"/>
              </w:rPr>
            </w:pPr>
            <w:r>
              <w:rPr>
                <w:color w:val="000000"/>
                <w:szCs w:val="24"/>
                <w:lang w:val="fr-FR"/>
              </w:rPr>
              <w:t>Thomas Merkle, Fraunhofer IAF</w:t>
            </w:r>
          </w:p>
          <w:p w:rsidR="000D0766" w:rsidRPr="00EC0DE4" w:rsidRDefault="00D166E7" w:rsidP="00EC0DE4">
            <w:pPr>
              <w:pStyle w:val="covertext"/>
              <w:spacing w:before="0" w:after="0"/>
              <w:rPr>
                <w:color w:val="000000"/>
                <w:szCs w:val="24"/>
                <w:lang w:val="fr-FR"/>
              </w:rPr>
            </w:pPr>
            <w:r>
              <w:rPr>
                <w:color w:val="000000"/>
                <w:szCs w:val="24"/>
                <w:lang w:val="fr-FR"/>
              </w:rPr>
              <w:t>Thomas Kürner</w:t>
            </w:r>
            <w:r w:rsidR="000D0766">
              <w:rPr>
                <w:color w:val="000000"/>
                <w:szCs w:val="24"/>
                <w:lang w:val="fr-FR"/>
              </w:rPr>
              <w:t>, TU Braunschweig</w:t>
            </w:r>
            <w:r w:rsidR="00AF4DA2">
              <w:rPr>
                <w:color w:val="000000"/>
                <w:szCs w:val="24"/>
                <w:lang w:val="fr-FR"/>
              </w:rPr>
              <w:t xml:space="preserve"> </w:t>
            </w:r>
          </w:p>
        </w:tc>
        <w:tc>
          <w:tcPr>
            <w:tcW w:w="3544" w:type="dxa"/>
            <w:tcBorders>
              <w:top w:val="single" w:sz="4" w:space="0" w:color="auto"/>
              <w:bottom w:val="single" w:sz="4" w:space="0" w:color="auto"/>
            </w:tcBorders>
          </w:tcPr>
          <w:p w:rsidR="00F82CB0" w:rsidRDefault="00F82CB0" w:rsidP="004A46F9">
            <w:pPr>
              <w:pStyle w:val="covertext"/>
              <w:tabs>
                <w:tab w:val="left" w:pos="1152"/>
              </w:tabs>
              <w:spacing w:before="0" w:after="0"/>
              <w:jc w:val="both"/>
              <w:rPr>
                <w:color w:val="000000"/>
                <w:szCs w:val="24"/>
                <w:lang w:val="fr-FR"/>
              </w:rPr>
            </w:pPr>
            <w:r w:rsidRPr="0020461D">
              <w:rPr>
                <w:color w:val="000000"/>
                <w:szCs w:val="24"/>
                <w:lang w:val="fr-FR"/>
              </w:rPr>
              <w:t xml:space="preserve">E-mail: </w:t>
            </w:r>
            <w:r w:rsidR="004A46F9">
              <w:rPr>
                <w:color w:val="000000"/>
                <w:szCs w:val="24"/>
                <w:lang w:val="fr-FR"/>
              </w:rPr>
              <w:t>rey</w:t>
            </w:r>
            <w:r w:rsidR="00D166E7">
              <w:rPr>
                <w:color w:val="000000"/>
                <w:szCs w:val="24"/>
                <w:lang w:val="fr-FR"/>
              </w:rPr>
              <w:t>@</w:t>
            </w:r>
            <w:r w:rsidR="004A46F9">
              <w:rPr>
                <w:color w:val="000000"/>
                <w:szCs w:val="24"/>
                <w:lang w:val="fr-FR"/>
              </w:rPr>
              <w:t>ifn.ing.</w:t>
            </w:r>
            <w:r w:rsidR="00D166E7">
              <w:rPr>
                <w:color w:val="000000"/>
                <w:szCs w:val="24"/>
                <w:lang w:val="fr-FR"/>
              </w:rPr>
              <w:t>tu-bs.de</w:t>
            </w:r>
          </w:p>
          <w:p w:rsidR="004A46F9" w:rsidRPr="00C4680B" w:rsidRDefault="004A46F9" w:rsidP="004A46F9">
            <w:pPr>
              <w:pStyle w:val="covertext"/>
              <w:tabs>
                <w:tab w:val="left" w:pos="1152"/>
              </w:tabs>
              <w:spacing w:before="0" w:after="0"/>
              <w:jc w:val="both"/>
              <w:rPr>
                <w:color w:val="000000"/>
                <w:szCs w:val="24"/>
                <w:highlight w:val="yellow"/>
                <w:lang w:val="fr-FR"/>
              </w:rPr>
            </w:pPr>
          </w:p>
        </w:tc>
      </w:tr>
      <w:tr w:rsidR="00F82CB0" w:rsidRPr="00BA7DF4" w:rsidTr="00B75E0D">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7938" w:type="dxa"/>
            <w:gridSpan w:val="2"/>
            <w:tcBorders>
              <w:top w:val="single" w:sz="4" w:space="0" w:color="auto"/>
            </w:tcBorders>
          </w:tcPr>
          <w:p w:rsidR="00F82CB0" w:rsidRPr="00C4680B" w:rsidRDefault="008B52A0" w:rsidP="00EC0DE4">
            <w:pPr>
              <w:pStyle w:val="covertext"/>
              <w:rPr>
                <w:color w:val="000000"/>
                <w:highlight w:val="yellow"/>
              </w:rPr>
            </w:pPr>
            <w:r>
              <w:t>doc. IEEE 802.15-1</w:t>
            </w:r>
            <w:r w:rsidR="00DC7119">
              <w:t>5</w:t>
            </w:r>
            <w:r>
              <w:t>-</w:t>
            </w:r>
            <w:r w:rsidR="00FA5EED">
              <w:t>0</w:t>
            </w:r>
            <w:r w:rsidR="00EC0DE4">
              <w:t>082</w:t>
            </w:r>
            <w:r>
              <w:t>-0</w:t>
            </w:r>
            <w:r w:rsidR="004A46F9">
              <w:t>0</w:t>
            </w:r>
          </w:p>
        </w:tc>
      </w:tr>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7954" w:type="dxa"/>
            <w:gridSpan w:val="3"/>
            <w:tcBorders>
              <w:top w:val="single" w:sz="6" w:space="0" w:color="auto"/>
            </w:tcBorders>
          </w:tcPr>
          <w:p w:rsidR="00F82CB0" w:rsidRPr="00BA7DF4" w:rsidRDefault="00DC7119" w:rsidP="004A46F9">
            <w:pPr>
              <w:pStyle w:val="covertext"/>
              <w:jc w:val="both"/>
              <w:rPr>
                <w:color w:val="000000"/>
              </w:rPr>
            </w:pPr>
            <w:r>
              <w:rPr>
                <w:color w:val="000000"/>
                <w:lang w:val="fr-FR"/>
              </w:rPr>
              <w:t xml:space="preserve">Input from the </w:t>
            </w:r>
            <w:r w:rsidR="004A46F9">
              <w:rPr>
                <w:color w:val="000000"/>
                <w:lang w:val="fr-FR"/>
              </w:rPr>
              <w:t>TERAPAN</w:t>
            </w:r>
            <w:r>
              <w:rPr>
                <w:color w:val="000000"/>
                <w:lang w:val="fr-FR"/>
              </w:rPr>
              <w:t xml:space="preserve"> Project to the </w:t>
            </w:r>
            <w:r>
              <w:rPr>
                <w:rFonts w:hint="eastAsia"/>
                <w:color w:val="000000"/>
                <w:lang w:val="fr-FR"/>
              </w:rPr>
              <w:t>T</w:t>
            </w:r>
            <w:r>
              <w:rPr>
                <w:color w:val="000000"/>
                <w:lang w:val="fr-FR"/>
              </w:rPr>
              <w:t>G3d</w:t>
            </w:r>
            <w:r w:rsidRPr="00BA7DF4">
              <w:rPr>
                <w:color w:val="000000"/>
                <w:lang w:val="fr-FR"/>
              </w:rPr>
              <w:t xml:space="preserve"> </w:t>
            </w:r>
            <w:r>
              <w:rPr>
                <w:color w:val="000000"/>
                <w:lang w:val="fr-FR"/>
              </w:rPr>
              <w:t>Call for Contributions to the Response on</w:t>
            </w:r>
            <w:r w:rsidR="00B75E0D">
              <w:rPr>
                <w:color w:val="000000"/>
                <w:lang w:val="fr-FR"/>
              </w:rPr>
              <w:t xml:space="preserve"> the Liaison Statement from ITU</w:t>
            </w:r>
            <w:r>
              <w:rPr>
                <w:color w:val="000000"/>
                <w:lang w:val="fr-FR"/>
              </w:rPr>
              <w:t>-R WP1A</w:t>
            </w:r>
          </w:p>
        </w:tc>
      </w:tr>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7954" w:type="dxa"/>
            <w:gridSpan w:val="3"/>
            <w:tcBorders>
              <w:top w:val="single" w:sz="6" w:space="0" w:color="auto"/>
            </w:tcBorders>
          </w:tcPr>
          <w:p w:rsidR="00F82CB0" w:rsidRPr="00BA7DF4" w:rsidRDefault="00DC7119" w:rsidP="00AF4DA2">
            <w:pPr>
              <w:pStyle w:val="covertext"/>
              <w:jc w:val="both"/>
              <w:rPr>
                <w:color w:val="000000"/>
              </w:rPr>
            </w:pPr>
            <w:r>
              <w:t xml:space="preserve">Providing </w:t>
            </w:r>
            <w:r w:rsidR="00D166E7">
              <w:t xml:space="preserve">technical input to the </w:t>
            </w:r>
            <w:r w:rsidR="00D166E7">
              <w:rPr>
                <w:color w:val="000000"/>
                <w:lang w:val="fr-FR"/>
              </w:rPr>
              <w:t>response on the Liaison Statement from ITU-R WP1A</w:t>
            </w:r>
          </w:p>
        </w:tc>
      </w:tr>
      <w:tr w:rsidR="00F82CB0" w:rsidRPr="00BA7DF4" w:rsidTr="00B75E0D">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7954"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B75E0D">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7954"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307E84" w:rsidRPr="00E738BB" w:rsidRDefault="00DC7119" w:rsidP="00DC7119">
      <w:pPr>
        <w:jc w:val="center"/>
        <w:rPr>
          <w:b/>
          <w:sz w:val="36"/>
          <w:lang w:eastAsia="ja-JP"/>
        </w:rPr>
      </w:pPr>
      <w:r w:rsidRPr="00E738BB">
        <w:rPr>
          <w:b/>
          <w:sz w:val="32"/>
        </w:rPr>
        <w:t xml:space="preserve">Input from the </w:t>
      </w:r>
      <w:r w:rsidR="003410C1">
        <w:rPr>
          <w:b/>
          <w:sz w:val="32"/>
        </w:rPr>
        <w:t>TERAPAN</w:t>
      </w:r>
      <w:r w:rsidRPr="00E738BB">
        <w:rPr>
          <w:b/>
          <w:sz w:val="32"/>
        </w:rPr>
        <w:t xml:space="preserve"> Project to the TG3d Call for Contributions to the Response on</w:t>
      </w:r>
      <w:r w:rsidR="00E738BB">
        <w:rPr>
          <w:b/>
          <w:sz w:val="32"/>
        </w:rPr>
        <w:t xml:space="preserve"> the Liaison Statement from ITU</w:t>
      </w:r>
      <w:r w:rsidRPr="00E738BB">
        <w:rPr>
          <w:b/>
          <w:sz w:val="32"/>
        </w:rPr>
        <w:t>-R WP1A</w:t>
      </w:r>
    </w:p>
    <w:p w:rsidR="00307E84" w:rsidRPr="00E738BB" w:rsidRDefault="00307E84" w:rsidP="00307E84">
      <w:pPr>
        <w:jc w:val="center"/>
        <w:rPr>
          <w:b/>
          <w:sz w:val="36"/>
        </w:rPr>
      </w:pPr>
    </w:p>
    <w:p w:rsidR="00307E84" w:rsidRPr="00DC7119" w:rsidRDefault="00DC7119" w:rsidP="00B055D7">
      <w:pPr>
        <w:pStyle w:val="berschrift1"/>
        <w:numPr>
          <w:ilvl w:val="0"/>
          <w:numId w:val="4"/>
        </w:numPr>
        <w:ind w:left="0" w:firstLine="0"/>
        <w:rPr>
          <w:rFonts w:ascii="Times New Roman" w:hAnsi="Times New Roman" w:cs="Times New Roman"/>
          <w:color w:val="000000" w:themeColor="text1"/>
          <w:lang w:eastAsia="ja-JP"/>
        </w:rPr>
      </w:pPr>
      <w:r w:rsidRPr="00DC7119">
        <w:rPr>
          <w:rFonts w:ascii="Times New Roman" w:hAnsi="Times New Roman" w:cs="Times New Roman"/>
          <w:color w:val="000000" w:themeColor="text1"/>
          <w:lang w:eastAsia="ja-JP"/>
        </w:rPr>
        <w:t xml:space="preserve">The </w:t>
      </w:r>
      <w:r w:rsidR="009F4664">
        <w:rPr>
          <w:rFonts w:ascii="Times New Roman" w:hAnsi="Times New Roman" w:cs="Times New Roman"/>
          <w:color w:val="000000" w:themeColor="text1"/>
          <w:lang w:eastAsia="ja-JP"/>
        </w:rPr>
        <w:t>TERAPAN</w:t>
      </w:r>
      <w:r w:rsidRPr="00DC7119">
        <w:rPr>
          <w:rFonts w:ascii="Times New Roman" w:hAnsi="Times New Roman" w:cs="Times New Roman"/>
          <w:color w:val="000000" w:themeColor="text1"/>
          <w:lang w:eastAsia="ja-JP"/>
        </w:rPr>
        <w:t>-Project</w:t>
      </w:r>
    </w:p>
    <w:p w:rsidR="00307E84" w:rsidRDefault="00994613" w:rsidP="00307E84">
      <w:r>
        <w:t xml:space="preserve"> </w:t>
      </w:r>
    </w:p>
    <w:p w:rsidR="00DB0DB1" w:rsidRDefault="00007762" w:rsidP="001F0CA2">
      <w:pPr>
        <w:jc w:val="both"/>
      </w:pPr>
      <w:r>
        <w:t>TERAPAN is</w:t>
      </w:r>
      <w:r w:rsidR="00DC7119">
        <w:t xml:space="preserve"> </w:t>
      </w:r>
      <w:r w:rsidR="00E738BB">
        <w:t xml:space="preserve">a collaborative project supported by the </w:t>
      </w:r>
      <w:r>
        <w:t>German Federal Ministry of Education and Research (BMBF) in its VIP (</w:t>
      </w:r>
      <w:r w:rsidR="00BF27E2">
        <w:t>V</w:t>
      </w:r>
      <w:r w:rsidRPr="00007762">
        <w:t xml:space="preserve">alidating the </w:t>
      </w:r>
      <w:r w:rsidR="00BF27E2">
        <w:t>social and technological I</w:t>
      </w:r>
      <w:r w:rsidRPr="00007762">
        <w:t xml:space="preserve">nnovation </w:t>
      </w:r>
      <w:r w:rsidR="00BF27E2">
        <w:t>P</w:t>
      </w:r>
      <w:r w:rsidRPr="00007762">
        <w:t>otential</w:t>
      </w:r>
      <w:r>
        <w:t xml:space="preserve">) </w:t>
      </w:r>
      <w:r w:rsidR="00BE48F8">
        <w:t>framework [</w:t>
      </w:r>
      <w:r w:rsidR="00AF4DA2">
        <w:t>1,2]</w:t>
      </w:r>
      <w:r w:rsidR="00E738BB">
        <w:t>.</w:t>
      </w:r>
      <w:r w:rsidR="001F0CA2">
        <w:t xml:space="preserve"> The project started on 1</w:t>
      </w:r>
      <w:r w:rsidRPr="00007762">
        <w:rPr>
          <w:vertAlign w:val="superscript"/>
        </w:rPr>
        <w:t>st</w:t>
      </w:r>
      <w:r w:rsidR="001F0CA2">
        <w:t xml:space="preserve"> </w:t>
      </w:r>
      <w:r>
        <w:t>August 2013</w:t>
      </w:r>
      <w:r w:rsidR="001F0CA2">
        <w:t xml:space="preserve"> and runs until 31</w:t>
      </w:r>
      <w:r w:rsidRPr="00007762">
        <w:rPr>
          <w:vertAlign w:val="superscript"/>
        </w:rPr>
        <w:t>th</w:t>
      </w:r>
      <w:r w:rsidR="001F0CA2">
        <w:t xml:space="preserve"> </w:t>
      </w:r>
      <w:r>
        <w:t>July</w:t>
      </w:r>
      <w:r w:rsidR="001F0CA2">
        <w:t xml:space="preserve"> 201</w:t>
      </w:r>
      <w:r>
        <w:t>6</w:t>
      </w:r>
      <w:r w:rsidR="001F0CA2">
        <w:t>.</w:t>
      </w:r>
    </w:p>
    <w:p w:rsidR="00E738BB" w:rsidRDefault="00E738BB"/>
    <w:p w:rsidR="00E738BB" w:rsidRPr="00AF4DA2" w:rsidRDefault="00E738BB" w:rsidP="00AF4DA2">
      <w:pPr>
        <w:pStyle w:val="Listenabsatz"/>
        <w:numPr>
          <w:ilvl w:val="1"/>
          <w:numId w:val="4"/>
        </w:numPr>
        <w:ind w:left="0" w:firstLine="0"/>
        <w:rPr>
          <w:b/>
        </w:rPr>
      </w:pPr>
      <w:r w:rsidRPr="00AF4DA2">
        <w:rPr>
          <w:b/>
        </w:rPr>
        <w:t>Project Goals</w:t>
      </w:r>
    </w:p>
    <w:p w:rsidR="00646341" w:rsidRDefault="00646341" w:rsidP="001F0CA2">
      <w:pPr>
        <w:pStyle w:val="Listenabsatz"/>
        <w:ind w:left="0"/>
        <w:jc w:val="both"/>
      </w:pPr>
      <w:r w:rsidRPr="00646341">
        <w:t>The final objectives of the TERAPAN project are to demonstrate an adaptive wireless point-to-point terahertz communication</w:t>
      </w:r>
      <w:r>
        <w:t xml:space="preserve"> system for indoor environments</w:t>
      </w:r>
      <w:r w:rsidRPr="00646341">
        <w:t xml:space="preserve"> and in addition to validate its performance for distances of up to 10 m at data rates of up to 100 Gbps.</w:t>
      </w:r>
    </w:p>
    <w:p w:rsidR="00646341" w:rsidRDefault="00646341" w:rsidP="001F0CA2">
      <w:pPr>
        <w:pStyle w:val="Listenabsatz"/>
        <w:ind w:left="0"/>
        <w:jc w:val="both"/>
      </w:pPr>
    </w:p>
    <w:p w:rsidR="00646341" w:rsidRDefault="00646341" w:rsidP="001F0CA2">
      <w:pPr>
        <w:pStyle w:val="Listenabsatz"/>
        <w:ind w:left="0"/>
        <w:jc w:val="both"/>
      </w:pPr>
      <w:r>
        <w:t>A first demonstration of mechanical beam-steering at 300 GHz with data rates of more than 10 Gbit/s has been realized [3]. A data rate of 64 Gbit/s has been reported in [4].</w:t>
      </w:r>
    </w:p>
    <w:p w:rsidR="00646341" w:rsidRDefault="00646341" w:rsidP="001F0CA2">
      <w:pPr>
        <w:pStyle w:val="Listenabsatz"/>
        <w:ind w:left="0"/>
        <w:jc w:val="both"/>
      </w:pPr>
    </w:p>
    <w:p w:rsidR="00056D78" w:rsidRPr="00646341" w:rsidRDefault="00646341" w:rsidP="00646341">
      <w:pPr>
        <w:pStyle w:val="Listenabsatz"/>
        <w:ind w:left="0"/>
        <w:jc w:val="both"/>
      </w:pPr>
      <w:r>
        <w:t xml:space="preserve">The demonstrator is based on </w:t>
      </w:r>
      <w:r w:rsidRPr="00646341">
        <w:t>35nm InGaAs/GaAs mHEMT technology with THz cutoff frequencies</w:t>
      </w:r>
      <w:r>
        <w:t xml:space="preserve"> and is realized in </w:t>
      </w:r>
      <w:r w:rsidRPr="00646341">
        <w:t>compact realization in waveguide modules</w:t>
      </w:r>
      <w:r>
        <w:t xml:space="preserve">. A </w:t>
      </w:r>
      <w:r w:rsidRPr="00646341">
        <w:t>cost efficient fully integrated 300 GHz transmitter and receiver MMIC (Monolithic Microwave Integrated Circuit)</w:t>
      </w:r>
      <w:r>
        <w:t xml:space="preserve"> are validated together with </w:t>
      </w:r>
      <w:r w:rsidRPr="00646341">
        <w:t>beam-steering algorithms</w:t>
      </w:r>
      <w:r>
        <w:t>, which are required by the necessary highly directive antennas</w:t>
      </w:r>
      <w:r w:rsidRPr="00646341">
        <w:t>.</w:t>
      </w:r>
    </w:p>
    <w:p w:rsidR="00646341" w:rsidRPr="00646341" w:rsidRDefault="00646341" w:rsidP="001F0CA2">
      <w:pPr>
        <w:pStyle w:val="Listenabsatz"/>
        <w:ind w:left="0"/>
        <w:jc w:val="both"/>
      </w:pPr>
    </w:p>
    <w:p w:rsidR="00E738BB" w:rsidRPr="00646341" w:rsidRDefault="00E738BB" w:rsidP="00AF4DA2">
      <w:pPr>
        <w:pStyle w:val="Listenabsatz"/>
        <w:ind w:left="0"/>
      </w:pPr>
    </w:p>
    <w:p w:rsidR="00E738BB" w:rsidRPr="00AF4DA2" w:rsidRDefault="00E738BB" w:rsidP="00AF4DA2">
      <w:pPr>
        <w:pStyle w:val="Listenabsatz"/>
        <w:numPr>
          <w:ilvl w:val="1"/>
          <w:numId w:val="4"/>
        </w:numPr>
        <w:ind w:left="0" w:firstLine="0"/>
        <w:rPr>
          <w:b/>
        </w:rPr>
      </w:pPr>
      <w:r w:rsidRPr="00AF4DA2">
        <w:rPr>
          <w:b/>
        </w:rPr>
        <w:t>Consortium</w:t>
      </w:r>
    </w:p>
    <w:p w:rsidR="00E738BB" w:rsidRPr="00646341" w:rsidRDefault="000A5A2C" w:rsidP="00646341">
      <w:pPr>
        <w:jc w:val="both"/>
      </w:pPr>
      <w:r>
        <w:t xml:space="preserve">Within TERAPAN three partners from Germany have joined their complimentary expertise in millimeter-wave and terahertz high-speed wireless communication systems, </w:t>
      </w:r>
      <w:r w:rsidR="003D2BFD">
        <w:t>namely the University of Stuttgart (UST), the Fraunhofer Institute for Applied Solid State Physics (IAF) and the Technische Universität Braunschweig (TUBS)</w:t>
      </w:r>
      <w:r w:rsidR="00B055D7">
        <w:t>.</w:t>
      </w:r>
    </w:p>
    <w:p w:rsidR="00646341" w:rsidRDefault="00646341" w:rsidP="00AF4DA2"/>
    <w:p w:rsidR="00B6244A" w:rsidRDefault="00B6244A">
      <w:pPr>
        <w:rPr>
          <w:rFonts w:eastAsiaTheme="majorEastAsia"/>
          <w:b/>
          <w:bCs/>
          <w:color w:val="000000" w:themeColor="text1"/>
          <w:sz w:val="28"/>
          <w:szCs w:val="28"/>
          <w:lang w:eastAsia="ja-JP"/>
        </w:rPr>
      </w:pPr>
      <w:r>
        <w:rPr>
          <w:color w:val="000000" w:themeColor="text1"/>
          <w:lang w:eastAsia="ja-JP"/>
        </w:rPr>
        <w:br w:type="page"/>
      </w:r>
    </w:p>
    <w:p w:rsidR="00E738BB" w:rsidRPr="00DC7119" w:rsidRDefault="005B7204" w:rsidP="00B6244A">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lastRenderedPageBreak/>
        <w:t xml:space="preserve">System </w:t>
      </w:r>
      <w:r w:rsidR="00801CBD">
        <w:rPr>
          <w:rFonts w:ascii="Times New Roman" w:hAnsi="Times New Roman" w:cs="Times New Roman"/>
          <w:color w:val="000000" w:themeColor="text1"/>
          <w:lang w:eastAsia="ja-JP"/>
        </w:rPr>
        <w:t>Setup</w:t>
      </w:r>
    </w:p>
    <w:p w:rsidR="00E738BB" w:rsidRDefault="00E738BB" w:rsidP="00E738BB">
      <w:r>
        <w:t xml:space="preserve"> </w:t>
      </w:r>
    </w:p>
    <w:p w:rsidR="00B6244A" w:rsidRPr="004814C3" w:rsidRDefault="00801CBD" w:rsidP="00B6244A">
      <w:pPr>
        <w:jc w:val="both"/>
      </w:pPr>
      <w:r>
        <w:t>The system setup has been presented to IEEE802 in [3].</w:t>
      </w:r>
      <w:r w:rsidR="00B6244A">
        <w:t xml:space="preserve"> </w:t>
      </w:r>
    </w:p>
    <w:p w:rsidR="005B7204" w:rsidRPr="00DC7119" w:rsidRDefault="005B7204" w:rsidP="00F77F61">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Application Scenarios</w:t>
      </w:r>
    </w:p>
    <w:p w:rsidR="005B7204" w:rsidRDefault="005B7204" w:rsidP="005B7204">
      <w:r>
        <w:t xml:space="preserve"> </w:t>
      </w:r>
    </w:p>
    <w:p w:rsidR="00F77F61" w:rsidRPr="00312526" w:rsidRDefault="00BA01D1" w:rsidP="00BA01D1">
      <w:pPr>
        <w:jc w:val="both"/>
      </w:pPr>
      <w:r>
        <w:t>TERAPAN</w:t>
      </w:r>
      <w:r w:rsidR="000317AD">
        <w:t xml:space="preserve"> does not aim at a highly specific application scenario but</w:t>
      </w:r>
      <w:r>
        <w:t xml:space="preserve"> addresses point-to-point </w:t>
      </w:r>
      <w:r w:rsidR="000317AD">
        <w:t xml:space="preserve">links </w:t>
      </w:r>
      <w:r>
        <w:t>for WPAN</w:t>
      </w:r>
      <w:r w:rsidR="000317AD">
        <w:t xml:space="preserve">-like </w:t>
      </w:r>
      <w:r>
        <w:t>applications in a rather generic way. Thus, the project focuses on short distances of up to 10 m for i</w:t>
      </w:r>
      <w:r w:rsidR="00F8653A">
        <w:t xml:space="preserve">ndoor use. </w:t>
      </w:r>
      <w:r w:rsidR="000317AD">
        <w:t>At least t</w:t>
      </w:r>
      <w:r w:rsidR="00F8653A">
        <w:t xml:space="preserve">wo </w:t>
      </w:r>
      <w:r>
        <w:t>scenarios</w:t>
      </w:r>
      <w:r w:rsidR="000317AD">
        <w:t xml:space="preserve"> have come to mind from the very beginning of the project</w:t>
      </w:r>
      <w:r w:rsidR="00CE7336">
        <w:t xml:space="preserve"> [1]</w:t>
      </w:r>
      <w:r w:rsidR="00F77F61" w:rsidRPr="00312526">
        <w:t>:</w:t>
      </w:r>
    </w:p>
    <w:p w:rsidR="00F77F61" w:rsidRPr="00312526" w:rsidRDefault="000317AD" w:rsidP="00F77F61">
      <w:pPr>
        <w:pStyle w:val="Listenabsatz"/>
        <w:numPr>
          <w:ilvl w:val="0"/>
          <w:numId w:val="10"/>
        </w:numPr>
        <w:jc w:val="both"/>
      </w:pPr>
      <w:r>
        <w:t>Smart Offices</w:t>
      </w:r>
      <w:r w:rsidR="00BF5843">
        <w:t>: Ultra high data rates for a huge number of point-to-point links with high frequency reuse due to the highly directive antennas.</w:t>
      </w:r>
    </w:p>
    <w:p w:rsidR="00BF5843" w:rsidRDefault="00BF5843" w:rsidP="00BF5843">
      <w:pPr>
        <w:pStyle w:val="Listenabsatz"/>
        <w:numPr>
          <w:ilvl w:val="0"/>
          <w:numId w:val="10"/>
        </w:numPr>
        <w:jc w:val="both"/>
      </w:pPr>
      <w:r>
        <w:t>Wireless Links in Data Centers: Reconfigurable wireless links in addition to the fibre networks provide the opportunity to optimize the routing between certain racks according to the actual traffic demands.</w:t>
      </w:r>
    </w:p>
    <w:p w:rsidR="00F77F61" w:rsidRPr="00B25512" w:rsidRDefault="00BF5843" w:rsidP="00BF5843">
      <w:pPr>
        <w:jc w:val="both"/>
      </w:pPr>
      <w:r>
        <w:t>Nevertheless, the TERAPAN demonstrator can in principle also be used in applications like backhaul or fronthaul for cellular mobile networks, if a suitable antenna can be attached.</w:t>
      </w:r>
    </w:p>
    <w:p w:rsidR="00043AA4" w:rsidRPr="00DC7119" w:rsidRDefault="00043AA4" w:rsidP="000D0766">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System Characteristics</w:t>
      </w:r>
    </w:p>
    <w:p w:rsidR="00043AA4" w:rsidRDefault="00043AA4" w:rsidP="00043AA4">
      <w:r>
        <w:t xml:space="preserve"> </w:t>
      </w:r>
    </w:p>
    <w:p w:rsidR="00E52965" w:rsidRDefault="00E52965" w:rsidP="00043AA4">
      <w:r>
        <w:t>In a first published transmission experiment [4] the following system characteristics haven been demonstrated/distinguished:</w:t>
      </w:r>
    </w:p>
    <w:p w:rsidR="00E52965" w:rsidRDefault="00E52965" w:rsidP="00043AA4"/>
    <w:p w:rsidR="00B0236B" w:rsidRDefault="00E52965" w:rsidP="00043AA4">
      <w:r>
        <w:t xml:space="preserve">A data rate of 64 Gbit/s </w:t>
      </w:r>
      <w:r w:rsidR="00B0236B">
        <w:t>has been</w:t>
      </w:r>
      <w:r>
        <w:t xml:space="preserve"> achieved with a simple QPSK modulation</w:t>
      </w:r>
      <w:r w:rsidR="00B0236B">
        <w:t xml:space="preserve"> over a distance of 2 m at a center frequency of 300 GHz</w:t>
      </w:r>
      <w:r>
        <w:t>. The symbol rate was limited to 32</w:t>
      </w:r>
      <w:r w:rsidR="00A75F0F">
        <w:t> </w:t>
      </w:r>
      <w:r>
        <w:t>Gbaud/s due to the available measurement equipment. Therefore</w:t>
      </w:r>
      <w:r w:rsidR="00F0625A">
        <w:t>,</w:t>
      </w:r>
      <w:r>
        <w:t xml:space="preserve"> even higher data rates </w:t>
      </w:r>
      <w:r w:rsidR="00F0625A">
        <w:t xml:space="preserve">are </w:t>
      </w:r>
      <w:r>
        <w:t>probably realizable by slightly increasing either the symbol rate or the modulation order.</w:t>
      </w:r>
      <w:r w:rsidR="00F0625A">
        <w:t xml:space="preserve"> </w:t>
      </w:r>
      <w:r>
        <w:t>The transmitted power of approx. -4 dBm has been derived from the measurements, as well as, a noise figure of approx.</w:t>
      </w:r>
      <w:r w:rsidR="00B0236B">
        <w:t xml:space="preserve"> </w:t>
      </w:r>
      <w:r w:rsidR="00F0625A">
        <w:t xml:space="preserve">6.6 dB at the receiver and the transmitter. In addition </w:t>
      </w:r>
      <w:r w:rsidR="00B0236B">
        <w:t>a conical horn antenna with a gain of 24.2 dBi</w:t>
      </w:r>
      <w:r w:rsidR="00F0625A">
        <w:t xml:space="preserve"> has been used at the receiver and at the transmitter</w:t>
      </w:r>
      <w:r w:rsidR="00B0236B">
        <w:t>.</w:t>
      </w:r>
    </w:p>
    <w:p w:rsidR="00F0625A" w:rsidRDefault="00F0625A" w:rsidP="00043AA4"/>
    <w:p w:rsidR="00F0625A" w:rsidRDefault="00F0625A" w:rsidP="00043AA4">
      <w:r>
        <w:t xml:space="preserve">In a previous demonstration [3] mechanical beam steering has been </w:t>
      </w:r>
      <w:r w:rsidR="000735B3">
        <w:t>realized</w:t>
      </w:r>
      <w:r>
        <w:t xml:space="preserve"> with a very similar setup. A demonstration of electrical beam steering with improved MMICs is currently in preparation.</w:t>
      </w:r>
    </w:p>
    <w:p w:rsidR="00E738BB" w:rsidRPr="00DC7119" w:rsidRDefault="00E738BB" w:rsidP="000D0766">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References</w:t>
      </w:r>
    </w:p>
    <w:p w:rsidR="00E738BB" w:rsidRDefault="00E738BB" w:rsidP="00E738BB">
      <w:r>
        <w:t xml:space="preserve"> </w:t>
      </w:r>
    </w:p>
    <w:p w:rsidR="00AF4DA2" w:rsidRDefault="00AF4DA2" w:rsidP="00E738BB">
      <w:r>
        <w:t xml:space="preserve">[1] </w:t>
      </w:r>
      <w:hyperlink r:id="rId8" w:history="1">
        <w:r w:rsidR="000D6065" w:rsidRPr="00817631">
          <w:rPr>
            <w:rStyle w:val="Hyperlink"/>
          </w:rPr>
          <w:t>http://www.terapan.de/</w:t>
        </w:r>
      </w:hyperlink>
    </w:p>
    <w:p w:rsidR="00BE48F8" w:rsidRDefault="00BE48F8" w:rsidP="00E738BB">
      <w:r>
        <w:t xml:space="preserve">[2] </w:t>
      </w:r>
      <w:hyperlink r:id="rId9" w:history="1">
        <w:r w:rsidRPr="00817631">
          <w:rPr>
            <w:rStyle w:val="Hyperlink"/>
          </w:rPr>
          <w:t>https://www.bmbf.de/files/VIP_Ingenieurswissenschaften.pdf</w:t>
        </w:r>
      </w:hyperlink>
    </w:p>
    <w:p w:rsidR="00B25512" w:rsidRDefault="00E738BB" w:rsidP="00E738BB">
      <w:r>
        <w:lastRenderedPageBreak/>
        <w:t>[</w:t>
      </w:r>
      <w:r w:rsidR="00814B8F">
        <w:t>3</w:t>
      </w:r>
      <w:r>
        <w:t>]</w:t>
      </w:r>
      <w:r w:rsidR="006C6FA1">
        <w:t xml:space="preserve"> </w:t>
      </w:r>
      <w:r w:rsidR="00814B8F">
        <w:t>TERAPAN</w:t>
      </w:r>
      <w:r w:rsidR="006C6FA1">
        <w:t xml:space="preserve">, </w:t>
      </w:r>
      <w:r w:rsidR="00B25512" w:rsidRPr="00B25512">
        <w:t>“</w:t>
      </w:r>
      <w:r w:rsidR="00814B8F" w:rsidRPr="00814B8F">
        <w:t>TERAPAN: Ultra-high Data Rate Transmission with steerable Antennas at 300 GHz</w:t>
      </w:r>
      <w:r w:rsidR="00B25512" w:rsidRPr="00B25512">
        <w:t>,”</w:t>
      </w:r>
      <w:r w:rsidR="00814B8F">
        <w:t xml:space="preserve"> IEEE 802.15 Document 15-15-0167</w:t>
      </w:r>
      <w:r w:rsidR="00B25512" w:rsidRPr="00B25512">
        <w:t>-0</w:t>
      </w:r>
      <w:r w:rsidR="00814B8F">
        <w:t>2</w:t>
      </w:r>
      <w:r w:rsidR="00B25512" w:rsidRPr="00B25512">
        <w:t>-0</w:t>
      </w:r>
      <w:proofErr w:type="gramStart"/>
      <w:r w:rsidR="00814B8F">
        <w:t>thz</w:t>
      </w:r>
      <w:proofErr w:type="gramEnd"/>
      <w:r w:rsidR="00B25512" w:rsidRPr="00B25512">
        <w:t xml:space="preserve">, </w:t>
      </w:r>
      <w:r w:rsidR="00814B8F">
        <w:t>Berlin</w:t>
      </w:r>
      <w:r w:rsidR="00B25512" w:rsidRPr="00B25512">
        <w:t>/</w:t>
      </w:r>
      <w:r w:rsidR="00814B8F">
        <w:t>Germany</w:t>
      </w:r>
      <w:r w:rsidR="00B25512" w:rsidRPr="00B25512">
        <w:t xml:space="preserve">, </w:t>
      </w:r>
      <w:r w:rsidR="00814B8F">
        <w:t>March</w:t>
      </w:r>
      <w:r w:rsidR="00B25512" w:rsidRPr="00B25512">
        <w:t xml:space="preserve"> 2015.</w:t>
      </w:r>
      <w:bookmarkStart w:id="0" w:name="_GoBack"/>
      <w:bookmarkEnd w:id="0"/>
      <w:r w:rsidR="00EC0DE4">
        <w:br/>
      </w:r>
      <w:hyperlink r:id="rId10" w:history="1">
        <w:r w:rsidR="00EC0DE4">
          <w:rPr>
            <w:rStyle w:val="Hyperlink"/>
          </w:rPr>
          <w:t>https://mentor.ieee.org/802.15/dcn/15/15-15-0167-02-0thz-terapan-ultra-high-data-rate-transmission-with-steerable-antennas-at-300-ghz.pdf</w:t>
        </w:r>
      </w:hyperlink>
    </w:p>
    <w:p w:rsidR="005B7204" w:rsidRDefault="005B7204" w:rsidP="00E738BB">
      <w:r>
        <w:t>[</w:t>
      </w:r>
      <w:r w:rsidR="00814B8F">
        <w:t>4</w:t>
      </w:r>
      <w:r>
        <w:t xml:space="preserve">] </w:t>
      </w:r>
      <w:r w:rsidR="005742FC" w:rsidRPr="005B1019">
        <w:t>I. Kallfass, I. Dan, S. Rey, P. Harati, J. Antes, A. Tessmann, S. Wagner, M. Kuri, R. Weber, H. Massler, A. Leuther, T. Merkle and T. Kürner, “Towards MMIC-Based 300</w:t>
      </w:r>
      <w:r w:rsidR="005742FC">
        <w:t> GHz</w:t>
      </w:r>
      <w:r w:rsidR="005742FC" w:rsidRPr="005B1019">
        <w:t xml:space="preserve"> Indoor Wireless Communication Systems,” IEICE Trans. Electron., vol. E98-C No. 12, pp 1081-1090, December 2015</w:t>
      </w:r>
      <w:r w:rsidR="005742FC">
        <w:t>.</w:t>
      </w:r>
      <w:r w:rsidR="005742FC" w:rsidRPr="005B1019">
        <w:t xml:space="preserve">  </w:t>
      </w:r>
    </w:p>
    <w:p w:rsidR="00B6244A" w:rsidRDefault="00B6244A" w:rsidP="00E738BB"/>
    <w:p w:rsidR="00E738BB" w:rsidRDefault="00E738BB" w:rsidP="00E738BB"/>
    <w:sectPr w:rsidR="00E738BB" w:rsidSect="00CF27F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DA" w:rsidRDefault="00ED24DA">
      <w:r>
        <w:separator/>
      </w:r>
    </w:p>
  </w:endnote>
  <w:endnote w:type="continuationSeparator" w:id="0">
    <w:p w:rsidR="00ED24DA" w:rsidRDefault="00ED2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Pr="00D166E7" w:rsidRDefault="00D76CB8" w:rsidP="00DB14EE">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D166E7">
      <w:rPr>
        <w:lang w:val="de-DE"/>
      </w:rPr>
      <w:t>Submission</w:t>
    </w:r>
    <w:r w:rsidRPr="00D166E7">
      <w:rPr>
        <w:lang w:val="de-DE"/>
      </w:rPr>
      <w:tab/>
      <w:t xml:space="preserve">Page </w:t>
    </w:r>
    <w:r>
      <w:pgNum/>
    </w:r>
    <w:r w:rsidR="00EC0DE4">
      <w:rPr>
        <w:lang w:val="de-DE"/>
      </w:rPr>
      <w:tab/>
    </w:r>
    <w:r w:rsidR="003D2BFD">
      <w:rPr>
        <w:lang w:val="de-DE" w:eastAsia="ja-JP"/>
      </w:rPr>
      <w:t>Sebastian Rey</w:t>
    </w:r>
    <w:r w:rsidR="00D166E7" w:rsidRPr="00D166E7">
      <w:rPr>
        <w:lang w:val="de-DE" w:eastAsia="ja-JP"/>
      </w:rPr>
      <w:t>, TU Braunschweig</w:t>
    </w:r>
  </w:p>
  <w:p w:rsidR="00D76CB8" w:rsidRPr="00D166E7" w:rsidRDefault="00D76CB8">
    <w:pPr>
      <w:pStyle w:val="Fuzeile"/>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DA" w:rsidRDefault="00ED24DA">
      <w:r>
        <w:separator/>
      </w:r>
    </w:p>
  </w:footnote>
  <w:footnote w:type="continuationSeparator" w:id="0">
    <w:p w:rsidR="00ED24DA" w:rsidRDefault="00ED2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C7119"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t>January 2016</w:t>
    </w:r>
    <w:r w:rsidR="00D76CB8">
      <w:rPr>
        <w:b/>
        <w:sz w:val="28"/>
      </w:rPr>
      <w:t xml:space="preserve">                    </w:t>
    </w:r>
    <w:r w:rsidR="004F2FA9">
      <w:rPr>
        <w:b/>
        <w:sz w:val="28"/>
      </w:rPr>
      <w:tab/>
      <w:t xml:space="preserve">              </w:t>
    </w:r>
    <w:r w:rsidR="00D76CB8">
      <w:rPr>
        <w:b/>
        <w:sz w:val="28"/>
      </w:rPr>
      <w:t>IEEE 802.15-</w:t>
    </w:r>
    <w:r w:rsidR="004F2FA9">
      <w:rPr>
        <w:b/>
        <w:sz w:val="28"/>
        <w:lang w:eastAsia="ja-JP"/>
      </w:rPr>
      <w:t>16</w:t>
    </w:r>
    <w:r w:rsidR="004F2FA9">
      <w:rPr>
        <w:b/>
        <w:sz w:val="28"/>
      </w:rPr>
      <w:t>-03d-</w:t>
    </w:r>
    <w:r w:rsidR="00EC0DE4">
      <w:rPr>
        <w:b/>
        <w:sz w:val="28"/>
        <w:lang w:eastAsia="ja-JP"/>
      </w:rPr>
      <w:t>0</w:t>
    </w:r>
    <w:r w:rsidR="008B65B3">
      <w:rPr>
        <w:b/>
        <w:sz w:val="28"/>
        <w:lang w:eastAsia="ja-JP"/>
      </w:rPr>
      <w:t>0</w:t>
    </w:r>
    <w:r w:rsidR="00EC0DE4" w:rsidRPr="00EC0DE4">
      <w:rPr>
        <w:b/>
        <w:sz w:val="28"/>
        <w:lang w:eastAsia="ja-JP"/>
      </w:rPr>
      <w:t>82</w:t>
    </w:r>
    <w:r w:rsidR="00EC0DE4" w:rsidRPr="00EC0DE4">
      <w:rPr>
        <w:rFonts w:hint="eastAsia"/>
        <w:b/>
        <w:sz w:val="28"/>
        <w:lang w:eastAsia="ja-JP"/>
      </w:rPr>
      <w:t xml:space="preserve"> </w:t>
    </w:r>
    <w:r w:rsidR="00154604">
      <w:rPr>
        <w:rFonts w:hint="eastAsia"/>
        <w:b/>
        <w:sz w:val="28"/>
        <w:lang w:eastAsia="ja-JP"/>
      </w:rPr>
      <w:t>r</w:t>
    </w:r>
    <w:r w:rsidR="004F2FA9">
      <w:rPr>
        <w:b/>
        <w:sz w:val="28"/>
        <w:lang w:eastAsia="ja-JP"/>
      </w:rPr>
      <w:t>0</w:t>
    </w:r>
  </w:p>
  <w:p w:rsidR="00D76CB8" w:rsidRPr="00F14458" w:rsidRDefault="00D76CB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942"/>
    <w:multiLevelType w:val="hybridMultilevel"/>
    <w:tmpl w:val="FAA4E72C"/>
    <w:lvl w:ilvl="0" w:tplc="10805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BB1E75"/>
    <w:multiLevelType w:val="multilevel"/>
    <w:tmpl w:val="459E5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A21C64"/>
    <w:multiLevelType w:val="multilevel"/>
    <w:tmpl w:val="459E5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06441A"/>
    <w:multiLevelType w:val="hybridMultilevel"/>
    <w:tmpl w:val="9EF6F1C2"/>
    <w:lvl w:ilvl="0" w:tplc="4C048C0C">
      <w:start w:val="1"/>
      <w:numFmt w:val="bullet"/>
      <w:lvlText w:val=""/>
      <w:lvlJc w:val="left"/>
      <w:pPr>
        <w:tabs>
          <w:tab w:val="num" w:pos="720"/>
        </w:tabs>
        <w:ind w:left="720" w:hanging="360"/>
      </w:pPr>
      <w:rPr>
        <w:rFonts w:ascii="Wingdings" w:hAnsi="Wingdings" w:hint="default"/>
      </w:rPr>
    </w:lvl>
    <w:lvl w:ilvl="1" w:tplc="54D854CE" w:tentative="1">
      <w:start w:val="1"/>
      <w:numFmt w:val="bullet"/>
      <w:lvlText w:val=""/>
      <w:lvlJc w:val="left"/>
      <w:pPr>
        <w:tabs>
          <w:tab w:val="num" w:pos="1440"/>
        </w:tabs>
        <w:ind w:left="1440" w:hanging="360"/>
      </w:pPr>
      <w:rPr>
        <w:rFonts w:ascii="Wingdings" w:hAnsi="Wingdings" w:hint="default"/>
      </w:rPr>
    </w:lvl>
    <w:lvl w:ilvl="2" w:tplc="EF4CCC50" w:tentative="1">
      <w:start w:val="1"/>
      <w:numFmt w:val="bullet"/>
      <w:lvlText w:val=""/>
      <w:lvlJc w:val="left"/>
      <w:pPr>
        <w:tabs>
          <w:tab w:val="num" w:pos="2160"/>
        </w:tabs>
        <w:ind w:left="2160" w:hanging="360"/>
      </w:pPr>
      <w:rPr>
        <w:rFonts w:ascii="Wingdings" w:hAnsi="Wingdings" w:hint="default"/>
      </w:rPr>
    </w:lvl>
    <w:lvl w:ilvl="3" w:tplc="96E41814" w:tentative="1">
      <w:start w:val="1"/>
      <w:numFmt w:val="bullet"/>
      <w:lvlText w:val=""/>
      <w:lvlJc w:val="left"/>
      <w:pPr>
        <w:tabs>
          <w:tab w:val="num" w:pos="2880"/>
        </w:tabs>
        <w:ind w:left="2880" w:hanging="360"/>
      </w:pPr>
      <w:rPr>
        <w:rFonts w:ascii="Wingdings" w:hAnsi="Wingdings" w:hint="default"/>
      </w:rPr>
    </w:lvl>
    <w:lvl w:ilvl="4" w:tplc="FDCC2168" w:tentative="1">
      <w:start w:val="1"/>
      <w:numFmt w:val="bullet"/>
      <w:lvlText w:val=""/>
      <w:lvlJc w:val="left"/>
      <w:pPr>
        <w:tabs>
          <w:tab w:val="num" w:pos="3600"/>
        </w:tabs>
        <w:ind w:left="3600" w:hanging="360"/>
      </w:pPr>
      <w:rPr>
        <w:rFonts w:ascii="Wingdings" w:hAnsi="Wingdings" w:hint="default"/>
      </w:rPr>
    </w:lvl>
    <w:lvl w:ilvl="5" w:tplc="E17C07EE" w:tentative="1">
      <w:start w:val="1"/>
      <w:numFmt w:val="bullet"/>
      <w:lvlText w:val=""/>
      <w:lvlJc w:val="left"/>
      <w:pPr>
        <w:tabs>
          <w:tab w:val="num" w:pos="4320"/>
        </w:tabs>
        <w:ind w:left="4320" w:hanging="360"/>
      </w:pPr>
      <w:rPr>
        <w:rFonts w:ascii="Wingdings" w:hAnsi="Wingdings" w:hint="default"/>
      </w:rPr>
    </w:lvl>
    <w:lvl w:ilvl="6" w:tplc="84CE58C4" w:tentative="1">
      <w:start w:val="1"/>
      <w:numFmt w:val="bullet"/>
      <w:lvlText w:val=""/>
      <w:lvlJc w:val="left"/>
      <w:pPr>
        <w:tabs>
          <w:tab w:val="num" w:pos="5040"/>
        </w:tabs>
        <w:ind w:left="5040" w:hanging="360"/>
      </w:pPr>
      <w:rPr>
        <w:rFonts w:ascii="Wingdings" w:hAnsi="Wingdings" w:hint="default"/>
      </w:rPr>
    </w:lvl>
    <w:lvl w:ilvl="7" w:tplc="BD563098" w:tentative="1">
      <w:start w:val="1"/>
      <w:numFmt w:val="bullet"/>
      <w:lvlText w:val=""/>
      <w:lvlJc w:val="left"/>
      <w:pPr>
        <w:tabs>
          <w:tab w:val="num" w:pos="5760"/>
        </w:tabs>
        <w:ind w:left="5760" w:hanging="360"/>
      </w:pPr>
      <w:rPr>
        <w:rFonts w:ascii="Wingdings" w:hAnsi="Wingdings" w:hint="default"/>
      </w:rPr>
    </w:lvl>
    <w:lvl w:ilvl="8" w:tplc="B73ADB54" w:tentative="1">
      <w:start w:val="1"/>
      <w:numFmt w:val="bullet"/>
      <w:lvlText w:val=""/>
      <w:lvlJc w:val="left"/>
      <w:pPr>
        <w:tabs>
          <w:tab w:val="num" w:pos="6480"/>
        </w:tabs>
        <w:ind w:left="6480" w:hanging="360"/>
      </w:pPr>
      <w:rPr>
        <w:rFonts w:ascii="Wingdings" w:hAnsi="Wingdings" w:hint="default"/>
      </w:rPr>
    </w:lvl>
  </w:abstractNum>
  <w:abstractNum w:abstractNumId="5">
    <w:nsid w:val="116161CB"/>
    <w:multiLevelType w:val="hybridMultilevel"/>
    <w:tmpl w:val="9198E840"/>
    <w:lvl w:ilvl="0" w:tplc="F88EE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D5B95"/>
    <w:multiLevelType w:val="hybridMultilevel"/>
    <w:tmpl w:val="69B4916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nsid w:val="346A7309"/>
    <w:multiLevelType w:val="hybridMultilevel"/>
    <w:tmpl w:val="713A62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2C3744B"/>
    <w:multiLevelType w:val="hybridMultilevel"/>
    <w:tmpl w:val="FD58DA6A"/>
    <w:lvl w:ilvl="0" w:tplc="8F7E50F4">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BD029BB"/>
    <w:multiLevelType w:val="multilevel"/>
    <w:tmpl w:val="459E5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8"/>
  </w:num>
  <w:num w:numId="4">
    <w:abstractNumId w:val="10"/>
  </w:num>
  <w:num w:numId="5">
    <w:abstractNumId w:val="2"/>
  </w:num>
  <w:num w:numId="6">
    <w:abstractNumId w:val="3"/>
  </w:num>
  <w:num w:numId="7">
    <w:abstractNumId w:val="9"/>
  </w:num>
  <w:num w:numId="8">
    <w:abstractNumId w:val="5"/>
  </w:num>
  <w:num w:numId="9">
    <w:abstractNumId w:val="0"/>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
  <w:rsids>
    <w:rsidRoot w:val="00EF4D97"/>
    <w:rsid w:val="00007762"/>
    <w:rsid w:val="00021360"/>
    <w:rsid w:val="000317AD"/>
    <w:rsid w:val="00043AA4"/>
    <w:rsid w:val="00046DB9"/>
    <w:rsid w:val="000501CF"/>
    <w:rsid w:val="00056D78"/>
    <w:rsid w:val="0007316E"/>
    <w:rsid w:val="000735B3"/>
    <w:rsid w:val="000A5A2C"/>
    <w:rsid w:val="000C43EE"/>
    <w:rsid w:val="000C604A"/>
    <w:rsid w:val="000D0766"/>
    <w:rsid w:val="000D520C"/>
    <w:rsid w:val="000D6065"/>
    <w:rsid w:val="000E1645"/>
    <w:rsid w:val="000E7798"/>
    <w:rsid w:val="000F0CF2"/>
    <w:rsid w:val="001003E6"/>
    <w:rsid w:val="001355EC"/>
    <w:rsid w:val="00151F09"/>
    <w:rsid w:val="00153084"/>
    <w:rsid w:val="00154604"/>
    <w:rsid w:val="00166CDA"/>
    <w:rsid w:val="0017702B"/>
    <w:rsid w:val="00186E3D"/>
    <w:rsid w:val="001B637F"/>
    <w:rsid w:val="001C0490"/>
    <w:rsid w:val="001C0BCC"/>
    <w:rsid w:val="001D2557"/>
    <w:rsid w:val="001F0CA2"/>
    <w:rsid w:val="00202A87"/>
    <w:rsid w:val="0020461D"/>
    <w:rsid w:val="002218CD"/>
    <w:rsid w:val="00255E9D"/>
    <w:rsid w:val="002746E9"/>
    <w:rsid w:val="00275BE3"/>
    <w:rsid w:val="002A3957"/>
    <w:rsid w:val="002A4D11"/>
    <w:rsid w:val="002C5D6C"/>
    <w:rsid w:val="002D1C8B"/>
    <w:rsid w:val="002D73A2"/>
    <w:rsid w:val="002E422A"/>
    <w:rsid w:val="002E6047"/>
    <w:rsid w:val="00303467"/>
    <w:rsid w:val="00303853"/>
    <w:rsid w:val="00307E84"/>
    <w:rsid w:val="00323ABD"/>
    <w:rsid w:val="0033184F"/>
    <w:rsid w:val="00335E3E"/>
    <w:rsid w:val="00337F28"/>
    <w:rsid w:val="003410C1"/>
    <w:rsid w:val="00391D6F"/>
    <w:rsid w:val="00392F1F"/>
    <w:rsid w:val="00397570"/>
    <w:rsid w:val="003D2BFD"/>
    <w:rsid w:val="003E1AD7"/>
    <w:rsid w:val="003F472D"/>
    <w:rsid w:val="00456748"/>
    <w:rsid w:val="00472798"/>
    <w:rsid w:val="00477A8A"/>
    <w:rsid w:val="00492B1C"/>
    <w:rsid w:val="004A46F9"/>
    <w:rsid w:val="004A6BE1"/>
    <w:rsid w:val="004C3A11"/>
    <w:rsid w:val="004C74D7"/>
    <w:rsid w:val="004E54CD"/>
    <w:rsid w:val="004F2FA9"/>
    <w:rsid w:val="00500DAF"/>
    <w:rsid w:val="005742FC"/>
    <w:rsid w:val="00582337"/>
    <w:rsid w:val="005B09FE"/>
    <w:rsid w:val="005B7204"/>
    <w:rsid w:val="005E54F3"/>
    <w:rsid w:val="005F5D5A"/>
    <w:rsid w:val="00601CC4"/>
    <w:rsid w:val="00634D59"/>
    <w:rsid w:val="00643EE7"/>
    <w:rsid w:val="00646341"/>
    <w:rsid w:val="00646473"/>
    <w:rsid w:val="006630A1"/>
    <w:rsid w:val="00672AAD"/>
    <w:rsid w:val="006829A5"/>
    <w:rsid w:val="00685D18"/>
    <w:rsid w:val="006A5A0F"/>
    <w:rsid w:val="006C6FA1"/>
    <w:rsid w:val="006D3F1E"/>
    <w:rsid w:val="006F33DA"/>
    <w:rsid w:val="0070723E"/>
    <w:rsid w:val="007235A9"/>
    <w:rsid w:val="00726879"/>
    <w:rsid w:val="0073422F"/>
    <w:rsid w:val="00796CC7"/>
    <w:rsid w:val="007F3A36"/>
    <w:rsid w:val="00800883"/>
    <w:rsid w:val="00801CBD"/>
    <w:rsid w:val="008118D9"/>
    <w:rsid w:val="00814B8F"/>
    <w:rsid w:val="00881987"/>
    <w:rsid w:val="008A1DB1"/>
    <w:rsid w:val="008B52A0"/>
    <w:rsid w:val="008B65B3"/>
    <w:rsid w:val="008D2B8E"/>
    <w:rsid w:val="008D3940"/>
    <w:rsid w:val="008E7026"/>
    <w:rsid w:val="008F2712"/>
    <w:rsid w:val="0090635B"/>
    <w:rsid w:val="00933998"/>
    <w:rsid w:val="0094619D"/>
    <w:rsid w:val="00955934"/>
    <w:rsid w:val="009824D6"/>
    <w:rsid w:val="009906B6"/>
    <w:rsid w:val="00994613"/>
    <w:rsid w:val="009E2234"/>
    <w:rsid w:val="009E548F"/>
    <w:rsid w:val="009F4664"/>
    <w:rsid w:val="00A27A32"/>
    <w:rsid w:val="00A34160"/>
    <w:rsid w:val="00A75F0F"/>
    <w:rsid w:val="00A96055"/>
    <w:rsid w:val="00A97754"/>
    <w:rsid w:val="00AD14AD"/>
    <w:rsid w:val="00AF4DA2"/>
    <w:rsid w:val="00B0236B"/>
    <w:rsid w:val="00B055D7"/>
    <w:rsid w:val="00B1275B"/>
    <w:rsid w:val="00B23462"/>
    <w:rsid w:val="00B25512"/>
    <w:rsid w:val="00B529D6"/>
    <w:rsid w:val="00B6244A"/>
    <w:rsid w:val="00B75E0D"/>
    <w:rsid w:val="00B8422C"/>
    <w:rsid w:val="00B86B61"/>
    <w:rsid w:val="00BA01D1"/>
    <w:rsid w:val="00BA09E8"/>
    <w:rsid w:val="00BA0D4E"/>
    <w:rsid w:val="00BB60E2"/>
    <w:rsid w:val="00BE48F8"/>
    <w:rsid w:val="00BF0DA8"/>
    <w:rsid w:val="00BF27E2"/>
    <w:rsid w:val="00BF5843"/>
    <w:rsid w:val="00C00EDD"/>
    <w:rsid w:val="00C35521"/>
    <w:rsid w:val="00C44315"/>
    <w:rsid w:val="00C579FE"/>
    <w:rsid w:val="00C62B1B"/>
    <w:rsid w:val="00C64F18"/>
    <w:rsid w:val="00C81335"/>
    <w:rsid w:val="00C82A8B"/>
    <w:rsid w:val="00CA441D"/>
    <w:rsid w:val="00CA649B"/>
    <w:rsid w:val="00CC4B75"/>
    <w:rsid w:val="00CE7336"/>
    <w:rsid w:val="00CF27F9"/>
    <w:rsid w:val="00D1011D"/>
    <w:rsid w:val="00D1082A"/>
    <w:rsid w:val="00D166E7"/>
    <w:rsid w:val="00D425BE"/>
    <w:rsid w:val="00D43AC2"/>
    <w:rsid w:val="00D76173"/>
    <w:rsid w:val="00D76CB8"/>
    <w:rsid w:val="00D841F5"/>
    <w:rsid w:val="00D908A2"/>
    <w:rsid w:val="00D96F38"/>
    <w:rsid w:val="00DB0DB1"/>
    <w:rsid w:val="00DB14EE"/>
    <w:rsid w:val="00DC7119"/>
    <w:rsid w:val="00DE3453"/>
    <w:rsid w:val="00E15830"/>
    <w:rsid w:val="00E355CC"/>
    <w:rsid w:val="00E52965"/>
    <w:rsid w:val="00E61769"/>
    <w:rsid w:val="00E738BB"/>
    <w:rsid w:val="00E74CD5"/>
    <w:rsid w:val="00EA09D2"/>
    <w:rsid w:val="00EB3B15"/>
    <w:rsid w:val="00EC0DE4"/>
    <w:rsid w:val="00EC4ED5"/>
    <w:rsid w:val="00ED24DA"/>
    <w:rsid w:val="00EF1935"/>
    <w:rsid w:val="00EF4D97"/>
    <w:rsid w:val="00EF6A60"/>
    <w:rsid w:val="00F05A85"/>
    <w:rsid w:val="00F0625A"/>
    <w:rsid w:val="00F11376"/>
    <w:rsid w:val="00F14458"/>
    <w:rsid w:val="00F762CD"/>
    <w:rsid w:val="00F77F61"/>
    <w:rsid w:val="00F8130F"/>
    <w:rsid w:val="00F82CB0"/>
    <w:rsid w:val="00F8653A"/>
    <w:rsid w:val="00FA5EED"/>
    <w:rsid w:val="00FD183C"/>
    <w:rsid w:val="00FD3E4F"/>
    <w:rsid w:val="00FD65E3"/>
    <w:rsid w:val="00FD6ADB"/>
    <w:rsid w:val="00FF3747"/>
    <w:rsid w:val="00FF60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paragraph" w:styleId="berschrift1">
    <w:name w:val="heading 1"/>
    <w:basedOn w:val="Standard"/>
    <w:next w:val="Standard"/>
    <w:link w:val="berschrift1Zchn"/>
    <w:uiPriority w:val="9"/>
    <w:qFormat/>
    <w:rsid w:val="00DC7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77F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nhideWhenUsed/>
    <w:rsid w:val="00B23462"/>
  </w:style>
  <w:style w:type="character" w:customStyle="1" w:styleId="KommentartextZchn">
    <w:name w:val="Kommentartext Zchn"/>
    <w:link w:val="Kommentartext"/>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paragraph" w:styleId="Listenabsatz">
    <w:name w:val="List Paragraph"/>
    <w:basedOn w:val="Standard"/>
    <w:uiPriority w:val="34"/>
    <w:qFormat/>
    <w:rsid w:val="00DC7119"/>
    <w:pPr>
      <w:ind w:left="720"/>
      <w:contextualSpacing/>
    </w:pPr>
  </w:style>
  <w:style w:type="character" w:customStyle="1" w:styleId="berschrift1Zchn">
    <w:name w:val="Überschrift 1 Zchn"/>
    <w:basedOn w:val="Absatz-Standardschriftart"/>
    <w:link w:val="berschrift1"/>
    <w:uiPriority w:val="9"/>
    <w:rsid w:val="00DC7119"/>
    <w:rPr>
      <w:rFonts w:asciiTheme="majorHAnsi" w:eastAsiaTheme="majorEastAsia" w:hAnsiTheme="majorHAnsi" w:cstheme="majorBidi"/>
      <w:b/>
      <w:bCs/>
      <w:color w:val="365F91" w:themeColor="accent1" w:themeShade="BF"/>
      <w:sz w:val="28"/>
      <w:szCs w:val="28"/>
      <w:lang w:eastAsia="zh-CN"/>
    </w:rPr>
  </w:style>
  <w:style w:type="character" w:customStyle="1" w:styleId="berschrift2Zchn">
    <w:name w:val="Überschrift 2 Zchn"/>
    <w:basedOn w:val="Absatz-Standardschriftart"/>
    <w:link w:val="berschrift2"/>
    <w:uiPriority w:val="9"/>
    <w:semiHidden/>
    <w:rsid w:val="00F77F61"/>
    <w:rPr>
      <w:rFonts w:asciiTheme="majorHAnsi" w:eastAsiaTheme="majorEastAsia" w:hAnsiTheme="majorHAnsi" w:cstheme="majorBidi"/>
      <w:b/>
      <w:bCs/>
      <w:color w:val="4F81BD" w:themeColor="accent1"/>
      <w:sz w:val="26"/>
      <w:szCs w:val="26"/>
      <w:lang w:eastAsia="zh-CN"/>
    </w:rPr>
  </w:style>
  <w:style w:type="paragraph" w:styleId="Beschriftung">
    <w:name w:val="caption"/>
    <w:basedOn w:val="Standard"/>
    <w:next w:val="Standard"/>
    <w:uiPriority w:val="35"/>
    <w:qFormat/>
    <w:rsid w:val="00F77F61"/>
    <w:pPr>
      <w:spacing w:before="50" w:after="50" w:line="280" w:lineRule="atLeast"/>
      <w:jc w:val="center"/>
    </w:pPr>
    <w:rPr>
      <w:rFonts w:ascii="Arial" w:eastAsia="SimSun" w:hAnsi="Arial"/>
      <w:bCs/>
      <w:sz w:val="20"/>
      <w:lang w:val="en-GB" w:eastAsia="fr-FR"/>
    </w:rPr>
  </w:style>
  <w:style w:type="table" w:styleId="Tabellengitternetz">
    <w:name w:val="Table Grid"/>
    <w:basedOn w:val="NormaleTabelle"/>
    <w:uiPriority w:val="59"/>
    <w:rsid w:val="00F77F61"/>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8547178">
      <w:bodyDiv w:val="1"/>
      <w:marLeft w:val="0"/>
      <w:marRight w:val="0"/>
      <w:marTop w:val="0"/>
      <w:marBottom w:val="0"/>
      <w:divBdr>
        <w:top w:val="none" w:sz="0" w:space="0" w:color="auto"/>
        <w:left w:val="none" w:sz="0" w:space="0" w:color="auto"/>
        <w:bottom w:val="none" w:sz="0" w:space="0" w:color="auto"/>
        <w:right w:val="none" w:sz="0" w:space="0" w:color="auto"/>
      </w:divBdr>
      <w:divsChild>
        <w:div w:id="1157114761">
          <w:marLeft w:val="0"/>
          <w:marRight w:val="0"/>
          <w:marTop w:val="0"/>
          <w:marBottom w:val="0"/>
          <w:divBdr>
            <w:top w:val="none" w:sz="0" w:space="0" w:color="auto"/>
            <w:left w:val="none" w:sz="0" w:space="0" w:color="auto"/>
            <w:bottom w:val="none" w:sz="0" w:space="0" w:color="auto"/>
            <w:right w:val="none" w:sz="0" w:space="0" w:color="auto"/>
          </w:divBdr>
          <w:divsChild>
            <w:div w:id="16589231">
              <w:marLeft w:val="0"/>
              <w:marRight w:val="0"/>
              <w:marTop w:val="0"/>
              <w:marBottom w:val="0"/>
              <w:divBdr>
                <w:top w:val="none" w:sz="0" w:space="0" w:color="auto"/>
                <w:left w:val="none" w:sz="0" w:space="0" w:color="auto"/>
                <w:bottom w:val="none" w:sz="0" w:space="0" w:color="auto"/>
                <w:right w:val="none" w:sz="0" w:space="0" w:color="auto"/>
              </w:divBdr>
              <w:divsChild>
                <w:div w:id="158811841">
                  <w:marLeft w:val="0"/>
                  <w:marRight w:val="0"/>
                  <w:marTop w:val="0"/>
                  <w:marBottom w:val="0"/>
                  <w:divBdr>
                    <w:top w:val="none" w:sz="0" w:space="0" w:color="auto"/>
                    <w:left w:val="none" w:sz="0" w:space="0" w:color="auto"/>
                    <w:bottom w:val="none" w:sz="0" w:space="0" w:color="auto"/>
                    <w:right w:val="none" w:sz="0" w:space="0" w:color="auto"/>
                  </w:divBdr>
                  <w:divsChild>
                    <w:div w:id="907804816">
                      <w:marLeft w:val="0"/>
                      <w:marRight w:val="0"/>
                      <w:marTop w:val="0"/>
                      <w:marBottom w:val="0"/>
                      <w:divBdr>
                        <w:top w:val="none" w:sz="0" w:space="0" w:color="auto"/>
                        <w:left w:val="none" w:sz="0" w:space="0" w:color="auto"/>
                        <w:bottom w:val="none" w:sz="0" w:space="0" w:color="auto"/>
                        <w:right w:val="none" w:sz="0" w:space="0" w:color="auto"/>
                      </w:divBdr>
                      <w:divsChild>
                        <w:div w:id="358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41018">
          <w:marLeft w:val="0"/>
          <w:marRight w:val="0"/>
          <w:marTop w:val="0"/>
          <w:marBottom w:val="0"/>
          <w:divBdr>
            <w:top w:val="none" w:sz="0" w:space="0" w:color="auto"/>
            <w:left w:val="none" w:sz="0" w:space="0" w:color="auto"/>
            <w:bottom w:val="none" w:sz="0" w:space="0" w:color="auto"/>
            <w:right w:val="none" w:sz="0" w:space="0" w:color="auto"/>
          </w:divBdr>
          <w:divsChild>
            <w:div w:id="438645639">
              <w:marLeft w:val="0"/>
              <w:marRight w:val="0"/>
              <w:marTop w:val="0"/>
              <w:marBottom w:val="0"/>
              <w:divBdr>
                <w:top w:val="none" w:sz="0" w:space="0" w:color="auto"/>
                <w:left w:val="none" w:sz="0" w:space="0" w:color="auto"/>
                <w:bottom w:val="none" w:sz="0" w:space="0" w:color="auto"/>
                <w:right w:val="none" w:sz="0" w:space="0" w:color="auto"/>
              </w:divBdr>
              <w:divsChild>
                <w:div w:id="16195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1724">
      <w:bodyDiv w:val="1"/>
      <w:marLeft w:val="0"/>
      <w:marRight w:val="0"/>
      <w:marTop w:val="0"/>
      <w:marBottom w:val="0"/>
      <w:divBdr>
        <w:top w:val="none" w:sz="0" w:space="0" w:color="auto"/>
        <w:left w:val="none" w:sz="0" w:space="0" w:color="auto"/>
        <w:bottom w:val="none" w:sz="0" w:space="0" w:color="auto"/>
        <w:right w:val="none" w:sz="0" w:space="0" w:color="auto"/>
      </w:divBdr>
    </w:div>
    <w:div w:id="1697581398">
      <w:bodyDiv w:val="1"/>
      <w:marLeft w:val="0"/>
      <w:marRight w:val="0"/>
      <w:marTop w:val="0"/>
      <w:marBottom w:val="0"/>
      <w:divBdr>
        <w:top w:val="none" w:sz="0" w:space="0" w:color="auto"/>
        <w:left w:val="none" w:sz="0" w:space="0" w:color="auto"/>
        <w:bottom w:val="none" w:sz="0" w:space="0" w:color="auto"/>
        <w:right w:val="none" w:sz="0" w:space="0" w:color="auto"/>
      </w:divBdr>
      <w:divsChild>
        <w:div w:id="46153175">
          <w:marLeft w:val="274"/>
          <w:marRight w:val="0"/>
          <w:marTop w:val="0"/>
          <w:marBottom w:val="0"/>
          <w:divBdr>
            <w:top w:val="none" w:sz="0" w:space="0" w:color="auto"/>
            <w:left w:val="none" w:sz="0" w:space="0" w:color="auto"/>
            <w:bottom w:val="none" w:sz="0" w:space="0" w:color="auto"/>
            <w:right w:val="none" w:sz="0" w:space="0" w:color="auto"/>
          </w:divBdr>
        </w:div>
        <w:div w:id="1290011772">
          <w:marLeft w:val="274"/>
          <w:marRight w:val="0"/>
          <w:marTop w:val="0"/>
          <w:marBottom w:val="0"/>
          <w:divBdr>
            <w:top w:val="none" w:sz="0" w:space="0" w:color="auto"/>
            <w:left w:val="none" w:sz="0" w:space="0" w:color="auto"/>
            <w:bottom w:val="none" w:sz="0" w:space="0" w:color="auto"/>
            <w:right w:val="none" w:sz="0" w:space="0" w:color="auto"/>
          </w:divBdr>
        </w:div>
        <w:div w:id="1693071736">
          <w:marLeft w:val="274"/>
          <w:marRight w:val="0"/>
          <w:marTop w:val="0"/>
          <w:marBottom w:val="0"/>
          <w:divBdr>
            <w:top w:val="none" w:sz="0" w:space="0" w:color="auto"/>
            <w:left w:val="none" w:sz="0" w:space="0" w:color="auto"/>
            <w:bottom w:val="none" w:sz="0" w:space="0" w:color="auto"/>
            <w:right w:val="none" w:sz="0" w:space="0" w:color="auto"/>
          </w:divBdr>
        </w:div>
        <w:div w:id="182153132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rapa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mentor.ieee.org/802.15/dcn/15/15-15-0167-02-0thz-terapan-ultra-high-data-rate-transmission-with-steerable-antennas-at-300-ghz.pdf" TargetMode="External"/><Relationship Id="rId4" Type="http://schemas.openxmlformats.org/officeDocument/2006/relationships/settings" Target="settings.xml"/><Relationship Id="rId9" Type="http://schemas.openxmlformats.org/officeDocument/2006/relationships/hyperlink" Target="https://www.bmbf.de/files/VIP_Ingenieurswissenschaften.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1D014-C2BF-4085-B85C-6F5ACA08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4889</Characters>
  <Application>Microsoft Office Word</Application>
  <DocSecurity>0</DocSecurity>
  <Lines>40</Lines>
  <Paragraphs>11</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tg5-wpan-mesh-networking-call-proposals</vt:lpstr>
      <vt:lpstr>tg5-wpan-mesh-networking-call-proposals</vt:lpstr>
    </vt:vector>
  </TitlesOfParts>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Sebastian Rey</cp:lastModifiedBy>
  <cp:revision>4</cp:revision>
  <cp:lastPrinted>2016-01-07T09:36:00Z</cp:lastPrinted>
  <dcterms:created xsi:type="dcterms:W3CDTF">2016-01-19T13:01:00Z</dcterms:created>
  <dcterms:modified xsi:type="dcterms:W3CDTF">2016-01-19T13:01:00Z</dcterms:modified>
</cp:coreProperties>
</file>