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FA108C">
            <w:pPr>
              <w:pStyle w:val="covertext"/>
            </w:pPr>
            <w:r>
              <w:fldChar w:fldCharType="begin"/>
            </w:r>
            <w:r>
              <w:instrText xml:space="preserve"> TITLE  \* MERGEFORMAT </w:instrText>
            </w:r>
            <w:r>
              <w:fldChar w:fldCharType="separate"/>
            </w:r>
            <w:r w:rsidR="00955F11" w:rsidRPr="00955F11">
              <w:rPr>
                <w:b/>
                <w:sz w:val="28"/>
              </w:rPr>
              <w:t>TG4s November 2015 Meeting Minutes</w:t>
            </w:r>
            <w:r>
              <w:rPr>
                <w:b/>
                <w:sz w:val="28"/>
              </w:rPr>
              <w:fldChar w:fldCharType="end"/>
            </w:r>
            <w:bookmarkStart w:id="0" w:name="_GoBack"/>
            <w:bookmarkEnd w:id="0"/>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9D49B3">
              <w:rPr>
                <w:rFonts w:hint="eastAsia"/>
              </w:rPr>
              <w:t>2</w:t>
            </w:r>
            <w:r w:rsidR="00C7364E">
              <w:t>8</w:t>
            </w:r>
            <w:r>
              <w:t xml:space="preserve"> </w:t>
            </w:r>
            <w:r w:rsidR="00C762D3">
              <w:t>November</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FA108C">
              <w:fldChar w:fldCharType="begin"/>
            </w:r>
            <w:r w:rsidR="00FA108C">
              <w:instrText xml:space="preserve"> AUTHOR  \* MERGEFORMAT </w:instrText>
            </w:r>
            <w:r w:rsidR="00FA108C">
              <w:fldChar w:fldCharType="separate"/>
            </w:r>
            <w:r w:rsidR="006F2ADD">
              <w:rPr>
                <w:noProof/>
              </w:rPr>
              <w:t>Hidetoshi Yokota</w:t>
            </w:r>
            <w:r w:rsidR="00FA108C">
              <w:rPr>
                <w:noProof/>
              </w:rPr>
              <w:fldChar w:fldCharType="end"/>
            </w:r>
            <w:r>
              <w:t>]</w:t>
            </w:r>
            <w:r>
              <w:br/>
              <w:t>[</w:t>
            </w:r>
            <w:proofErr w:type="spellStart"/>
            <w:r w:rsidR="00CC1646">
              <w:fldChar w:fldCharType="begin"/>
            </w:r>
            <w:r w:rsidR="00CC1646">
              <w:instrText xml:space="preserve"> DOCPROPERTY "Company"  \* MERGEFORMAT </w:instrText>
            </w:r>
            <w:r w:rsidR="00CC1646">
              <w:fldChar w:fldCharType="separate"/>
            </w:r>
            <w:r w:rsidR="006F2ADD">
              <w:t>Landis&amp;Gyr</w:t>
            </w:r>
            <w:proofErr w:type="spellEnd"/>
            <w:r w:rsidR="00CC1646">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6B6A45">
              <w:rPr>
                <w:rFonts w:hint="eastAsia"/>
              </w:rPr>
              <w:t>5</w:t>
            </w:r>
            <w:r w:rsidR="006B6A45">
              <w:t>532-7455</w:t>
            </w:r>
            <w:r w:rsidR="00E860D9">
              <w:t>]</w:t>
            </w:r>
            <w:r w:rsidR="00E860D9">
              <w:br/>
              <w:t>Fax:</w:t>
            </w:r>
            <w:r w:rsidR="00E860D9">
              <w:tab/>
              <w:t>[   ]</w:t>
            </w:r>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0F3F45" w:rsidP="00827A62">
      <w:pPr>
        <w:widowControl w:val="0"/>
        <w:spacing w:before="120"/>
        <w:jc w:val="center"/>
        <w:rPr>
          <w:b/>
          <w:sz w:val="28"/>
          <w:szCs w:val="28"/>
        </w:rPr>
      </w:pPr>
      <w:r>
        <w:rPr>
          <w:b/>
          <w:sz w:val="28"/>
          <w:szCs w:val="28"/>
        </w:rPr>
        <w:t>99</w:t>
      </w:r>
      <w:r w:rsidR="00827A62" w:rsidRPr="00827A62">
        <w:rPr>
          <w:b/>
          <w:sz w:val="28"/>
          <w:szCs w:val="28"/>
        </w:rPr>
        <w:t>th IEEE 802.15 WPAN MEETING</w:t>
      </w:r>
    </w:p>
    <w:p w:rsidR="006209C2" w:rsidRDefault="000F3F45" w:rsidP="00827A62">
      <w:pPr>
        <w:widowControl w:val="0"/>
        <w:spacing w:before="120"/>
        <w:jc w:val="center"/>
        <w:rPr>
          <w:b/>
          <w:sz w:val="28"/>
          <w:szCs w:val="28"/>
        </w:rPr>
      </w:pPr>
      <w:r>
        <w:rPr>
          <w:b/>
          <w:sz w:val="28"/>
          <w:szCs w:val="28"/>
        </w:rPr>
        <w:t>Hyatt Regency Reunion</w:t>
      </w:r>
    </w:p>
    <w:p w:rsidR="00827A62" w:rsidRDefault="000F3F45" w:rsidP="00827A62">
      <w:pPr>
        <w:widowControl w:val="0"/>
        <w:spacing w:before="120"/>
        <w:jc w:val="center"/>
        <w:rPr>
          <w:b/>
          <w:sz w:val="28"/>
          <w:szCs w:val="28"/>
        </w:rPr>
      </w:pPr>
      <w:r>
        <w:rPr>
          <w:b/>
          <w:sz w:val="28"/>
          <w:szCs w:val="28"/>
        </w:rPr>
        <w:t>Dallas, Texas, USA</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Default="006B4E33" w:rsidP="004E2CC2">
      <w:pPr>
        <w:widowControl w:val="0"/>
        <w:jc w:val="both"/>
        <w:rPr>
          <w:b/>
        </w:rPr>
      </w:pPr>
      <w:r>
        <w:rPr>
          <w:rFonts w:eastAsia="MS Mincho" w:hint="eastAsia"/>
          <w:b/>
        </w:rPr>
        <w:t>Tuesday</w:t>
      </w:r>
      <w:r w:rsidR="004E2CC2" w:rsidRPr="00F10099">
        <w:rPr>
          <w:rFonts w:eastAsia="MS Mincho" w:hint="eastAsia"/>
          <w:b/>
        </w:rPr>
        <w:t xml:space="preserve"> </w:t>
      </w:r>
      <w:r>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C537A8">
        <w:rPr>
          <w:rFonts w:eastAsia="MS Mincho" w:hint="eastAsia"/>
          <w:b/>
        </w:rPr>
        <w:t>9</w:t>
      </w:r>
      <w:r w:rsidR="004E2CC2">
        <w:rPr>
          <w:rFonts w:eastAsia="MS Mincho" w:hint="eastAsia"/>
          <w:b/>
        </w:rPr>
        <w:t xml:space="preserve"> </w:t>
      </w:r>
      <w:r w:rsidR="00C537A8">
        <w:rPr>
          <w:rFonts w:eastAsia="MS Mincho"/>
          <w:b/>
        </w:rPr>
        <w:t>November</w:t>
      </w:r>
      <w:r w:rsidR="004E2CC2">
        <w:rPr>
          <w:rFonts w:eastAsia="MS Mincho" w:hint="eastAsia"/>
          <w:b/>
        </w:rPr>
        <w:t>, 2015</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1B4712" w:rsidRPr="00160B60">
        <w:rPr>
          <w:rFonts w:eastAsia="MS Mincho"/>
        </w:rPr>
        <w:t>8</w:t>
      </w:r>
      <w:r w:rsidRPr="00160B60">
        <w:rPr>
          <w:rFonts w:eastAsia="MS Mincho" w:hint="eastAsia"/>
        </w:rPr>
        <w:t>:</w:t>
      </w:r>
      <w:r w:rsidR="001B4712" w:rsidRPr="00160B60">
        <w:rPr>
          <w:rFonts w:eastAsia="MS Mincho"/>
        </w:rPr>
        <w:t>00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707CF3">
        <w:rPr>
          <w:rFonts w:eastAsia="MS Mincho" w:hint="eastAsia"/>
        </w:rPr>
        <w:t>chair</w:t>
      </w:r>
      <w:r w:rsidR="003F08B4">
        <w:rPr>
          <w:rFonts w:eastAsia="MS Mincho" w:hint="eastAsia"/>
        </w:rPr>
        <w:t>, Shoichi Kitazawa</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A85F31">
        <w:t>November</w:t>
      </w:r>
      <w:r w:rsidR="00F95F42">
        <w:t xml:space="preserve"> 2015 (</w:t>
      </w:r>
      <w:r w:rsidR="00200DEB" w:rsidRPr="00200DEB">
        <w:t>15-15-882r0</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A85F31">
        <w:t>November</w:t>
      </w:r>
      <w:r w:rsidR="00897D91" w:rsidRPr="003228CA">
        <w:t xml:space="preserve"> 201</w:t>
      </w:r>
      <w:r w:rsidR="00897D91">
        <w:rPr>
          <w:rFonts w:hint="eastAsia"/>
        </w:rPr>
        <w:t>5</w:t>
      </w:r>
      <w:r w:rsidR="00897D91" w:rsidRPr="003228CA">
        <w:t xml:space="preserve"> Agenda (</w:t>
      </w:r>
      <w:r w:rsidR="0047241C" w:rsidRPr="00200DEB">
        <w:t>15-15-794r1</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420AEB">
        <w:rPr>
          <w:rFonts w:eastAsia="Calibri"/>
        </w:rPr>
        <w:t xml:space="preserve"> approved by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74015">
        <w:rPr>
          <w:rFonts w:hint="eastAsia"/>
        </w:rPr>
        <w:t>TG4s September</w:t>
      </w:r>
      <w:r w:rsidR="00F95F42">
        <w:rPr>
          <w:rFonts w:hint="eastAsia"/>
        </w:rPr>
        <w:t xml:space="preserve"> 2015 Meeting Minutes (</w:t>
      </w:r>
      <w:r w:rsidR="002173F8" w:rsidRPr="00200DEB">
        <w:t>15-15-771r1</w:t>
      </w:r>
      <w:r w:rsidR="00827A62">
        <w:rPr>
          <w:rFonts w:hint="eastAsia"/>
        </w:rPr>
        <w:t>) and TG4s Telec</w:t>
      </w:r>
      <w:r w:rsidR="00605926">
        <w:rPr>
          <w:rFonts w:hint="eastAsia"/>
        </w:rPr>
        <w:t>onference M</w:t>
      </w:r>
      <w:r w:rsidR="00774015">
        <w:rPr>
          <w:rFonts w:hint="eastAsia"/>
        </w:rPr>
        <w:t>inutes for October</w:t>
      </w:r>
      <w:r w:rsidR="00F95F42">
        <w:rPr>
          <w:rFonts w:hint="eastAsia"/>
        </w:rPr>
        <w:t xml:space="preserve"> 2015 (</w:t>
      </w:r>
      <w:r w:rsidR="007B2021" w:rsidRPr="00200DEB">
        <w:t>15-15-857r0</w:t>
      </w:r>
      <w:r w:rsidR="00827A62">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comments. The minutes approved by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A85F31">
        <w:t>November</w:t>
      </w:r>
      <w:r w:rsidR="00FF171F">
        <w:t xml:space="preserve"> 2015 (</w:t>
      </w:r>
      <w:r w:rsidR="002173F8" w:rsidRPr="00200DEB">
        <w:t>15-15-882r0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4E2CC2" w:rsidRPr="00F12790" w:rsidRDefault="0064657C">
      <w:pPr>
        <w:widowControl w:val="0"/>
        <w:spacing w:before="120"/>
        <w:rPr>
          <w:b/>
        </w:rPr>
      </w:pPr>
      <w:r w:rsidRPr="00F12790">
        <w:rPr>
          <w:rFonts w:hint="eastAsia"/>
          <w:b/>
        </w:rPr>
        <w:t>Presentation</w:t>
      </w:r>
    </w:p>
    <w:p w:rsidR="00985B0D" w:rsidRDefault="00985B0D" w:rsidP="00E62B00">
      <w:pPr>
        <w:widowControl w:val="0"/>
      </w:pPr>
      <w:r>
        <w:t>Hidetoshi Yokota</w:t>
      </w:r>
      <w:r w:rsidR="00236D83">
        <w:t xml:space="preserve"> presented </w:t>
      </w:r>
      <w:r w:rsidR="00E62B00">
        <w:t>“</w:t>
      </w:r>
      <w:r w:rsidR="002173F8" w:rsidRPr="00200DEB">
        <w:t>Proposal for SRM IE and TPC PIB in Technical Guidance Document</w:t>
      </w:r>
      <w:r w:rsidR="00E62B00">
        <w:t xml:space="preserve">” </w:t>
      </w:r>
      <w:r w:rsidR="00815690">
        <w:t>(</w:t>
      </w:r>
      <w:r w:rsidR="00073CE4">
        <w:t>15-15-850r0</w:t>
      </w:r>
      <w:r w:rsidR="00E62B00" w:rsidRPr="00E62B00">
        <w:t>)</w:t>
      </w:r>
      <w:r w:rsidR="00EA3D3E">
        <w:t xml:space="preserve"> on behalf of the contributors.</w:t>
      </w:r>
    </w:p>
    <w:p w:rsidR="001D6C89" w:rsidRPr="00875493" w:rsidRDefault="00627AEF" w:rsidP="00875493">
      <w:pPr>
        <w:widowControl w:val="0"/>
      </w:pPr>
      <w:r>
        <w:t xml:space="preserve">There was a comment </w:t>
      </w:r>
      <w:r w:rsidR="0019354F">
        <w:t xml:space="preserve">by Pat Kenny, TG4e chair, </w:t>
      </w:r>
      <w:r>
        <w:t>that</w:t>
      </w:r>
      <w:r w:rsidR="00C75091">
        <w:t xml:space="preserve"> </w:t>
      </w:r>
      <w:r>
        <w:t xml:space="preserve">the SRU architecture </w:t>
      </w:r>
      <w:r w:rsidR="004D206A">
        <w:t xml:space="preserve">in TGD </w:t>
      </w:r>
      <w:r>
        <w:t>should be more gene</w:t>
      </w:r>
      <w:r w:rsidR="004D206A">
        <w:t xml:space="preserve">ralized considering scalability. There was also a comment that </w:t>
      </w:r>
      <w:r>
        <w:t xml:space="preserve">the existing </w:t>
      </w:r>
      <w:r w:rsidR="00EA3D3E">
        <w:t xml:space="preserve">MAC </w:t>
      </w:r>
      <w:r>
        <w:t xml:space="preserve">metrics </w:t>
      </w:r>
      <w:r w:rsidR="005C6281">
        <w:rPr>
          <w:rFonts w:hint="eastAsia"/>
        </w:rPr>
        <w:t>PIB</w:t>
      </w:r>
      <w:r w:rsidR="004D206A">
        <w:t xml:space="preserve"> </w:t>
      </w:r>
      <w:r w:rsidR="00C86AB7">
        <w:t xml:space="preserve">attributes </w:t>
      </w:r>
      <w:r w:rsidR="004D206A">
        <w:t>should not to obsoleted</w:t>
      </w:r>
      <w:r>
        <w:t xml:space="preserve"> </w:t>
      </w:r>
      <w:r w:rsidR="00C86AB7">
        <w:t xml:space="preserve">for backward compatibility </w:t>
      </w:r>
      <w:r>
        <w:t xml:space="preserve">and </w:t>
      </w:r>
      <w:r w:rsidR="004D206A">
        <w:t>it was agreed to define new attributes for carrying the same metrics for SRU</w:t>
      </w:r>
      <w:r w:rsidR="00BA0AD1">
        <w:rPr>
          <w:rFonts w:hint="eastAsia"/>
        </w:rPr>
        <w:t>.</w:t>
      </w:r>
    </w:p>
    <w:p w:rsidR="0064657C" w:rsidRDefault="003F08B4">
      <w:pPr>
        <w:widowControl w:val="0"/>
        <w:spacing w:before="120"/>
      </w:pPr>
      <w:r>
        <w:rPr>
          <w:rFonts w:hint="eastAsia"/>
        </w:rPr>
        <w:t>C</w:t>
      </w:r>
      <w:r w:rsidRPr="00316DD3">
        <w:t>hair</w:t>
      </w:r>
      <w:r w:rsidR="00DE4C34" w:rsidRPr="0066791B">
        <w:rPr>
          <w:rFonts w:hint="eastAsia"/>
        </w:rPr>
        <w:t xml:space="preserve"> recessed at </w:t>
      </w:r>
      <w:r w:rsidR="00FB6449" w:rsidRPr="00160B60">
        <w:rPr>
          <w:rFonts w:hint="eastAsia"/>
        </w:rPr>
        <w:t>9</w:t>
      </w:r>
      <w:r w:rsidR="00DE4C34" w:rsidRPr="00160B60">
        <w:rPr>
          <w:rFonts w:hint="eastAsia"/>
        </w:rPr>
        <w:t>:</w:t>
      </w:r>
      <w:r w:rsidR="00FB6449" w:rsidRPr="00160B60">
        <w:t>59</w:t>
      </w:r>
      <w:r w:rsidR="00DE4C34" w:rsidRPr="0066791B">
        <w:rPr>
          <w:rFonts w:hint="eastAsia"/>
        </w:rPr>
        <w:t xml:space="preserve"> until </w:t>
      </w:r>
      <w:r w:rsidR="00C86B9E">
        <w:t>Thursday</w:t>
      </w:r>
      <w:r w:rsidR="002832D9">
        <w:rPr>
          <w:rFonts w:hint="eastAsia"/>
        </w:rPr>
        <w:t xml:space="preserve"> AM1</w:t>
      </w:r>
      <w:r w:rsidR="00DE4C34" w:rsidRPr="0066791B">
        <w:rPr>
          <w:rFonts w:hint="eastAsia"/>
        </w:rPr>
        <w:t xml:space="preserve"> session.</w:t>
      </w:r>
    </w:p>
    <w:p w:rsidR="00783BBD" w:rsidRPr="00507740" w:rsidRDefault="00783BBD" w:rsidP="004E2CC2">
      <w:pPr>
        <w:widowControl w:val="0"/>
        <w:jc w:val="both"/>
        <w:rPr>
          <w:rFonts w:eastAsia="MS Mincho"/>
          <w:b/>
        </w:rPr>
      </w:pPr>
    </w:p>
    <w:p w:rsidR="004E2CC2" w:rsidRDefault="00C537A8" w:rsidP="004E2CC2">
      <w:pPr>
        <w:widowControl w:val="0"/>
        <w:jc w:val="both"/>
        <w:rPr>
          <w:rFonts w:eastAsia="MS Mincho"/>
          <w:b/>
        </w:rPr>
      </w:pPr>
      <w:r>
        <w:rPr>
          <w:rFonts w:eastAsia="MS Mincho" w:hint="eastAsia"/>
          <w:b/>
        </w:rPr>
        <w:t>Thursday</w:t>
      </w:r>
      <w:r w:rsidR="004E2CC2" w:rsidRPr="00F10099">
        <w:rPr>
          <w:rFonts w:eastAsia="MS Mincho" w:hint="eastAsia"/>
          <w:b/>
        </w:rPr>
        <w:t xml:space="preserve"> </w:t>
      </w:r>
      <w:r w:rsidR="003305A6">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1</w:t>
      </w:r>
      <w:r>
        <w:rPr>
          <w:rFonts w:eastAsia="MS Mincho" w:hint="eastAsia"/>
          <w:b/>
        </w:rPr>
        <w:t>2</w:t>
      </w:r>
      <w:r w:rsidR="004E2CC2">
        <w:rPr>
          <w:rFonts w:eastAsia="MS Mincho" w:hint="eastAsia"/>
          <w:b/>
        </w:rPr>
        <w:t xml:space="preserve"> </w:t>
      </w:r>
      <w:r>
        <w:rPr>
          <w:rFonts w:eastAsia="MS Mincho"/>
          <w:b/>
        </w:rPr>
        <w:t>November</w:t>
      </w:r>
      <w:r w:rsidR="004E2CC2">
        <w:rPr>
          <w:rFonts w:eastAsia="MS Mincho" w:hint="eastAsia"/>
          <w:b/>
        </w:rPr>
        <w:t>, 2015</w:t>
      </w:r>
    </w:p>
    <w:p w:rsidR="00DC0372" w:rsidRDefault="0064657C" w:rsidP="0064657C">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160B60">
        <w:rPr>
          <w:rFonts w:eastAsia="MS Mincho" w:hint="eastAsia"/>
        </w:rPr>
        <w:t>8</w:t>
      </w:r>
      <w:r>
        <w:rPr>
          <w:rFonts w:eastAsia="MS Mincho" w:hint="eastAsia"/>
        </w:rPr>
        <w:t>:</w:t>
      </w:r>
      <w:r w:rsidR="00160B60">
        <w:rPr>
          <w:rFonts w:eastAsia="MS Mincho" w:hint="eastAsia"/>
        </w:rPr>
        <w:t>0</w:t>
      </w:r>
      <w:r w:rsidR="00E87093">
        <w:rPr>
          <w:rFonts w:eastAsia="MS Mincho" w:hint="eastAsia"/>
        </w:rPr>
        <w:t>0</w:t>
      </w:r>
      <w:r w:rsidR="00DE4C34">
        <w:rPr>
          <w:rFonts w:eastAsia="MS Mincho" w:hint="eastAsia"/>
        </w:rPr>
        <w:t xml:space="preserve"> </w:t>
      </w:r>
      <w:r w:rsidRPr="007529BA">
        <w:rPr>
          <w:rFonts w:eastAsia="MS Mincho" w:hint="eastAsia"/>
        </w:rPr>
        <w:t xml:space="preserve">by </w:t>
      </w:r>
      <w:r>
        <w:rPr>
          <w:rFonts w:eastAsia="MS Mincho" w:hint="eastAsia"/>
        </w:rPr>
        <w:t>the chair.</w:t>
      </w:r>
    </w:p>
    <w:p w:rsidR="00FD3A85" w:rsidRDefault="00371E2A" w:rsidP="00DC0372">
      <w:pPr>
        <w:widowControl w:val="0"/>
        <w:spacing w:before="120"/>
        <w:rPr>
          <w:rFonts w:eastAsia="MS Mincho"/>
        </w:rPr>
      </w:pPr>
      <w:r>
        <w:rPr>
          <w:rFonts w:eastAsia="MS Mincho" w:hint="eastAsia"/>
        </w:rPr>
        <w:t xml:space="preserve">The group </w:t>
      </w:r>
      <w:r w:rsidR="008005AC">
        <w:rPr>
          <w:rFonts w:eastAsia="MS Mincho"/>
        </w:rPr>
        <w:t xml:space="preserve">reviewed </w:t>
      </w:r>
      <w:r w:rsidR="00B92627">
        <w:rPr>
          <w:rFonts w:eastAsia="MS Mincho"/>
        </w:rPr>
        <w:t>the revised contribution</w:t>
      </w:r>
      <w:r w:rsidR="008005AC">
        <w:rPr>
          <w:rFonts w:eastAsia="MS Mincho"/>
        </w:rPr>
        <w:t xml:space="preserve"> </w:t>
      </w:r>
      <w:r w:rsidR="007A4833">
        <w:t>(15-15-850r1</w:t>
      </w:r>
      <w:r w:rsidR="007A4833" w:rsidRPr="00E62B00">
        <w:t>)</w:t>
      </w:r>
      <w:r w:rsidR="00B92627">
        <w:t>, which was presented in Tuesday session</w:t>
      </w:r>
      <w:r w:rsidR="00753860">
        <w:t xml:space="preserve"> and </w:t>
      </w:r>
      <w:r w:rsidR="002B70A4">
        <w:t>it was confirmed and agreed to define the new IE for SRU as a Header IE.</w:t>
      </w:r>
      <w:r w:rsidR="009A0491">
        <w:t xml:space="preserve"> The contribution was further revised (15-15-850r2) for editorial corrections.</w:t>
      </w:r>
    </w:p>
    <w:p w:rsidR="00DE4C34" w:rsidRPr="00DC0372" w:rsidRDefault="003F08B4" w:rsidP="00DC0372">
      <w:pPr>
        <w:widowControl w:val="0"/>
        <w:spacing w:before="120"/>
        <w:rPr>
          <w:rFonts w:eastAsia="MS Mincho"/>
        </w:rPr>
      </w:pPr>
      <w:r>
        <w:rPr>
          <w:rFonts w:hint="eastAsia"/>
        </w:rPr>
        <w:t>C</w:t>
      </w:r>
      <w:r w:rsidRPr="00316DD3">
        <w:t>hair</w:t>
      </w:r>
      <w:r w:rsidR="00160B60">
        <w:rPr>
          <w:rFonts w:hint="eastAsia"/>
        </w:rPr>
        <w:t xml:space="preserve"> recessed at 9</w:t>
      </w:r>
      <w:r w:rsidR="00DE4C34" w:rsidRPr="0066791B">
        <w:rPr>
          <w:rFonts w:hint="eastAsia"/>
        </w:rPr>
        <w:t>:</w:t>
      </w:r>
      <w:r w:rsidR="00160B60">
        <w:rPr>
          <w:rFonts w:hint="eastAsia"/>
        </w:rPr>
        <w:t>59</w:t>
      </w:r>
      <w:r w:rsidR="00DE4C34" w:rsidRPr="0066791B">
        <w:rPr>
          <w:rFonts w:hint="eastAsia"/>
        </w:rPr>
        <w:t xml:space="preserve"> until </w:t>
      </w:r>
      <w:r w:rsidR="00693030">
        <w:rPr>
          <w:rFonts w:hint="eastAsia"/>
        </w:rPr>
        <w:t>Thursday AM2</w:t>
      </w:r>
      <w:r w:rsidR="00DE4C34" w:rsidRPr="0066791B">
        <w:rPr>
          <w:rFonts w:hint="eastAsia"/>
        </w:rPr>
        <w:t xml:space="preserve"> session.</w:t>
      </w:r>
    </w:p>
    <w:p w:rsidR="00236D83" w:rsidRDefault="00236D83" w:rsidP="004E2CC2">
      <w:pPr>
        <w:widowControl w:val="0"/>
        <w:jc w:val="both"/>
        <w:rPr>
          <w:b/>
        </w:rPr>
      </w:pPr>
    </w:p>
    <w:p w:rsidR="004E2CC2" w:rsidRDefault="004E2CC2" w:rsidP="004E2CC2">
      <w:pPr>
        <w:widowControl w:val="0"/>
        <w:jc w:val="both"/>
        <w:rPr>
          <w:b/>
        </w:rPr>
      </w:pPr>
      <w:r>
        <w:rPr>
          <w:rFonts w:eastAsia="MS Mincho" w:hint="eastAsia"/>
          <w:b/>
        </w:rPr>
        <w:t>Thurs</w:t>
      </w:r>
      <w:r w:rsidRPr="00F10099">
        <w:rPr>
          <w:rFonts w:eastAsia="MS Mincho"/>
          <w:b/>
        </w:rPr>
        <w:t>day</w:t>
      </w:r>
      <w:r w:rsidRPr="00F10099">
        <w:rPr>
          <w:rFonts w:eastAsia="MS Mincho" w:hint="eastAsia"/>
          <w:b/>
        </w:rPr>
        <w:t xml:space="preserve"> </w:t>
      </w:r>
      <w:r w:rsidR="00C537A8">
        <w:rPr>
          <w:rFonts w:eastAsia="MS Mincho" w:hint="eastAsia"/>
          <w:b/>
        </w:rPr>
        <w:t>AM2</w:t>
      </w:r>
      <w:r>
        <w:rPr>
          <w:rFonts w:eastAsia="MS Mincho" w:hint="eastAsia"/>
          <w:b/>
        </w:rPr>
        <w:t xml:space="preserve"> Session</w:t>
      </w:r>
      <w:r w:rsidRPr="00A05376">
        <w:rPr>
          <w:rFonts w:eastAsia="MS Mincho"/>
          <w:b/>
          <w:bCs/>
          <w:sz w:val="28"/>
          <w:szCs w:val="28"/>
        </w:rPr>
        <w:t xml:space="preserve"> </w:t>
      </w:r>
      <w:r>
        <w:rPr>
          <w:rFonts w:eastAsia="MS Mincho"/>
          <w:b/>
          <w:bCs/>
          <w:sz w:val="28"/>
          <w:szCs w:val="28"/>
        </w:rPr>
        <w:t>–</w:t>
      </w:r>
      <w:r>
        <w:rPr>
          <w:rFonts w:eastAsia="MS Mincho" w:hint="eastAsia"/>
          <w:b/>
        </w:rPr>
        <w:t>1</w:t>
      </w:r>
      <w:r w:rsidR="00C537A8">
        <w:rPr>
          <w:rFonts w:eastAsia="MS Mincho" w:hint="eastAsia"/>
          <w:b/>
        </w:rPr>
        <w:t>2</w:t>
      </w:r>
      <w:r>
        <w:rPr>
          <w:rFonts w:eastAsia="MS Mincho" w:hint="eastAsia"/>
          <w:b/>
        </w:rPr>
        <w:t xml:space="preserve"> </w:t>
      </w:r>
      <w:r w:rsidR="00C537A8">
        <w:rPr>
          <w:rFonts w:eastAsia="MS Mincho"/>
          <w:b/>
        </w:rPr>
        <w:t>November</w:t>
      </w:r>
      <w:r w:rsidR="00827A62">
        <w:rPr>
          <w:rFonts w:eastAsia="MS Mincho" w:hint="eastAsia"/>
          <w:b/>
        </w:rPr>
        <w:t>, 20</w:t>
      </w:r>
      <w:r>
        <w:rPr>
          <w:rFonts w:eastAsia="MS Mincho" w:hint="eastAsia"/>
          <w:b/>
        </w:rPr>
        <w:t>15</w:t>
      </w:r>
    </w:p>
    <w:p w:rsidR="00BA0AD1" w:rsidRPr="00BA0AD1" w:rsidRDefault="00FA3168" w:rsidP="00BA0AD1">
      <w:pPr>
        <w:widowControl w:val="0"/>
      </w:pPr>
      <w:r>
        <w:rPr>
          <w:rFonts w:hint="eastAsia"/>
        </w:rPr>
        <w:t>The m</w:t>
      </w:r>
      <w:r w:rsidRPr="00BA0AD1">
        <w:t xml:space="preserve">eeting was called to order at </w:t>
      </w:r>
      <w:r w:rsidR="009A0491">
        <w:rPr>
          <w:rFonts w:hint="eastAsia"/>
        </w:rPr>
        <w:t>10</w:t>
      </w:r>
      <w:r w:rsidRPr="00BA0AD1">
        <w:rPr>
          <w:rFonts w:hint="eastAsia"/>
        </w:rPr>
        <w:t>:</w:t>
      </w:r>
      <w:r w:rsidR="009A0491">
        <w:rPr>
          <w:rFonts w:hint="eastAsia"/>
        </w:rPr>
        <w:t>3</w:t>
      </w:r>
      <w:r w:rsidR="00653921">
        <w:rPr>
          <w:rFonts w:hint="eastAsia"/>
        </w:rPr>
        <w:t>0</w:t>
      </w:r>
      <w:r w:rsidRPr="00BA0AD1">
        <w:rPr>
          <w:rFonts w:hint="eastAsia"/>
        </w:rPr>
        <w:t xml:space="preserve"> by the chair. </w:t>
      </w:r>
    </w:p>
    <w:p w:rsidR="003B14BF" w:rsidRPr="0022738E" w:rsidRDefault="003B14BF" w:rsidP="00BA0AD1">
      <w:pPr>
        <w:widowControl w:val="0"/>
      </w:pPr>
    </w:p>
    <w:p w:rsidR="00573179" w:rsidRPr="00F12790" w:rsidRDefault="00573179" w:rsidP="00573179">
      <w:pPr>
        <w:widowControl w:val="0"/>
        <w:rPr>
          <w:b/>
        </w:rPr>
      </w:pPr>
      <w:r w:rsidRPr="00F12790">
        <w:rPr>
          <w:rFonts w:hint="eastAsia"/>
          <w:b/>
        </w:rPr>
        <w:t>Review Technical Guidance Document (TGD)</w:t>
      </w:r>
    </w:p>
    <w:p w:rsidR="00573179" w:rsidRDefault="002C6A24" w:rsidP="00573179">
      <w:pPr>
        <w:widowControl w:val="0"/>
      </w:pPr>
      <w:r>
        <w:rPr>
          <w:rFonts w:eastAsia="MS Mincho" w:hint="eastAsia"/>
        </w:rPr>
        <w:t xml:space="preserve">The group reviewed </w:t>
      </w:r>
      <w:r>
        <w:rPr>
          <w:rFonts w:eastAsia="MS Mincho"/>
        </w:rPr>
        <w:t>and discussed</w:t>
      </w:r>
      <w:r>
        <w:rPr>
          <w:rFonts w:eastAsia="MS Mincho" w:hint="eastAsia"/>
        </w:rPr>
        <w:t xml:space="preserve"> </w:t>
      </w:r>
      <w:r>
        <w:rPr>
          <w:rFonts w:hint="eastAsia"/>
        </w:rPr>
        <w:t xml:space="preserve">the </w:t>
      </w:r>
      <w:r>
        <w:t>latest T</w:t>
      </w:r>
      <w:r>
        <w:rPr>
          <w:rFonts w:hint="eastAsia"/>
        </w:rPr>
        <w:t>GD</w:t>
      </w:r>
      <w:r>
        <w:t xml:space="preserve"> (</w:t>
      </w:r>
      <w:r w:rsidR="00FB51C4">
        <w:rPr>
          <w:rFonts w:hint="eastAsia"/>
        </w:rPr>
        <w:t>15-15-0555r9</w:t>
      </w:r>
      <w:r>
        <w:rPr>
          <w:rFonts w:hint="eastAsia"/>
        </w:rPr>
        <w:t>)</w:t>
      </w:r>
      <w:r w:rsidR="00CD3A10">
        <w:t>.</w:t>
      </w:r>
    </w:p>
    <w:p w:rsidR="00235A33" w:rsidRDefault="00573179" w:rsidP="00875493">
      <w:pPr>
        <w:pStyle w:val="ListParagraph"/>
        <w:widowControl w:val="0"/>
        <w:numPr>
          <w:ilvl w:val="0"/>
          <w:numId w:val="11"/>
        </w:numPr>
        <w:ind w:leftChars="0"/>
        <w:jc w:val="both"/>
      </w:pPr>
      <w:r>
        <w:rPr>
          <w:rFonts w:hint="eastAsia"/>
        </w:rPr>
        <w:t xml:space="preserve">The </w:t>
      </w:r>
      <w:r>
        <w:t>document</w:t>
      </w:r>
      <w:r>
        <w:rPr>
          <w:rFonts w:hint="eastAsia"/>
        </w:rPr>
        <w:t xml:space="preserve"> was updated </w:t>
      </w:r>
      <w:r>
        <w:t xml:space="preserve">based </w:t>
      </w:r>
      <w:r>
        <w:rPr>
          <w:rFonts w:hint="eastAsia"/>
        </w:rPr>
        <w:t xml:space="preserve">on </w:t>
      </w:r>
      <w:r w:rsidR="006F0C50">
        <w:t>September</w:t>
      </w:r>
      <w:r w:rsidR="008146AE">
        <w:t xml:space="preserve"> meeting,</w:t>
      </w:r>
      <w:r w:rsidR="008215BB">
        <w:t xml:space="preserve"> </w:t>
      </w:r>
      <w:r w:rsidR="006F0C50">
        <w:t>October</w:t>
      </w:r>
      <w:r>
        <w:rPr>
          <w:rFonts w:hint="eastAsia"/>
        </w:rPr>
        <w:t xml:space="preserve"> teleconference</w:t>
      </w:r>
      <w:r w:rsidR="00FD3A85">
        <w:t xml:space="preserve"> </w:t>
      </w:r>
      <w:r w:rsidR="008146AE">
        <w:t>and the discussion in the previsions sessions of this meeting. T</w:t>
      </w:r>
      <w:r w:rsidR="00FD3A85">
        <w:t>he group confirmed the changes</w:t>
      </w:r>
      <w:r w:rsidR="00CA4AF2">
        <w:t xml:space="preserve"> and agreed on them</w:t>
      </w:r>
      <w:r w:rsidR="00FD3A85">
        <w:t>.</w:t>
      </w:r>
    </w:p>
    <w:p w:rsidR="00F80FE8" w:rsidRDefault="00573179" w:rsidP="00F80FE8">
      <w:pPr>
        <w:pStyle w:val="ListParagraph"/>
        <w:widowControl w:val="0"/>
        <w:numPr>
          <w:ilvl w:val="0"/>
          <w:numId w:val="11"/>
        </w:numPr>
        <w:ind w:leftChars="0"/>
        <w:jc w:val="both"/>
      </w:pPr>
      <w:r>
        <w:rPr>
          <w:rFonts w:hint="eastAsia"/>
        </w:rPr>
        <w:t>T</w:t>
      </w:r>
      <w:r w:rsidR="00562428">
        <w:rPr>
          <w:rFonts w:hint="eastAsia"/>
        </w:rPr>
        <w:t>he group agreed to add</w:t>
      </w:r>
      <w:r w:rsidR="00396AD2">
        <w:t xml:space="preserve"> </w:t>
      </w:r>
      <w:r>
        <w:rPr>
          <w:rFonts w:hint="eastAsia"/>
        </w:rPr>
        <w:t>Yokota</w:t>
      </w:r>
      <w:r>
        <w:t>’</w:t>
      </w:r>
      <w:r w:rsidR="00562428">
        <w:rPr>
          <w:rFonts w:hint="eastAsia"/>
        </w:rPr>
        <w:t>s proposal</w:t>
      </w:r>
      <w:r>
        <w:rPr>
          <w:rFonts w:hint="eastAsia"/>
        </w:rPr>
        <w:t xml:space="preserve"> </w:t>
      </w:r>
      <w:r w:rsidR="00562428">
        <w:t xml:space="preserve">in this meeting </w:t>
      </w:r>
      <w:r>
        <w:rPr>
          <w:rFonts w:hint="eastAsia"/>
        </w:rPr>
        <w:t>to the TGD</w:t>
      </w:r>
      <w:r>
        <w:t>.</w:t>
      </w:r>
    </w:p>
    <w:p w:rsidR="00F22A64" w:rsidRPr="0022738E" w:rsidRDefault="00F22A64" w:rsidP="00F22A64">
      <w:pPr>
        <w:widowControl w:val="0"/>
        <w:jc w:val="both"/>
      </w:pPr>
    </w:p>
    <w:p w:rsidR="00F22A64" w:rsidRPr="00F12790" w:rsidRDefault="00F22A64" w:rsidP="00F22A64">
      <w:pPr>
        <w:widowControl w:val="0"/>
        <w:rPr>
          <w:b/>
        </w:rPr>
      </w:pPr>
      <w:r>
        <w:rPr>
          <w:b/>
        </w:rPr>
        <w:t>Editing of</w:t>
      </w:r>
      <w:r w:rsidRPr="00F12790">
        <w:rPr>
          <w:rFonts w:hint="eastAsia"/>
          <w:b/>
        </w:rPr>
        <w:t xml:space="preserve"> </w:t>
      </w:r>
      <w:r>
        <w:rPr>
          <w:b/>
        </w:rPr>
        <w:t>Draft document</w:t>
      </w:r>
    </w:p>
    <w:p w:rsidR="00F22A64" w:rsidRDefault="00F22A64" w:rsidP="003901D4">
      <w:pPr>
        <w:widowControl w:val="0"/>
        <w:jc w:val="both"/>
      </w:pPr>
      <w:r w:rsidRPr="003901D4">
        <w:rPr>
          <w:rFonts w:eastAsia="MS Mincho" w:hint="eastAsia"/>
        </w:rPr>
        <w:t xml:space="preserve">The group </w:t>
      </w:r>
      <w:r w:rsidRPr="00F22A64">
        <w:rPr>
          <w:rFonts w:hint="eastAsia"/>
        </w:rPr>
        <w:t>discussed</w:t>
      </w:r>
      <w:r w:rsidRPr="003901D4">
        <w:rPr>
          <w:rFonts w:eastAsia="MS Mincho" w:hint="eastAsia"/>
        </w:rPr>
        <w:t xml:space="preserve"> the </w:t>
      </w:r>
      <w:r w:rsidR="00CA4AF2">
        <w:rPr>
          <w:rFonts w:eastAsia="MS Mincho"/>
        </w:rPr>
        <w:t>latest Draft document and it was agreed</w:t>
      </w:r>
      <w:r w:rsidRPr="003901D4">
        <w:rPr>
          <w:rFonts w:eastAsia="MS Mincho" w:hint="eastAsia"/>
        </w:rPr>
        <w:t xml:space="preserve"> to </w:t>
      </w:r>
      <w:r w:rsidR="00CA4AF2">
        <w:rPr>
          <w:rFonts w:eastAsia="MS Mincho"/>
        </w:rPr>
        <w:t xml:space="preserve">refer to </w:t>
      </w:r>
      <w:r w:rsidRPr="003901D4">
        <w:rPr>
          <w:rFonts w:eastAsia="MS Mincho"/>
        </w:rPr>
        <w:t xml:space="preserve">the latest </w:t>
      </w:r>
      <w:r w:rsidR="00F608CA">
        <w:rPr>
          <w:rFonts w:eastAsia="MS Mincho"/>
        </w:rPr>
        <w:t xml:space="preserve">available </w:t>
      </w:r>
      <w:r w:rsidRPr="003901D4">
        <w:rPr>
          <w:rFonts w:eastAsia="MS Mincho"/>
        </w:rPr>
        <w:t>IEE802.15.4</w:t>
      </w:r>
      <w:r>
        <w:rPr>
          <w:rFonts w:hint="eastAsia"/>
        </w:rPr>
        <w:t xml:space="preserve"> draft document</w:t>
      </w:r>
      <w:r w:rsidR="00CA4AF2">
        <w:t xml:space="preserve"> (</w:t>
      </w:r>
      <w:proofErr w:type="spellStart"/>
      <w:r w:rsidR="00CA4AF2">
        <w:t>REVc</w:t>
      </w:r>
      <w:proofErr w:type="spellEnd"/>
      <w:r w:rsidR="00CA4AF2">
        <w:t>/D01</w:t>
      </w:r>
      <w:r w:rsidR="00F608CA">
        <w:t>)</w:t>
      </w:r>
      <w:r>
        <w:t>.</w:t>
      </w:r>
    </w:p>
    <w:p w:rsidR="0022738E" w:rsidRDefault="0022738E" w:rsidP="003901D4">
      <w:pPr>
        <w:widowControl w:val="0"/>
        <w:jc w:val="both"/>
      </w:pPr>
      <w:r>
        <w:t xml:space="preserve">It was agreed that the outcome of TGD is going to </w:t>
      </w:r>
      <w:r w:rsidR="00EE79D7">
        <w:t>be moved</w:t>
      </w:r>
      <w:r>
        <w:t xml:space="preserve"> to Draft document</w:t>
      </w:r>
      <w:r w:rsidR="00EE79D7">
        <w:t xml:space="preserve"> accordingly</w:t>
      </w:r>
      <w:r w:rsidR="00EA10E5">
        <w:t>.</w:t>
      </w:r>
    </w:p>
    <w:p w:rsidR="00F22A64" w:rsidRPr="00EE79D7" w:rsidRDefault="00F22A64" w:rsidP="00F22A64">
      <w:pPr>
        <w:widowControl w:val="0"/>
      </w:pPr>
    </w:p>
    <w:p w:rsidR="00F22A64" w:rsidRPr="00F12790" w:rsidRDefault="00F22A64" w:rsidP="00F22A64">
      <w:pPr>
        <w:widowControl w:val="0"/>
        <w:rPr>
          <w:b/>
        </w:rPr>
      </w:pPr>
      <w:r>
        <w:rPr>
          <w:b/>
        </w:rPr>
        <w:t>Overall discussion</w:t>
      </w:r>
    </w:p>
    <w:p w:rsidR="0064657C" w:rsidRPr="00F12790" w:rsidRDefault="0064657C" w:rsidP="0064657C">
      <w:pPr>
        <w:widowControl w:val="0"/>
        <w:spacing w:before="240"/>
        <w:rPr>
          <w:b/>
        </w:rPr>
      </w:pPr>
      <w:r w:rsidRPr="00F12790">
        <w:rPr>
          <w:b/>
        </w:rPr>
        <w:t xml:space="preserve">Plan for </w:t>
      </w:r>
      <w:r w:rsidR="00774D3C">
        <w:rPr>
          <w:b/>
        </w:rPr>
        <w:t>November</w:t>
      </w:r>
      <w:r w:rsidRPr="00F12790">
        <w:rPr>
          <w:b/>
        </w:rPr>
        <w:t xml:space="preserve"> meeting and Teleconference</w:t>
      </w:r>
      <w:r w:rsidR="00F12790">
        <w:rPr>
          <w:rFonts w:hint="eastAsia"/>
          <w:b/>
        </w:rPr>
        <w:t>s</w:t>
      </w:r>
    </w:p>
    <w:p w:rsidR="00472498" w:rsidRDefault="0064657C" w:rsidP="0064657C">
      <w:pPr>
        <w:widowControl w:val="0"/>
      </w:pPr>
      <w:r>
        <w:rPr>
          <w:rFonts w:hint="eastAsia"/>
        </w:rPr>
        <w:t xml:space="preserve">The group confirmed </w:t>
      </w:r>
      <w:r w:rsidR="00542FB1">
        <w:rPr>
          <w:rFonts w:hint="eastAsia"/>
        </w:rPr>
        <w:t>that the TG4s</w:t>
      </w:r>
      <w:r>
        <w:rPr>
          <w:rFonts w:hint="eastAsia"/>
        </w:rPr>
        <w:t xml:space="preserve"> ha</w:t>
      </w:r>
      <w:r w:rsidR="00542FB1">
        <w:rPr>
          <w:rFonts w:hint="eastAsia"/>
        </w:rPr>
        <w:t>s</w:t>
      </w:r>
      <w:r w:rsidR="006F0C50">
        <w:rPr>
          <w:rFonts w:hint="eastAsia"/>
        </w:rPr>
        <w:t xml:space="preserve"> 3 slots in </w:t>
      </w:r>
      <w:r w:rsidR="006F0C50">
        <w:t>January</w:t>
      </w:r>
      <w:r w:rsidR="00420AEB">
        <w:rPr>
          <w:rFonts w:hint="eastAsia"/>
        </w:rPr>
        <w:t xml:space="preserve"> meeting and </w:t>
      </w:r>
      <w:r w:rsidR="00827A62">
        <w:rPr>
          <w:rFonts w:hint="eastAsia"/>
        </w:rPr>
        <w:t>will have one</w:t>
      </w:r>
      <w:r>
        <w:rPr>
          <w:rFonts w:hint="eastAsia"/>
        </w:rPr>
        <w:t xml:space="preserve"> teleconference before </w:t>
      </w:r>
      <w:r w:rsidR="006F0C50">
        <w:t>January</w:t>
      </w:r>
      <w:r w:rsidR="003854C6">
        <w:rPr>
          <w:rFonts w:hint="eastAsia"/>
        </w:rPr>
        <w:t xml:space="preserve"> </w:t>
      </w:r>
      <w:r w:rsidR="0048716B">
        <w:rPr>
          <w:rFonts w:hint="eastAsia"/>
        </w:rPr>
        <w:t xml:space="preserve">meeting for </w:t>
      </w:r>
      <w:r w:rsidR="00472498">
        <w:rPr>
          <w:rFonts w:hint="eastAsia"/>
        </w:rPr>
        <w:t>updat</w:t>
      </w:r>
      <w:r w:rsidR="006016C4">
        <w:rPr>
          <w:rFonts w:hint="eastAsia"/>
        </w:rPr>
        <w:t>ing</w:t>
      </w:r>
      <w:r w:rsidR="002D6FAA">
        <w:rPr>
          <w:rFonts w:hint="eastAsia"/>
        </w:rPr>
        <w:t xml:space="preserve"> </w:t>
      </w:r>
      <w:r w:rsidR="00472498">
        <w:rPr>
          <w:rFonts w:hint="eastAsia"/>
        </w:rPr>
        <w:t xml:space="preserve">the </w:t>
      </w:r>
      <w:r w:rsidR="003854C6">
        <w:rPr>
          <w:rFonts w:hint="eastAsia"/>
        </w:rPr>
        <w:t>TGD and discussing Draft document.</w:t>
      </w:r>
    </w:p>
    <w:p w:rsidR="0048716B" w:rsidRDefault="0072336D" w:rsidP="0064657C">
      <w:pPr>
        <w:widowControl w:val="0"/>
      </w:pPr>
      <w:r>
        <w:rPr>
          <w:rFonts w:hint="eastAsia"/>
        </w:rPr>
        <w:t xml:space="preserve">Proposed date </w:t>
      </w:r>
      <w:r w:rsidR="00F42E30">
        <w:rPr>
          <w:rFonts w:hint="eastAsia"/>
        </w:rPr>
        <w:t xml:space="preserve">of </w:t>
      </w:r>
      <w:r w:rsidR="003E7A91">
        <w:rPr>
          <w:rFonts w:hint="eastAsia"/>
        </w:rPr>
        <w:t>the teleconference is the following</w:t>
      </w:r>
      <w:r w:rsidR="00F42E30">
        <w:rPr>
          <w:rFonts w:hint="eastAsia"/>
        </w:rPr>
        <w:t>:</w:t>
      </w:r>
    </w:p>
    <w:p w:rsidR="001F0A5D" w:rsidRDefault="001F0A5D" w:rsidP="0064657C">
      <w:pPr>
        <w:widowControl w:val="0"/>
      </w:pPr>
    </w:p>
    <w:tbl>
      <w:tblPr>
        <w:tblStyle w:val="TableGrid"/>
        <w:tblW w:w="4872" w:type="dxa"/>
        <w:tblInd w:w="480" w:type="dxa"/>
        <w:tblLook w:val="0420" w:firstRow="1" w:lastRow="0" w:firstColumn="0" w:lastColumn="0" w:noHBand="0" w:noVBand="1"/>
      </w:tblPr>
      <w:tblGrid>
        <w:gridCol w:w="336"/>
        <w:gridCol w:w="2268"/>
        <w:gridCol w:w="2268"/>
      </w:tblGrid>
      <w:tr w:rsidR="001F0A5D" w:rsidRPr="0048716B" w:rsidTr="000E2937">
        <w:trPr>
          <w:trHeight w:val="227"/>
        </w:trPr>
        <w:tc>
          <w:tcPr>
            <w:tcW w:w="336" w:type="dxa"/>
            <w:hideMark/>
          </w:tcPr>
          <w:p w:rsidR="001F0A5D" w:rsidRPr="0048716B" w:rsidRDefault="001F0A5D" w:rsidP="000E2937">
            <w:pPr>
              <w:widowControl w:val="0"/>
            </w:pPr>
          </w:p>
        </w:tc>
        <w:tc>
          <w:tcPr>
            <w:tcW w:w="2268" w:type="dxa"/>
            <w:hideMark/>
          </w:tcPr>
          <w:p w:rsidR="001F0A5D" w:rsidRPr="0048716B" w:rsidRDefault="001F0A5D" w:rsidP="000E2937">
            <w:pPr>
              <w:widowControl w:val="0"/>
            </w:pPr>
            <w:r w:rsidRPr="0048716B">
              <w:rPr>
                <w:b/>
                <w:bCs/>
              </w:rPr>
              <w:t>Date (ET)</w:t>
            </w:r>
          </w:p>
        </w:tc>
        <w:tc>
          <w:tcPr>
            <w:tcW w:w="2268" w:type="dxa"/>
            <w:hideMark/>
          </w:tcPr>
          <w:p w:rsidR="001F0A5D" w:rsidRPr="0048716B" w:rsidRDefault="001F0A5D" w:rsidP="000E2937">
            <w:pPr>
              <w:widowControl w:val="0"/>
            </w:pPr>
            <w:r w:rsidRPr="0048716B">
              <w:rPr>
                <w:b/>
                <w:bCs/>
              </w:rPr>
              <w:t>Date (JST)</w:t>
            </w:r>
          </w:p>
        </w:tc>
      </w:tr>
      <w:tr w:rsidR="001F0A5D" w:rsidRPr="0048716B" w:rsidTr="000E2937">
        <w:trPr>
          <w:trHeight w:val="227"/>
        </w:trPr>
        <w:tc>
          <w:tcPr>
            <w:tcW w:w="336" w:type="dxa"/>
            <w:hideMark/>
          </w:tcPr>
          <w:p w:rsidR="001F0A5D" w:rsidRPr="0048716B" w:rsidRDefault="001F0A5D" w:rsidP="000E2937">
            <w:pPr>
              <w:widowControl w:val="0"/>
            </w:pPr>
            <w:r>
              <w:t>1</w:t>
            </w:r>
          </w:p>
        </w:tc>
        <w:tc>
          <w:tcPr>
            <w:tcW w:w="2268" w:type="dxa"/>
            <w:hideMark/>
          </w:tcPr>
          <w:p w:rsidR="001F0A5D" w:rsidRPr="0048716B" w:rsidRDefault="008A3045" w:rsidP="000E2937">
            <w:pPr>
              <w:widowControl w:val="0"/>
            </w:pPr>
            <w:r>
              <w:t>January 5, 22</w:t>
            </w:r>
            <w:r w:rsidR="001F0A5D" w:rsidRPr="003854C6">
              <w:t>:00</w:t>
            </w:r>
          </w:p>
        </w:tc>
        <w:tc>
          <w:tcPr>
            <w:tcW w:w="2268" w:type="dxa"/>
            <w:hideMark/>
          </w:tcPr>
          <w:p w:rsidR="001F0A5D" w:rsidRPr="0048716B" w:rsidRDefault="008A3045" w:rsidP="000E2937">
            <w:pPr>
              <w:widowControl w:val="0"/>
            </w:pPr>
            <w:r>
              <w:t>January</w:t>
            </w:r>
            <w:r w:rsidR="001F0A5D">
              <w:t xml:space="preserve"> </w:t>
            </w:r>
            <w:r>
              <w:rPr>
                <w:rFonts w:hint="eastAsia"/>
              </w:rPr>
              <w:t>6</w:t>
            </w:r>
            <w:r w:rsidR="001F0A5D">
              <w:rPr>
                <w:rFonts w:hint="eastAsia"/>
              </w:rPr>
              <w:t xml:space="preserve">, </w:t>
            </w:r>
            <w:r w:rsidR="001F0A5D" w:rsidRPr="0048716B">
              <w:t>10:00</w:t>
            </w:r>
          </w:p>
        </w:tc>
      </w:tr>
    </w:tbl>
    <w:p w:rsidR="00F42E30" w:rsidRDefault="00F42E30" w:rsidP="00F42E30">
      <w:pPr>
        <w:widowControl w:val="0"/>
      </w:pPr>
    </w:p>
    <w:p w:rsidR="00F42E30" w:rsidRPr="00F42E30" w:rsidRDefault="00F42E30" w:rsidP="00F42E30">
      <w:pPr>
        <w:widowControl w:val="0"/>
      </w:pPr>
      <w:r>
        <w:rPr>
          <w:rFonts w:hint="eastAsia"/>
        </w:rPr>
        <w:t xml:space="preserve">More detail about teleconference logistics will be </w:t>
      </w:r>
      <w:r>
        <w:t>notified</w:t>
      </w:r>
      <w:r>
        <w:rPr>
          <w:rFonts w:hint="eastAsia"/>
        </w:rPr>
        <w:t xml:space="preserve"> by the reflector.</w:t>
      </w:r>
    </w:p>
    <w:p w:rsidR="00897D91" w:rsidRDefault="003F08B4" w:rsidP="00897D91">
      <w:pPr>
        <w:widowControl w:val="0"/>
        <w:spacing w:before="240"/>
      </w:pPr>
      <w:r>
        <w:rPr>
          <w:rFonts w:hint="eastAsia"/>
        </w:rPr>
        <w:t>C</w:t>
      </w:r>
      <w:r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CA4AF2">
        <w:t>12</w:t>
      </w:r>
      <w:r w:rsidR="00897D91" w:rsidRPr="00575B24">
        <w:t>:</w:t>
      </w:r>
      <w:r w:rsidR="00CA4AF2">
        <w:rPr>
          <w:rFonts w:hint="eastAsia"/>
        </w:rPr>
        <w:t>2</w:t>
      </w:r>
      <w:r w:rsidR="00FB6449">
        <w:rPr>
          <w:rFonts w:hint="eastAsia"/>
        </w:rPr>
        <w:t>9</w:t>
      </w:r>
      <w:r w:rsidR="00897D91">
        <w:rPr>
          <w:rFonts w:hint="eastAsia"/>
        </w:rPr>
        <w:t>.</w:t>
      </w:r>
    </w:p>
    <w:p w:rsidR="00CF0CEF" w:rsidRPr="00CF0CEF" w:rsidRDefault="00CF0CEF">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TG4s November 2015 Agenda (15-15-794r1)</w:t>
      </w:r>
    </w:p>
    <w:p w:rsidR="00200DEB" w:rsidRPr="00200DEB" w:rsidRDefault="00200DEB" w:rsidP="00200DEB">
      <w:pPr>
        <w:widowControl w:val="0"/>
        <w:numPr>
          <w:ilvl w:val="1"/>
          <w:numId w:val="5"/>
        </w:numPr>
        <w:tabs>
          <w:tab w:val="num" w:pos="720"/>
        </w:tabs>
        <w:jc w:val="both"/>
      </w:pPr>
      <w:r w:rsidRPr="00200DEB">
        <w:t>TG4s Opening Information for November 2015 (15-15-882r0)</w:t>
      </w:r>
    </w:p>
    <w:p w:rsidR="00200DEB" w:rsidRPr="00200DEB" w:rsidRDefault="00200DEB" w:rsidP="00200DEB">
      <w:pPr>
        <w:widowControl w:val="0"/>
        <w:numPr>
          <w:ilvl w:val="1"/>
          <w:numId w:val="5"/>
        </w:numPr>
        <w:tabs>
          <w:tab w:val="num" w:pos="720"/>
        </w:tabs>
        <w:jc w:val="both"/>
      </w:pPr>
      <w:r w:rsidRPr="00200DEB">
        <w:t>TG4s September 2015 Meeting Minutes (15-15-771r1)</w:t>
      </w:r>
    </w:p>
    <w:p w:rsidR="00200DEB" w:rsidRPr="00200DEB" w:rsidRDefault="00200DEB" w:rsidP="00200DEB">
      <w:pPr>
        <w:widowControl w:val="0"/>
        <w:numPr>
          <w:ilvl w:val="1"/>
          <w:numId w:val="5"/>
        </w:numPr>
        <w:tabs>
          <w:tab w:val="num" w:pos="720"/>
        </w:tabs>
        <w:jc w:val="both"/>
      </w:pPr>
      <w:r w:rsidRPr="00200DEB">
        <w:t>TG4s Teleconference Minutes for October 2015 (15-15-857r0)</w:t>
      </w:r>
    </w:p>
    <w:p w:rsidR="00200DEB" w:rsidRPr="00200DEB" w:rsidRDefault="00200DEB" w:rsidP="00200DEB">
      <w:pPr>
        <w:widowControl w:val="0"/>
        <w:numPr>
          <w:ilvl w:val="1"/>
          <w:numId w:val="5"/>
        </w:numPr>
        <w:tabs>
          <w:tab w:val="num" w:pos="720"/>
        </w:tabs>
        <w:jc w:val="both"/>
      </w:pPr>
      <w:r w:rsidRPr="00200DEB">
        <w:t>Proposal for SRM IE and TPC PIB in Technica</w:t>
      </w:r>
      <w:r w:rsidR="00235156">
        <w:t>l Guidance Document (15-15-850r2</w:t>
      </w:r>
      <w:r w:rsidRPr="00200DEB">
        <w:t>)</w:t>
      </w:r>
    </w:p>
    <w:p w:rsidR="00200DEB" w:rsidRDefault="00200DEB" w:rsidP="00200DEB">
      <w:pPr>
        <w:widowControl w:val="0"/>
        <w:numPr>
          <w:ilvl w:val="1"/>
          <w:numId w:val="5"/>
        </w:numPr>
        <w:tabs>
          <w:tab w:val="num" w:pos="720"/>
        </w:tabs>
        <w:jc w:val="both"/>
      </w:pPr>
      <w:r w:rsidRPr="00200DEB">
        <w:t>TG4s Technical Guidance Document(15-14-555r9)</w:t>
      </w:r>
    </w:p>
    <w:sectPr w:rsidR="00200DEB"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08C" w:rsidRDefault="00FA108C">
      <w:r>
        <w:separator/>
      </w:r>
    </w:p>
  </w:endnote>
  <w:endnote w:type="continuationSeparator" w:id="0">
    <w:p w:rsidR="00FA108C" w:rsidRDefault="00FA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A108C">
      <w:fldChar w:fldCharType="begin"/>
    </w:r>
    <w:r w:rsidR="00FA108C">
      <w:instrText xml:space="preserve"> AUTHOR  \* MERGEFORMAT </w:instrText>
    </w:r>
    <w:r w:rsidR="00FA108C">
      <w:fldChar w:fldCharType="separate"/>
    </w:r>
    <w:r w:rsidR="00B92F0F">
      <w:rPr>
        <w:noProof/>
      </w:rPr>
      <w:t>Hidetoshi Yokota</w:t>
    </w:r>
    <w:r w:rsidR="00FA108C">
      <w:rPr>
        <w:noProof/>
      </w:rPr>
      <w:fldChar w:fldCharType="end"/>
    </w:r>
    <w:r>
      <w:t xml:space="preserve">, </w:t>
    </w:r>
    <w:r w:rsidR="00CC1646">
      <w:fldChar w:fldCharType="begin"/>
    </w:r>
    <w:r w:rsidR="00CC1646">
      <w:instrText xml:space="preserve"> DOCPROPERTY "Company"  \* MERGEFORMAT </w:instrText>
    </w:r>
    <w:r w:rsidR="00CC1646">
      <w:fldChar w:fldCharType="separate"/>
    </w:r>
    <w:proofErr w:type="spellStart"/>
    <w:r w:rsidR="00B92F0F">
      <w:t>Landis&amp;Gyr</w:t>
    </w:r>
    <w:proofErr w:type="spellEnd"/>
    <w:r w:rsidR="00CC164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08C" w:rsidRDefault="00FA108C">
      <w:r>
        <w:separator/>
      </w:r>
    </w:p>
  </w:footnote>
  <w:footnote w:type="continuationSeparator" w:id="0">
    <w:p w:rsidR="00FA108C" w:rsidRDefault="00FA1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FB2FC2">
      <w:rPr>
        <w:b/>
        <w:noProof/>
        <w:sz w:val="28"/>
      </w:rPr>
      <w:t>November, 2015</w:t>
    </w:r>
    <w:r>
      <w:rPr>
        <w:b/>
        <w:sz w:val="28"/>
      </w:rPr>
      <w:fldChar w:fldCharType="end"/>
    </w:r>
    <w:r w:rsidR="00E0627C">
      <w:rPr>
        <w:b/>
        <w:sz w:val="28"/>
      </w:rPr>
      <w:tab/>
      <w:t xml:space="preserve"> IEEE P802.15-</w:t>
    </w:r>
    <w:r w:rsidR="00FA108C">
      <w:fldChar w:fldCharType="begin"/>
    </w:r>
    <w:r w:rsidR="00FA108C">
      <w:instrText xml:space="preserve"> DOCPROPERTY "Category"  \* MERGEFORMAT </w:instrText>
    </w:r>
    <w:r w:rsidR="00FA108C">
      <w:fldChar w:fldCharType="separate"/>
    </w:r>
    <w:r w:rsidR="00FB2FC2" w:rsidRPr="00FB2FC2">
      <w:rPr>
        <w:b/>
        <w:sz w:val="28"/>
      </w:rPr>
      <w:t>15-0965-00-004s</w:t>
    </w:r>
    <w:r w:rsidR="00FA108C">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2"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5"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9"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0"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1"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9"/>
  </w:num>
  <w:num w:numId="4">
    <w:abstractNumId w:val="3"/>
  </w:num>
  <w:num w:numId="5">
    <w:abstractNumId w:val="6"/>
  </w:num>
  <w:num w:numId="6">
    <w:abstractNumId w:val="2"/>
  </w:num>
  <w:num w:numId="7">
    <w:abstractNumId w:val="7"/>
  </w:num>
  <w:num w:numId="8">
    <w:abstractNumId w:val="8"/>
  </w:num>
  <w:num w:numId="9">
    <w:abstractNumId w:val="11"/>
  </w:num>
  <w:num w:numId="10">
    <w:abstractNumId w:val="4"/>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4B2"/>
    <w:rsid w:val="00036BA9"/>
    <w:rsid w:val="00042E6B"/>
    <w:rsid w:val="00044B6D"/>
    <w:rsid w:val="000554EE"/>
    <w:rsid w:val="00073CE4"/>
    <w:rsid w:val="00077421"/>
    <w:rsid w:val="000E5FE3"/>
    <w:rsid w:val="000E7D74"/>
    <w:rsid w:val="000F3F45"/>
    <w:rsid w:val="000F6138"/>
    <w:rsid w:val="00160B60"/>
    <w:rsid w:val="00174C89"/>
    <w:rsid w:val="0019354F"/>
    <w:rsid w:val="001B4712"/>
    <w:rsid w:val="001C38F9"/>
    <w:rsid w:val="001D0368"/>
    <w:rsid w:val="001D6C89"/>
    <w:rsid w:val="001E3D5F"/>
    <w:rsid w:val="001F0A5D"/>
    <w:rsid w:val="00200DEB"/>
    <w:rsid w:val="00205E73"/>
    <w:rsid w:val="002173F8"/>
    <w:rsid w:val="0022738E"/>
    <w:rsid w:val="00235156"/>
    <w:rsid w:val="00235A33"/>
    <w:rsid w:val="00236A2B"/>
    <w:rsid w:val="00236D83"/>
    <w:rsid w:val="002416EE"/>
    <w:rsid w:val="002561AF"/>
    <w:rsid w:val="00261212"/>
    <w:rsid w:val="00263D8D"/>
    <w:rsid w:val="002832D9"/>
    <w:rsid w:val="00285984"/>
    <w:rsid w:val="002B0055"/>
    <w:rsid w:val="002B70A4"/>
    <w:rsid w:val="002C6A24"/>
    <w:rsid w:val="002D6FAA"/>
    <w:rsid w:val="002E5E5D"/>
    <w:rsid w:val="002E6855"/>
    <w:rsid w:val="003054FC"/>
    <w:rsid w:val="003305A6"/>
    <w:rsid w:val="00333797"/>
    <w:rsid w:val="003529A3"/>
    <w:rsid w:val="00354BE8"/>
    <w:rsid w:val="00371E2A"/>
    <w:rsid w:val="00373A22"/>
    <w:rsid w:val="0038420F"/>
    <w:rsid w:val="003854C6"/>
    <w:rsid w:val="0038640D"/>
    <w:rsid w:val="003901D4"/>
    <w:rsid w:val="00396AD2"/>
    <w:rsid w:val="003B14BF"/>
    <w:rsid w:val="003C61EF"/>
    <w:rsid w:val="003D07E4"/>
    <w:rsid w:val="003D657F"/>
    <w:rsid w:val="003E7A91"/>
    <w:rsid w:val="003F08B4"/>
    <w:rsid w:val="00412F12"/>
    <w:rsid w:val="00420AEB"/>
    <w:rsid w:val="004233B1"/>
    <w:rsid w:val="00431AA4"/>
    <w:rsid w:val="0047241C"/>
    <w:rsid w:val="00472498"/>
    <w:rsid w:val="0048716B"/>
    <w:rsid w:val="0049319E"/>
    <w:rsid w:val="00493C6A"/>
    <w:rsid w:val="00495CC6"/>
    <w:rsid w:val="00496407"/>
    <w:rsid w:val="004B4130"/>
    <w:rsid w:val="004B50F3"/>
    <w:rsid w:val="004D206A"/>
    <w:rsid w:val="004D33D3"/>
    <w:rsid w:val="004E2CC2"/>
    <w:rsid w:val="004E6304"/>
    <w:rsid w:val="00507740"/>
    <w:rsid w:val="00525759"/>
    <w:rsid w:val="005330EC"/>
    <w:rsid w:val="005335B1"/>
    <w:rsid w:val="00542FB1"/>
    <w:rsid w:val="00562428"/>
    <w:rsid w:val="00572945"/>
    <w:rsid w:val="00573179"/>
    <w:rsid w:val="00585C2E"/>
    <w:rsid w:val="005A366A"/>
    <w:rsid w:val="005C6281"/>
    <w:rsid w:val="005E240D"/>
    <w:rsid w:val="006016C4"/>
    <w:rsid w:val="00605926"/>
    <w:rsid w:val="00611ECE"/>
    <w:rsid w:val="006209C2"/>
    <w:rsid w:val="00627AEF"/>
    <w:rsid w:val="0064657C"/>
    <w:rsid w:val="00653921"/>
    <w:rsid w:val="00666B67"/>
    <w:rsid w:val="006865C1"/>
    <w:rsid w:val="00693030"/>
    <w:rsid w:val="006B4E33"/>
    <w:rsid w:val="006B6A45"/>
    <w:rsid w:val="006E00B7"/>
    <w:rsid w:val="006E2EFB"/>
    <w:rsid w:val="006E4143"/>
    <w:rsid w:val="006F0C50"/>
    <w:rsid w:val="006F2ADD"/>
    <w:rsid w:val="006F6A6D"/>
    <w:rsid w:val="00703BCD"/>
    <w:rsid w:val="00707CF3"/>
    <w:rsid w:val="0071115A"/>
    <w:rsid w:val="0072336D"/>
    <w:rsid w:val="00753860"/>
    <w:rsid w:val="007663FB"/>
    <w:rsid w:val="00774015"/>
    <w:rsid w:val="00774D3C"/>
    <w:rsid w:val="00783BBD"/>
    <w:rsid w:val="007A3EA0"/>
    <w:rsid w:val="007A4833"/>
    <w:rsid w:val="007B2021"/>
    <w:rsid w:val="007E078E"/>
    <w:rsid w:val="007F1130"/>
    <w:rsid w:val="008005AC"/>
    <w:rsid w:val="0080698C"/>
    <w:rsid w:val="008146AE"/>
    <w:rsid w:val="00815690"/>
    <w:rsid w:val="008206A0"/>
    <w:rsid w:val="008215BB"/>
    <w:rsid w:val="00827A62"/>
    <w:rsid w:val="00871A4E"/>
    <w:rsid w:val="00875493"/>
    <w:rsid w:val="00884446"/>
    <w:rsid w:val="00897D91"/>
    <w:rsid w:val="008A3045"/>
    <w:rsid w:val="008A7171"/>
    <w:rsid w:val="008D6AD8"/>
    <w:rsid w:val="00902487"/>
    <w:rsid w:val="00917D85"/>
    <w:rsid w:val="00923E8D"/>
    <w:rsid w:val="00936777"/>
    <w:rsid w:val="00955F11"/>
    <w:rsid w:val="0097594F"/>
    <w:rsid w:val="00985B0D"/>
    <w:rsid w:val="009A0491"/>
    <w:rsid w:val="009A0F20"/>
    <w:rsid w:val="009D49B3"/>
    <w:rsid w:val="009D4BD3"/>
    <w:rsid w:val="009E39E3"/>
    <w:rsid w:val="00A1247B"/>
    <w:rsid w:val="00A134E0"/>
    <w:rsid w:val="00A37A89"/>
    <w:rsid w:val="00A45178"/>
    <w:rsid w:val="00A6610E"/>
    <w:rsid w:val="00A723FB"/>
    <w:rsid w:val="00A85F31"/>
    <w:rsid w:val="00AF0B64"/>
    <w:rsid w:val="00AF75E5"/>
    <w:rsid w:val="00B7266A"/>
    <w:rsid w:val="00B7317E"/>
    <w:rsid w:val="00B92627"/>
    <w:rsid w:val="00B92F0F"/>
    <w:rsid w:val="00BA0AD1"/>
    <w:rsid w:val="00BE7980"/>
    <w:rsid w:val="00BF0B31"/>
    <w:rsid w:val="00C23575"/>
    <w:rsid w:val="00C41330"/>
    <w:rsid w:val="00C4651B"/>
    <w:rsid w:val="00C537A8"/>
    <w:rsid w:val="00C6322C"/>
    <w:rsid w:val="00C7364E"/>
    <w:rsid w:val="00C75091"/>
    <w:rsid w:val="00C762D3"/>
    <w:rsid w:val="00C86AB7"/>
    <w:rsid w:val="00C86B9E"/>
    <w:rsid w:val="00CA1B86"/>
    <w:rsid w:val="00CA2925"/>
    <w:rsid w:val="00CA4AF2"/>
    <w:rsid w:val="00CC1646"/>
    <w:rsid w:val="00CD3A10"/>
    <w:rsid w:val="00CF0CEF"/>
    <w:rsid w:val="00CF401A"/>
    <w:rsid w:val="00D00A3B"/>
    <w:rsid w:val="00D0214C"/>
    <w:rsid w:val="00D52661"/>
    <w:rsid w:val="00D62350"/>
    <w:rsid w:val="00D6383B"/>
    <w:rsid w:val="00DA4971"/>
    <w:rsid w:val="00DC0372"/>
    <w:rsid w:val="00DC1790"/>
    <w:rsid w:val="00DC2185"/>
    <w:rsid w:val="00DD55F6"/>
    <w:rsid w:val="00DE4C34"/>
    <w:rsid w:val="00E01D89"/>
    <w:rsid w:val="00E03D69"/>
    <w:rsid w:val="00E0627C"/>
    <w:rsid w:val="00E20654"/>
    <w:rsid w:val="00E5152A"/>
    <w:rsid w:val="00E62B00"/>
    <w:rsid w:val="00E8438D"/>
    <w:rsid w:val="00E860D9"/>
    <w:rsid w:val="00E87093"/>
    <w:rsid w:val="00E878E7"/>
    <w:rsid w:val="00EA10E5"/>
    <w:rsid w:val="00EA3D3E"/>
    <w:rsid w:val="00EC24DE"/>
    <w:rsid w:val="00EE79D7"/>
    <w:rsid w:val="00EF4A25"/>
    <w:rsid w:val="00EF5291"/>
    <w:rsid w:val="00F12790"/>
    <w:rsid w:val="00F22A64"/>
    <w:rsid w:val="00F41C27"/>
    <w:rsid w:val="00F42E30"/>
    <w:rsid w:val="00F608CA"/>
    <w:rsid w:val="00F779F9"/>
    <w:rsid w:val="00F80FE8"/>
    <w:rsid w:val="00F85FC5"/>
    <w:rsid w:val="00F95F42"/>
    <w:rsid w:val="00FA108C"/>
    <w:rsid w:val="00FA3168"/>
    <w:rsid w:val="00FB2FC2"/>
    <w:rsid w:val="00FB51C4"/>
    <w:rsid w:val="00FB6449"/>
    <w:rsid w:val="00FC60BE"/>
    <w:rsid w:val="00FD3A85"/>
    <w:rsid w:val="00FD5ED3"/>
    <w:rsid w:val="00FE7227"/>
    <w:rsid w:val="00FE7DFD"/>
    <w:rsid w:val="00FF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2A9F-B3C5-41CB-A2F3-BE4E356A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893</TotalTime>
  <Pages>3</Pages>
  <Words>671</Words>
  <Characters>3828</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September 2015 Meeting Minutes</vt:lpstr>
      <vt:lpstr>TG4s May 2015 Meeting Minutes</vt:lpstr>
    </vt:vector>
  </TitlesOfParts>
  <Company>Landis&amp;Gyr</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November 2015 Meeting Minutes</dc:title>
  <dc:creator>Hidetoshi Yokota</dc:creator>
  <dc:description>&lt;street address&gt;_x000d_
TELEPHONE: &lt;phone#&gt;_x000d_
FAX: &lt;fax#&gt;_x000d_
EMAIL: &lt;email&gt;</dc:description>
  <cp:lastModifiedBy>Yokota, Hidetoshi</cp:lastModifiedBy>
  <cp:revision>86</cp:revision>
  <cp:lastPrinted>2015-09-23T05:29:00Z</cp:lastPrinted>
  <dcterms:created xsi:type="dcterms:W3CDTF">2015-09-23T03:43:00Z</dcterms:created>
  <dcterms:modified xsi:type="dcterms:W3CDTF">2015-11-28T12:35:00Z</dcterms:modified>
  <cp:category>15-0965-00-004s</cp:category>
</cp:coreProperties>
</file>