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6E3387">
            <w:pPr>
              <w:pStyle w:val="covertext"/>
              <w:rPr>
                <w:b/>
                <w:sz w:val="28"/>
                <w:lang w:eastAsia="ja-JP"/>
              </w:rPr>
            </w:pPr>
            <w:r>
              <w:rPr>
                <w:rFonts w:hint="eastAsia"/>
                <w:b/>
                <w:sz w:val="28"/>
                <w:lang w:eastAsia="ja-JP"/>
              </w:rPr>
              <w:t xml:space="preserve">Proposed Comment Resolutions for </w:t>
            </w:r>
            <w:r w:rsidR="007A3809">
              <w:rPr>
                <w:rFonts w:hint="eastAsia"/>
                <w:b/>
                <w:sz w:val="28"/>
                <w:lang w:eastAsia="ja-JP"/>
              </w:rPr>
              <w:t>Topology Things</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DA4F64" w:rsidP="00DA4F64">
            <w:pPr>
              <w:pStyle w:val="covertext"/>
              <w:rPr>
                <w:lang w:eastAsia="ja-JP"/>
              </w:rPr>
            </w:pPr>
            <w:r>
              <w:rPr>
                <w:rFonts w:hint="eastAsia"/>
                <w:lang w:eastAsia="ja-JP"/>
              </w:rPr>
              <w:t>9</w:t>
            </w:r>
            <w:r w:rsidR="003F1C53">
              <w:rPr>
                <w:rFonts w:hint="eastAsia"/>
                <w:lang w:eastAsia="ja-JP"/>
              </w:rPr>
              <w:t xml:space="preserve"> </w:t>
            </w:r>
            <w:r>
              <w:rPr>
                <w:rFonts w:hint="eastAsia"/>
                <w:lang w:eastAsia="ja-JP"/>
              </w:rPr>
              <w:t>Nov</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C87000">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CID #</w:t>
            </w:r>
            <w:r w:rsidR="00C87000">
              <w:rPr>
                <w:rFonts w:hint="eastAsia"/>
                <w:lang w:eastAsia="ja-JP"/>
              </w:rPr>
              <w:t xml:space="preserve">1141, </w:t>
            </w:r>
            <w:r w:rsidR="00C87000">
              <w:rPr>
                <w:lang w:eastAsia="ja-JP"/>
              </w:rPr>
              <w:t>#</w:t>
            </w:r>
            <w:r w:rsidR="00C87000">
              <w:rPr>
                <w:rFonts w:hint="eastAsia"/>
                <w:lang w:eastAsia="ja-JP"/>
              </w:rPr>
              <w:t>1285, #1290, #1296, R1029</w:t>
            </w:r>
            <w:r w:rsidR="00156FBC">
              <w:rPr>
                <w:rFonts w:hint="eastAsia"/>
                <w:lang w:eastAsia="ja-JP"/>
              </w:rPr>
              <w:t xml:space="preserve"> and </w:t>
            </w:r>
            <w:r>
              <w:rPr>
                <w:rFonts w:hint="eastAsia"/>
                <w:lang w:eastAsia="ja-JP"/>
              </w:rPr>
              <w:t>R</w:t>
            </w:r>
            <w:r w:rsidR="007A3809">
              <w:rPr>
                <w:rFonts w:hint="eastAsia"/>
                <w:lang w:eastAsia="ja-JP"/>
              </w:rPr>
              <w:t>1062</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DA4F64">
            <w:pPr>
              <w:spacing w:before="120" w:after="120"/>
            </w:pPr>
            <w:r>
              <w:rPr>
                <w:rFonts w:hint="eastAsia"/>
                <w:lang w:eastAsia="ja-JP"/>
              </w:rPr>
              <w:t xml:space="preserve">This document provides a proposed comment resolutions for the comments which are related to </w:t>
            </w:r>
            <w:r w:rsidR="00DA4F64">
              <w:rPr>
                <w:rFonts w:hint="eastAsia"/>
                <w:lang w:eastAsia="ja-JP"/>
              </w:rPr>
              <w:t>TC of D2</w:t>
            </w:r>
            <w:r>
              <w:rPr>
                <w:rFonts w:hint="eastAsia"/>
                <w:lang w:eastAsia="ja-JP"/>
              </w:rPr>
              <w:t xml:space="preserve">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Default="00330D0D"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CID#</w:t>
      </w:r>
      <w:r w:rsidR="001B7D23">
        <w:rPr>
          <w:rFonts w:hint="eastAsia"/>
          <w:b/>
          <w:sz w:val="28"/>
          <w:u w:val="single"/>
          <w:lang w:eastAsia="ja-JP"/>
        </w:rPr>
        <w:t>1137, #1141</w:t>
      </w:r>
    </w:p>
    <w:tbl>
      <w:tblPr>
        <w:tblW w:w="5000" w:type="pct"/>
        <w:tblCellMar>
          <w:left w:w="99" w:type="dxa"/>
          <w:right w:w="99" w:type="dxa"/>
        </w:tblCellMar>
        <w:tblLook w:val="04A0" w:firstRow="1" w:lastRow="0" w:firstColumn="1" w:lastColumn="0" w:noHBand="0" w:noVBand="1"/>
      </w:tblPr>
      <w:tblGrid>
        <w:gridCol w:w="643"/>
        <w:gridCol w:w="1321"/>
        <w:gridCol w:w="1555"/>
        <w:gridCol w:w="421"/>
        <w:gridCol w:w="810"/>
        <w:gridCol w:w="421"/>
        <w:gridCol w:w="2542"/>
        <w:gridCol w:w="1845"/>
      </w:tblGrid>
      <w:tr w:rsidR="001B7D23" w:rsidRPr="00330D0D" w:rsidTr="001B7D23">
        <w:trPr>
          <w:trHeight w:val="525"/>
        </w:trPr>
        <w:tc>
          <w:tcPr>
            <w:tcW w:w="336" w:type="pct"/>
            <w:tcBorders>
              <w:top w:val="nil"/>
              <w:left w:val="nil"/>
              <w:bottom w:val="nil"/>
              <w:right w:val="nil"/>
            </w:tcBorders>
            <w:shd w:val="clear" w:color="auto" w:fill="auto"/>
            <w:vAlign w:val="bottom"/>
            <w:hideMark/>
          </w:tcPr>
          <w:p w:rsidR="001B7D23" w:rsidRDefault="001B7D23">
            <w:pPr>
              <w:jc w:val="center"/>
              <w:rPr>
                <w:rFonts w:ascii="Arial" w:eastAsia="ＭＳ Ｐゴシック" w:hAnsi="Arial" w:cs="Arial"/>
                <w:sz w:val="20"/>
              </w:rPr>
            </w:pPr>
            <w:r>
              <w:rPr>
                <w:rFonts w:ascii="Arial" w:hAnsi="Arial" w:cs="Arial"/>
                <w:sz w:val="20"/>
              </w:rPr>
              <w:t>1137</w:t>
            </w:r>
          </w:p>
        </w:tc>
        <w:tc>
          <w:tcPr>
            <w:tcW w:w="691" w:type="pct"/>
            <w:tcBorders>
              <w:top w:val="nil"/>
              <w:left w:val="nil"/>
              <w:bottom w:val="nil"/>
              <w:right w:val="nil"/>
            </w:tcBorders>
            <w:shd w:val="clear" w:color="auto" w:fill="auto"/>
            <w:noWrap/>
            <w:vAlign w:val="bottom"/>
            <w:hideMark/>
          </w:tcPr>
          <w:p w:rsidR="001B7D23" w:rsidRDefault="001B7D23">
            <w:pPr>
              <w:rPr>
                <w:rFonts w:ascii="Arial" w:eastAsia="ＭＳ Ｐゴシック" w:hAnsi="Arial" w:cs="Arial"/>
                <w:sz w:val="20"/>
              </w:rPr>
            </w:pPr>
            <w:proofErr w:type="spellStart"/>
            <w:r>
              <w:rPr>
                <w:rFonts w:ascii="Arial" w:hAnsi="Arial" w:cs="Arial"/>
                <w:sz w:val="20"/>
              </w:rPr>
              <w:t>Tero</w:t>
            </w:r>
            <w:proofErr w:type="spellEnd"/>
            <w:r>
              <w:rPr>
                <w:rFonts w:ascii="Arial" w:hAnsi="Arial" w:cs="Arial"/>
                <w:sz w:val="20"/>
              </w:rPr>
              <w:t xml:space="preserve"> </w:t>
            </w:r>
            <w:proofErr w:type="spellStart"/>
            <w:r>
              <w:rPr>
                <w:rFonts w:ascii="Arial" w:hAnsi="Arial" w:cs="Arial"/>
                <w:sz w:val="20"/>
              </w:rPr>
              <w:t>Kivinen</w:t>
            </w:r>
            <w:proofErr w:type="spellEnd"/>
          </w:p>
        </w:tc>
        <w:tc>
          <w:tcPr>
            <w:tcW w:w="813" w:type="pct"/>
            <w:tcBorders>
              <w:top w:val="nil"/>
              <w:left w:val="nil"/>
              <w:bottom w:val="nil"/>
              <w:right w:val="nil"/>
            </w:tcBorders>
            <w:shd w:val="clear" w:color="auto" w:fill="auto"/>
            <w:noWrap/>
            <w:vAlign w:val="bottom"/>
            <w:hideMark/>
          </w:tcPr>
          <w:p w:rsidR="001B7D23" w:rsidRDefault="001B7D23">
            <w:pPr>
              <w:jc w:val="center"/>
              <w:rPr>
                <w:rFonts w:ascii="Arial" w:eastAsia="ＭＳ Ｐゴシック" w:hAnsi="Arial" w:cs="Arial"/>
                <w:sz w:val="20"/>
              </w:rPr>
            </w:pPr>
            <w:r>
              <w:rPr>
                <w:rFonts w:ascii="Arial" w:hAnsi="Arial" w:cs="Arial"/>
                <w:sz w:val="20"/>
              </w:rPr>
              <w:t>INSIDE Secure</w:t>
            </w:r>
          </w:p>
        </w:tc>
        <w:tc>
          <w:tcPr>
            <w:tcW w:w="220" w:type="pct"/>
            <w:tcBorders>
              <w:top w:val="nil"/>
              <w:left w:val="nil"/>
              <w:bottom w:val="nil"/>
              <w:right w:val="nil"/>
            </w:tcBorders>
            <w:shd w:val="clear" w:color="auto" w:fill="auto"/>
            <w:noWrap/>
            <w:vAlign w:val="bottom"/>
            <w:hideMark/>
          </w:tcPr>
          <w:p w:rsidR="001B7D23" w:rsidRDefault="001B7D23">
            <w:pPr>
              <w:jc w:val="center"/>
              <w:rPr>
                <w:rFonts w:ascii="Arial" w:eastAsia="ＭＳ Ｐゴシック" w:hAnsi="Arial" w:cs="Arial"/>
                <w:sz w:val="20"/>
              </w:rPr>
            </w:pPr>
            <w:r>
              <w:rPr>
                <w:rFonts w:ascii="Arial" w:hAnsi="Arial" w:cs="Arial"/>
                <w:sz w:val="20"/>
              </w:rPr>
              <w:t>23</w:t>
            </w:r>
          </w:p>
        </w:tc>
        <w:tc>
          <w:tcPr>
            <w:tcW w:w="424" w:type="pct"/>
            <w:tcBorders>
              <w:top w:val="nil"/>
              <w:left w:val="nil"/>
              <w:bottom w:val="nil"/>
              <w:right w:val="nil"/>
            </w:tcBorders>
            <w:shd w:val="clear" w:color="auto" w:fill="auto"/>
            <w:noWrap/>
            <w:vAlign w:val="bottom"/>
            <w:hideMark/>
          </w:tcPr>
          <w:p w:rsidR="001B7D23" w:rsidRDefault="001B7D23">
            <w:pPr>
              <w:jc w:val="center"/>
              <w:rPr>
                <w:rFonts w:ascii="Arial" w:eastAsia="ＭＳ Ｐゴシック" w:hAnsi="Arial" w:cs="Arial"/>
                <w:sz w:val="20"/>
              </w:rPr>
            </w:pPr>
            <w:r>
              <w:rPr>
                <w:rFonts w:ascii="Arial" w:hAnsi="Arial" w:cs="Arial"/>
                <w:sz w:val="20"/>
              </w:rPr>
              <w:t>5.2.1</w:t>
            </w:r>
          </w:p>
        </w:tc>
        <w:tc>
          <w:tcPr>
            <w:tcW w:w="220" w:type="pct"/>
            <w:tcBorders>
              <w:top w:val="nil"/>
              <w:left w:val="nil"/>
              <w:bottom w:val="nil"/>
              <w:right w:val="nil"/>
            </w:tcBorders>
            <w:shd w:val="clear" w:color="auto" w:fill="auto"/>
            <w:noWrap/>
            <w:vAlign w:val="bottom"/>
            <w:hideMark/>
          </w:tcPr>
          <w:p w:rsidR="001B7D23" w:rsidRDefault="001B7D23">
            <w:pPr>
              <w:jc w:val="center"/>
              <w:rPr>
                <w:rFonts w:ascii="Arial" w:eastAsia="ＭＳ Ｐゴシック" w:hAnsi="Arial" w:cs="Arial"/>
                <w:sz w:val="20"/>
              </w:rPr>
            </w:pPr>
            <w:r>
              <w:rPr>
                <w:rFonts w:ascii="Arial" w:hAnsi="Arial" w:cs="Arial"/>
                <w:sz w:val="20"/>
              </w:rPr>
              <w:t>13</w:t>
            </w:r>
          </w:p>
        </w:tc>
        <w:tc>
          <w:tcPr>
            <w:tcW w:w="1330" w:type="pct"/>
            <w:tcBorders>
              <w:top w:val="nil"/>
              <w:left w:val="nil"/>
              <w:bottom w:val="nil"/>
              <w:right w:val="nil"/>
            </w:tcBorders>
            <w:shd w:val="clear" w:color="auto" w:fill="auto"/>
            <w:vAlign w:val="bottom"/>
            <w:hideMark/>
          </w:tcPr>
          <w:p w:rsidR="001B7D23" w:rsidRDefault="001B7D23">
            <w:pPr>
              <w:rPr>
                <w:rFonts w:ascii="Arial" w:eastAsia="ＭＳ Ｐゴシック" w:hAnsi="Arial" w:cs="Arial"/>
                <w:sz w:val="20"/>
              </w:rPr>
            </w:pPr>
            <w:r>
              <w:rPr>
                <w:rFonts w:ascii="Arial" w:hAnsi="Arial" w:cs="Arial"/>
                <w:sz w:val="20"/>
              </w:rPr>
              <w:t>I can see the type being different depending what is in the MT table, but does that mean that if the mesh root address mode is SHORT, then everybody in the mesh uses short addresses and if it is long then everybody uses long addresses.</w:t>
            </w:r>
          </w:p>
        </w:tc>
        <w:tc>
          <w:tcPr>
            <w:tcW w:w="965" w:type="pct"/>
            <w:tcBorders>
              <w:top w:val="nil"/>
              <w:left w:val="nil"/>
              <w:bottom w:val="nil"/>
              <w:right w:val="nil"/>
            </w:tcBorders>
            <w:shd w:val="clear" w:color="auto" w:fill="auto"/>
            <w:vAlign w:val="bottom"/>
            <w:hideMark/>
          </w:tcPr>
          <w:p w:rsidR="001B7D23" w:rsidRDefault="001B7D23">
            <w:pPr>
              <w:rPr>
                <w:rFonts w:ascii="Arial" w:eastAsia="ＭＳ Ｐゴシック" w:hAnsi="Arial" w:cs="Arial"/>
                <w:sz w:val="20"/>
              </w:rPr>
            </w:pPr>
            <w:r>
              <w:rPr>
                <w:rFonts w:ascii="Arial" w:hAnsi="Arial" w:cs="Arial"/>
                <w:sz w:val="20"/>
              </w:rPr>
              <w:t xml:space="preserve">It should be clarified how the type is indicated in the MT table, </w:t>
            </w:r>
            <w:proofErr w:type="spellStart"/>
            <w:r>
              <w:rPr>
                <w:rFonts w:ascii="Arial" w:hAnsi="Arial" w:cs="Arial"/>
                <w:sz w:val="20"/>
              </w:rPr>
              <w:t>ie</w:t>
            </w:r>
            <w:proofErr w:type="spellEnd"/>
            <w:proofErr w:type="gramStart"/>
            <w:r>
              <w:rPr>
                <w:rFonts w:ascii="Arial" w:hAnsi="Arial" w:cs="Arial"/>
                <w:sz w:val="20"/>
              </w:rPr>
              <w:t>..</w:t>
            </w:r>
            <w:proofErr w:type="gramEnd"/>
            <w:r>
              <w:rPr>
                <w:rFonts w:ascii="Arial" w:hAnsi="Arial" w:cs="Arial"/>
                <w:sz w:val="20"/>
              </w:rPr>
              <w:t xml:space="preserve"> </w:t>
            </w:r>
            <w:proofErr w:type="gramStart"/>
            <w:r>
              <w:rPr>
                <w:rFonts w:ascii="Arial" w:hAnsi="Arial" w:cs="Arial"/>
                <w:sz w:val="20"/>
              </w:rPr>
              <w:t>which</w:t>
            </w:r>
            <w:proofErr w:type="gramEnd"/>
            <w:r>
              <w:rPr>
                <w:rFonts w:ascii="Arial" w:hAnsi="Arial" w:cs="Arial"/>
                <w:sz w:val="20"/>
              </w:rPr>
              <w:t xml:space="preserve"> field tell tells us what type this field is.</w:t>
            </w:r>
          </w:p>
        </w:tc>
      </w:tr>
      <w:tr w:rsidR="001B7D23" w:rsidRPr="00EF0DFE" w:rsidTr="001B7D23">
        <w:trPr>
          <w:trHeight w:val="525"/>
        </w:trPr>
        <w:tc>
          <w:tcPr>
            <w:tcW w:w="336" w:type="pct"/>
            <w:tcBorders>
              <w:top w:val="nil"/>
              <w:left w:val="nil"/>
              <w:bottom w:val="nil"/>
              <w:right w:val="nil"/>
            </w:tcBorders>
            <w:shd w:val="clear" w:color="auto" w:fill="auto"/>
            <w:vAlign w:val="bottom"/>
            <w:hideMark/>
          </w:tcPr>
          <w:p w:rsidR="001B7D23" w:rsidRDefault="001B7D23">
            <w:pPr>
              <w:jc w:val="center"/>
              <w:rPr>
                <w:rFonts w:ascii="Arial" w:eastAsia="ＭＳ Ｐゴシック" w:hAnsi="Arial" w:cs="Arial"/>
                <w:sz w:val="20"/>
              </w:rPr>
            </w:pPr>
            <w:r>
              <w:rPr>
                <w:rFonts w:ascii="Arial" w:hAnsi="Arial" w:cs="Arial"/>
                <w:sz w:val="20"/>
              </w:rPr>
              <w:t>1141</w:t>
            </w:r>
          </w:p>
        </w:tc>
        <w:tc>
          <w:tcPr>
            <w:tcW w:w="691" w:type="pct"/>
            <w:tcBorders>
              <w:top w:val="nil"/>
              <w:left w:val="nil"/>
              <w:bottom w:val="nil"/>
              <w:right w:val="nil"/>
            </w:tcBorders>
            <w:shd w:val="clear" w:color="auto" w:fill="auto"/>
            <w:noWrap/>
            <w:vAlign w:val="bottom"/>
            <w:hideMark/>
          </w:tcPr>
          <w:p w:rsidR="001B7D23" w:rsidRDefault="001B7D23">
            <w:pPr>
              <w:rPr>
                <w:rFonts w:ascii="Arial" w:eastAsia="ＭＳ Ｐゴシック" w:hAnsi="Arial" w:cs="Arial"/>
                <w:sz w:val="20"/>
              </w:rPr>
            </w:pPr>
            <w:proofErr w:type="spellStart"/>
            <w:r>
              <w:rPr>
                <w:rFonts w:ascii="Arial" w:hAnsi="Arial" w:cs="Arial"/>
                <w:sz w:val="20"/>
              </w:rPr>
              <w:t>Tero</w:t>
            </w:r>
            <w:proofErr w:type="spellEnd"/>
            <w:r>
              <w:rPr>
                <w:rFonts w:ascii="Arial" w:hAnsi="Arial" w:cs="Arial"/>
                <w:sz w:val="20"/>
              </w:rPr>
              <w:t xml:space="preserve"> </w:t>
            </w:r>
            <w:proofErr w:type="spellStart"/>
            <w:r>
              <w:rPr>
                <w:rFonts w:ascii="Arial" w:hAnsi="Arial" w:cs="Arial"/>
                <w:sz w:val="20"/>
              </w:rPr>
              <w:t>Kivinen</w:t>
            </w:r>
            <w:proofErr w:type="spellEnd"/>
          </w:p>
        </w:tc>
        <w:tc>
          <w:tcPr>
            <w:tcW w:w="813" w:type="pct"/>
            <w:tcBorders>
              <w:top w:val="nil"/>
              <w:left w:val="nil"/>
              <w:bottom w:val="nil"/>
              <w:right w:val="nil"/>
            </w:tcBorders>
            <w:shd w:val="clear" w:color="auto" w:fill="auto"/>
            <w:noWrap/>
            <w:vAlign w:val="bottom"/>
            <w:hideMark/>
          </w:tcPr>
          <w:p w:rsidR="001B7D23" w:rsidRDefault="001B7D23">
            <w:pPr>
              <w:jc w:val="center"/>
              <w:rPr>
                <w:rFonts w:ascii="Arial" w:eastAsia="ＭＳ Ｐゴシック" w:hAnsi="Arial" w:cs="Arial"/>
                <w:sz w:val="20"/>
              </w:rPr>
            </w:pPr>
            <w:r>
              <w:rPr>
                <w:rFonts w:ascii="Arial" w:hAnsi="Arial" w:cs="Arial"/>
                <w:sz w:val="20"/>
              </w:rPr>
              <w:t>INSIDE Secure</w:t>
            </w:r>
          </w:p>
        </w:tc>
        <w:tc>
          <w:tcPr>
            <w:tcW w:w="220" w:type="pct"/>
            <w:tcBorders>
              <w:top w:val="nil"/>
              <w:left w:val="nil"/>
              <w:bottom w:val="nil"/>
              <w:right w:val="nil"/>
            </w:tcBorders>
            <w:shd w:val="clear" w:color="auto" w:fill="auto"/>
            <w:noWrap/>
            <w:vAlign w:val="bottom"/>
            <w:hideMark/>
          </w:tcPr>
          <w:p w:rsidR="001B7D23" w:rsidRDefault="001B7D23">
            <w:pPr>
              <w:jc w:val="center"/>
              <w:rPr>
                <w:rFonts w:ascii="Arial" w:eastAsia="ＭＳ Ｐゴシック" w:hAnsi="Arial" w:cs="Arial"/>
                <w:sz w:val="20"/>
              </w:rPr>
            </w:pPr>
            <w:r>
              <w:rPr>
                <w:rFonts w:ascii="Arial" w:hAnsi="Arial" w:cs="Arial"/>
                <w:sz w:val="20"/>
              </w:rPr>
              <w:t>23</w:t>
            </w:r>
          </w:p>
        </w:tc>
        <w:tc>
          <w:tcPr>
            <w:tcW w:w="424" w:type="pct"/>
            <w:tcBorders>
              <w:top w:val="nil"/>
              <w:left w:val="nil"/>
              <w:bottom w:val="nil"/>
              <w:right w:val="nil"/>
            </w:tcBorders>
            <w:shd w:val="clear" w:color="auto" w:fill="auto"/>
            <w:noWrap/>
            <w:vAlign w:val="bottom"/>
            <w:hideMark/>
          </w:tcPr>
          <w:p w:rsidR="001B7D23" w:rsidRDefault="001B7D23">
            <w:pPr>
              <w:jc w:val="center"/>
              <w:rPr>
                <w:rFonts w:ascii="Arial" w:eastAsia="ＭＳ Ｐゴシック" w:hAnsi="Arial" w:cs="Arial"/>
                <w:sz w:val="20"/>
              </w:rPr>
            </w:pPr>
            <w:r>
              <w:rPr>
                <w:rFonts w:ascii="Arial" w:hAnsi="Arial" w:cs="Arial"/>
                <w:sz w:val="20"/>
              </w:rPr>
              <w:t>5.2.1</w:t>
            </w:r>
          </w:p>
        </w:tc>
        <w:tc>
          <w:tcPr>
            <w:tcW w:w="220" w:type="pct"/>
            <w:tcBorders>
              <w:top w:val="nil"/>
              <w:left w:val="nil"/>
              <w:bottom w:val="nil"/>
              <w:right w:val="nil"/>
            </w:tcBorders>
            <w:shd w:val="clear" w:color="auto" w:fill="auto"/>
            <w:noWrap/>
            <w:vAlign w:val="bottom"/>
            <w:hideMark/>
          </w:tcPr>
          <w:p w:rsidR="001B7D23" w:rsidRDefault="001B7D23">
            <w:pPr>
              <w:jc w:val="center"/>
              <w:rPr>
                <w:rFonts w:ascii="Arial" w:eastAsia="ＭＳ Ｐゴシック" w:hAnsi="Arial" w:cs="Arial"/>
                <w:sz w:val="20"/>
              </w:rPr>
            </w:pPr>
            <w:r>
              <w:rPr>
                <w:rFonts w:ascii="Arial" w:hAnsi="Arial" w:cs="Arial"/>
                <w:sz w:val="20"/>
              </w:rPr>
              <w:t>9</w:t>
            </w:r>
          </w:p>
        </w:tc>
        <w:tc>
          <w:tcPr>
            <w:tcW w:w="1330" w:type="pct"/>
            <w:tcBorders>
              <w:top w:val="nil"/>
              <w:left w:val="nil"/>
              <w:bottom w:val="nil"/>
              <w:right w:val="nil"/>
            </w:tcBorders>
            <w:shd w:val="clear" w:color="auto" w:fill="auto"/>
            <w:vAlign w:val="bottom"/>
            <w:hideMark/>
          </w:tcPr>
          <w:p w:rsidR="001B7D23" w:rsidRDefault="001B7D23">
            <w:pPr>
              <w:rPr>
                <w:rFonts w:ascii="Arial" w:eastAsia="ＭＳ Ｐゴシック" w:hAnsi="Arial" w:cs="Arial"/>
                <w:sz w:val="20"/>
              </w:rPr>
            </w:pPr>
            <w:r>
              <w:rPr>
                <w:rFonts w:ascii="Arial" w:hAnsi="Arial" w:cs="Arial"/>
                <w:sz w:val="20"/>
              </w:rPr>
              <w:t>If L2R MT table is global, and this NT table is global, how does the entries in the NT table know what addressing mode is used for each entry. The neighbor address seem to indicate it can be either one, and it depends on the MT table, but to get to the MT table, we need to check the Mesh root Address field, but we do not know the type of that before we can find the same entry from the MT table?</w:t>
            </w:r>
          </w:p>
        </w:tc>
        <w:tc>
          <w:tcPr>
            <w:tcW w:w="965" w:type="pct"/>
            <w:tcBorders>
              <w:top w:val="nil"/>
              <w:left w:val="nil"/>
              <w:bottom w:val="nil"/>
              <w:right w:val="nil"/>
            </w:tcBorders>
            <w:shd w:val="clear" w:color="auto" w:fill="auto"/>
            <w:vAlign w:val="bottom"/>
            <w:hideMark/>
          </w:tcPr>
          <w:p w:rsidR="001B7D23" w:rsidRDefault="001B7D23">
            <w:pPr>
              <w:rPr>
                <w:rFonts w:ascii="Arial" w:eastAsia="ＭＳ Ｐゴシック" w:hAnsi="Arial" w:cs="Arial"/>
                <w:sz w:val="20"/>
              </w:rPr>
            </w:pPr>
            <w:r>
              <w:rPr>
                <w:rFonts w:ascii="Arial" w:hAnsi="Arial" w:cs="Arial"/>
                <w:sz w:val="20"/>
              </w:rPr>
              <w:t xml:space="preserve">Either </w:t>
            </w:r>
            <w:proofErr w:type="gramStart"/>
            <w:r>
              <w:rPr>
                <w:rFonts w:ascii="Arial" w:hAnsi="Arial" w:cs="Arial"/>
                <w:sz w:val="20"/>
              </w:rPr>
              <w:t>add</w:t>
            </w:r>
            <w:proofErr w:type="gramEnd"/>
            <w:r>
              <w:rPr>
                <w:rFonts w:ascii="Arial" w:hAnsi="Arial" w:cs="Arial"/>
                <w:sz w:val="20"/>
              </w:rPr>
              <w:t xml:space="preserve"> the Mesh root address Mode” field to NT table, or add some kind of mesh identifier that can be used to link the NT table and the L2R MT together.</w:t>
            </w:r>
          </w:p>
        </w:tc>
      </w:tr>
    </w:tbl>
    <w:p w:rsidR="00330D0D" w:rsidRPr="00EF0DFE" w:rsidRDefault="00330D0D" w:rsidP="00330D0D">
      <w:pPr>
        <w:pStyle w:val="a9"/>
        <w:widowControl w:val="0"/>
        <w:spacing w:before="120" w:after="240" w:line="276" w:lineRule="auto"/>
        <w:ind w:left="714"/>
        <w:rPr>
          <w:b/>
          <w:sz w:val="28"/>
          <w:u w:val="single"/>
          <w:lang w:eastAsia="ja-JP"/>
        </w:rPr>
      </w:pPr>
    </w:p>
    <w:p w:rsidR="001B7D23" w:rsidRDefault="001B7D23" w:rsidP="00330D0D">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EF0DFE" w:rsidRPr="00330D0D" w:rsidRDefault="00C36328" w:rsidP="00330D0D">
      <w:pPr>
        <w:widowControl w:val="0"/>
        <w:autoSpaceDE w:val="0"/>
        <w:autoSpaceDN w:val="0"/>
        <w:adjustRightInd w:val="0"/>
        <w:rPr>
          <w:rFonts w:ascii="TimesNewRomanPSMT" w:hAnsi="TimesNewRomanPSMT" w:cs="TimesNewRomanPSMT"/>
          <w:sz w:val="20"/>
        </w:rPr>
      </w:pPr>
      <w:r>
        <w:rPr>
          <w:rFonts w:ascii="TimesNewRomanPSMT" w:hAnsi="TimesNewRomanPSMT" w:cs="TimesNewRomanPSMT" w:hint="eastAsia"/>
          <w:sz w:val="20"/>
          <w:lang w:eastAsia="ja-JP"/>
        </w:rPr>
        <w:t xml:space="preserve"> </w:t>
      </w:r>
      <w:r w:rsidR="001B7D23">
        <w:rPr>
          <w:rFonts w:ascii="TimesNewRomanPSMT" w:hAnsi="TimesNewRomanPSMT" w:cs="TimesNewRomanPSMT" w:hint="eastAsia"/>
          <w:sz w:val="20"/>
          <w:lang w:eastAsia="ja-JP"/>
        </w:rPr>
        <w:t>Add Address Mode field in Table 3</w:t>
      </w:r>
      <w:r w:rsidR="00713609">
        <w:rPr>
          <w:rFonts w:ascii="TimesNewRomanPSMT" w:hAnsi="TimesNewRomanPSMT" w:cs="TimesNewRomanPSMT" w:hint="eastAsia"/>
          <w:sz w:val="20"/>
          <w:lang w:eastAsia="ja-JP"/>
        </w:rPr>
        <w:t xml:space="preserve"> to identify the address mode of a </w:t>
      </w:r>
      <w:r w:rsidR="00713609">
        <w:rPr>
          <w:rFonts w:ascii="TimesNewRomanPSMT" w:hAnsi="TimesNewRomanPSMT" w:cs="TimesNewRomanPSMT"/>
          <w:sz w:val="20"/>
          <w:lang w:eastAsia="ja-JP"/>
        </w:rPr>
        <w:t>neighbor</w:t>
      </w:r>
      <w:r w:rsidR="001B7D23">
        <w:rPr>
          <w:rFonts w:ascii="TimesNewRomanPSMT" w:hAnsi="TimesNewRomanPSMT" w:cs="TimesNewRomanPSMT" w:hint="eastAsia"/>
          <w:sz w:val="20"/>
          <w:lang w:eastAsia="ja-JP"/>
        </w:rPr>
        <w:t>.</w:t>
      </w:r>
    </w:p>
    <w:p w:rsidR="001B7D23" w:rsidRDefault="001B7D23" w:rsidP="001B7D23">
      <w:pPr>
        <w:widowControl w:val="0"/>
        <w:numPr>
          <w:ilvl w:val="0"/>
          <w:numId w:val="2"/>
        </w:numPr>
        <w:spacing w:before="120"/>
        <w:rPr>
          <w:b/>
          <w:i/>
          <w:lang w:eastAsia="ja-JP"/>
        </w:rPr>
      </w:pPr>
      <w:r>
        <w:rPr>
          <w:rFonts w:hint="eastAsia"/>
          <w:b/>
          <w:i/>
          <w:lang w:eastAsia="ja-JP"/>
        </w:rPr>
        <w:t>Modify Table 3 as follows.</w:t>
      </w:r>
    </w:p>
    <w:p w:rsidR="00330D0D" w:rsidRDefault="00330D0D" w:rsidP="00330D0D">
      <w:pPr>
        <w:widowControl w:val="0"/>
        <w:spacing w:before="120" w:after="120" w:line="276" w:lineRule="auto"/>
        <w:rPr>
          <w:sz w:val="28"/>
          <w:lang w:eastAsia="ja-JP"/>
        </w:rPr>
      </w:pPr>
    </w:p>
    <w:p w:rsidR="001B7D23" w:rsidRPr="00495EEC" w:rsidRDefault="001B7D23" w:rsidP="001B7D23">
      <w:pPr>
        <w:jc w:val="center"/>
        <w:rPr>
          <w:b/>
          <w:szCs w:val="24"/>
          <w:lang w:eastAsia="ja-JP"/>
        </w:rPr>
      </w:pPr>
      <w:r>
        <w:rPr>
          <w:b/>
          <w:szCs w:val="24"/>
          <w:lang w:eastAsia="ja-JP"/>
        </w:rPr>
        <w:t xml:space="preserve">Table </w:t>
      </w:r>
      <w:r>
        <w:rPr>
          <w:rFonts w:hint="eastAsia"/>
          <w:b/>
          <w:szCs w:val="24"/>
          <w:lang w:eastAsia="ja-JP"/>
        </w:rPr>
        <w:t>3</w:t>
      </w:r>
      <w:r w:rsidRPr="00495EEC">
        <w:rPr>
          <w:b/>
          <w:szCs w:val="24"/>
          <w:lang w:eastAsia="ja-JP"/>
        </w:rPr>
        <w:t xml:space="preserve"> - </w:t>
      </w:r>
      <w:r>
        <w:rPr>
          <w:rFonts w:eastAsia="ＭＳ 明朝"/>
          <w:b/>
          <w:bCs/>
          <w:szCs w:val="24"/>
          <w:lang w:eastAsia="ja-JP"/>
        </w:rPr>
        <w:t>Entr</w:t>
      </w:r>
      <w:r>
        <w:rPr>
          <w:rFonts w:eastAsia="ＭＳ 明朝" w:hint="eastAsia"/>
          <w:b/>
          <w:bCs/>
          <w:szCs w:val="24"/>
          <w:lang w:eastAsia="ja-JP"/>
        </w:rPr>
        <w:t>y</w:t>
      </w:r>
      <w:r w:rsidRPr="00495EEC">
        <w:rPr>
          <w:rFonts w:eastAsia="ＭＳ 明朝"/>
          <w:b/>
          <w:bCs/>
          <w:szCs w:val="24"/>
          <w:lang w:eastAsia="ja-JP"/>
        </w:rPr>
        <w:t xml:space="preserve"> of the </w:t>
      </w:r>
      <w:r>
        <w:rPr>
          <w:rFonts w:eastAsia="ＭＳ 明朝" w:hint="eastAsia"/>
          <w:b/>
          <w:bCs/>
          <w:szCs w:val="24"/>
          <w:lang w:eastAsia="ja-JP"/>
        </w:rPr>
        <w:t>N</w:t>
      </w:r>
      <w:r w:rsidRPr="00495EEC">
        <w:rPr>
          <w:rFonts w:eastAsia="ＭＳ 明朝"/>
          <w:b/>
          <w:bCs/>
          <w:szCs w:val="24"/>
          <w:lang w:eastAsia="ja-JP"/>
        </w:rPr>
        <w:t>T</w:t>
      </w:r>
    </w:p>
    <w:tbl>
      <w:tblPr>
        <w:tblW w:w="8413" w:type="dxa"/>
        <w:jc w:val="center"/>
        <w:tblInd w:w="-1096" w:type="dxa"/>
        <w:tblCellMar>
          <w:left w:w="0" w:type="dxa"/>
          <w:right w:w="0" w:type="dxa"/>
        </w:tblCellMar>
        <w:tblLook w:val="0420" w:firstRow="1" w:lastRow="0" w:firstColumn="0" w:lastColumn="0" w:noHBand="0" w:noVBand="1"/>
      </w:tblPr>
      <w:tblGrid>
        <w:gridCol w:w="2144"/>
        <w:gridCol w:w="2155"/>
        <w:gridCol w:w="1324"/>
        <w:gridCol w:w="2790"/>
      </w:tblGrid>
      <w:tr w:rsidR="001B7D23" w:rsidRPr="00D940C6" w:rsidTr="001B7D23">
        <w:trPr>
          <w:trHeight w:val="59"/>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7D23" w:rsidRPr="00D940C6" w:rsidRDefault="001B7D23" w:rsidP="001B7D23">
            <w:pPr>
              <w:jc w:val="center"/>
              <w:rPr>
                <w:lang w:eastAsia="ja-JP"/>
              </w:rPr>
            </w:pPr>
            <w:r w:rsidRPr="00D940C6">
              <w:rPr>
                <w:rFonts w:hint="eastAsia"/>
                <w:b/>
                <w:bCs/>
                <w:lang w:eastAsia="ja-JP"/>
              </w:rPr>
              <w:t>Name</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7D23" w:rsidRPr="00D940C6" w:rsidRDefault="001B7D23" w:rsidP="001B7D23">
            <w:pPr>
              <w:jc w:val="center"/>
              <w:rPr>
                <w:lang w:eastAsia="ja-JP"/>
              </w:rPr>
            </w:pPr>
            <w:r w:rsidRPr="00D940C6">
              <w:rPr>
                <w:rFonts w:hint="eastAsia"/>
                <w:b/>
                <w:bCs/>
                <w:lang w:eastAsia="ja-JP"/>
              </w:rPr>
              <w:t>Type</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7D23" w:rsidRPr="00D940C6" w:rsidRDefault="001B7D23" w:rsidP="001B7D23">
            <w:pPr>
              <w:jc w:val="center"/>
              <w:rPr>
                <w:lang w:eastAsia="ja-JP"/>
              </w:rPr>
            </w:pPr>
            <w:r w:rsidRPr="00D940C6">
              <w:rPr>
                <w:rFonts w:hint="eastAsia"/>
                <w:b/>
                <w:bCs/>
                <w:lang w:eastAsia="ja-JP"/>
              </w:rPr>
              <w:t>Valid Range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7D23" w:rsidRPr="00D940C6" w:rsidRDefault="001B7D23" w:rsidP="001B7D23">
            <w:pPr>
              <w:jc w:val="center"/>
              <w:rPr>
                <w:lang w:eastAsia="ja-JP"/>
              </w:rPr>
            </w:pPr>
            <w:r w:rsidRPr="00D940C6">
              <w:rPr>
                <w:rFonts w:hint="eastAsia"/>
                <w:b/>
                <w:bCs/>
                <w:lang w:eastAsia="ja-JP"/>
              </w:rPr>
              <w:t>Description</w:t>
            </w:r>
          </w:p>
        </w:tc>
      </w:tr>
      <w:tr w:rsidR="001B7D23" w:rsidRPr="00D940C6" w:rsidTr="001B7D23">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B7D23" w:rsidRPr="001B7D23" w:rsidRDefault="001B7D23" w:rsidP="001B7D23">
            <w:pPr>
              <w:autoSpaceDE w:val="0"/>
              <w:autoSpaceDN w:val="0"/>
              <w:adjustRightInd w:val="0"/>
              <w:rPr>
                <w:rFonts w:ascii="TimesNewRomanPSMT" w:eastAsia="ＭＳ 明朝" w:hAnsi="TimesNewRomanPSMT" w:cs="TimesNewRomanPSMT"/>
                <w:color w:val="FF0000"/>
                <w:sz w:val="20"/>
                <w:lang w:eastAsia="ja-JP"/>
              </w:rPr>
            </w:pPr>
            <w:r w:rsidRPr="001B7D23">
              <w:rPr>
                <w:rFonts w:ascii="TimesNewRomanPSMT" w:eastAsia="ＭＳ 明朝" w:hAnsi="TimesNewRomanPSMT" w:cs="TimesNewRomanPSMT" w:hint="eastAsia"/>
                <w:color w:val="FF0000"/>
                <w:sz w:val="20"/>
                <w:lang w:eastAsia="ja-JP"/>
              </w:rPr>
              <w:t>Neighbor address mode</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B7D23" w:rsidRPr="001B7D23" w:rsidRDefault="001B7D23" w:rsidP="001B7D23">
            <w:pPr>
              <w:autoSpaceDE w:val="0"/>
              <w:autoSpaceDN w:val="0"/>
              <w:adjustRightInd w:val="0"/>
              <w:rPr>
                <w:rFonts w:ascii="TimesNewRomanPSMT" w:eastAsia="ＭＳ 明朝" w:hAnsi="TimesNewRomanPSMT" w:cs="TimesNewRomanPSMT"/>
                <w:color w:val="FF0000"/>
                <w:sz w:val="20"/>
                <w:lang w:eastAsia="ja-JP"/>
              </w:rPr>
            </w:pPr>
            <w:r w:rsidRPr="001B7D23">
              <w:rPr>
                <w:rFonts w:ascii="TimesNewRomanPSMT" w:eastAsia="ＭＳ 明朝" w:hAnsi="TimesNewRomanPSMT" w:cs="TimesNewRomanPSMT" w:hint="eastAsia"/>
                <w:color w:val="FF0000"/>
                <w:sz w:val="20"/>
                <w:lang w:eastAsia="ja-JP"/>
              </w:rPr>
              <w:t>Enumeration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B7D23" w:rsidRPr="001B7D23" w:rsidRDefault="001B7D23" w:rsidP="001B7D23">
            <w:pPr>
              <w:autoSpaceDE w:val="0"/>
              <w:autoSpaceDN w:val="0"/>
              <w:adjustRightInd w:val="0"/>
              <w:rPr>
                <w:rFonts w:ascii="TimesNewRomanPSMT" w:eastAsia="ＭＳ 明朝" w:hAnsi="TimesNewRomanPSMT" w:cs="TimesNewRomanPSMT"/>
                <w:color w:val="FF0000"/>
                <w:sz w:val="20"/>
              </w:rPr>
            </w:pPr>
            <w:r w:rsidRPr="001B7D23">
              <w:rPr>
                <w:rFonts w:ascii="TimesNewRomanPSMT" w:eastAsia="ＭＳ 明朝" w:hAnsi="TimesNewRomanPSMT" w:cs="TimesNewRomanPSMT"/>
                <w:color w:val="FF0000"/>
                <w:sz w:val="20"/>
                <w:lang w:eastAsia="ja-JP"/>
              </w:rPr>
              <w:t>SHORT, LONG</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B7D23" w:rsidRPr="001B7D23" w:rsidRDefault="001B7D23" w:rsidP="001B7D23">
            <w:pPr>
              <w:widowControl w:val="0"/>
              <w:autoSpaceDE w:val="0"/>
              <w:autoSpaceDN w:val="0"/>
              <w:adjustRightInd w:val="0"/>
              <w:rPr>
                <w:rFonts w:ascii="TimesNewRomanPSMT" w:eastAsia="ＭＳ 明朝" w:hAnsi="TimesNewRomanPSMT" w:cs="TimesNewRomanPSMT"/>
                <w:color w:val="FF0000"/>
                <w:sz w:val="20"/>
              </w:rPr>
            </w:pPr>
            <w:r w:rsidRPr="001B7D23">
              <w:rPr>
                <w:rFonts w:ascii="TimesNewRomanPSMT" w:eastAsia="ＭＳ 明朝" w:hAnsi="TimesNewRomanPSMT" w:cs="TimesNewRomanPSMT"/>
                <w:color w:val="FF0000"/>
                <w:sz w:val="20"/>
                <w:lang w:eastAsia="ja-JP"/>
              </w:rPr>
              <w:t xml:space="preserve">Indicates the address mode of the </w:t>
            </w:r>
            <w:r w:rsidRPr="001B7D23">
              <w:rPr>
                <w:rFonts w:ascii="TimesNewRomanPSMT" w:eastAsia="ＭＳ 明朝" w:hAnsi="TimesNewRomanPSMT" w:cs="TimesNewRomanPSMT" w:hint="eastAsia"/>
                <w:color w:val="FF0000"/>
                <w:sz w:val="20"/>
                <w:lang w:eastAsia="ja-JP"/>
              </w:rPr>
              <w:t>neighbor node</w:t>
            </w:r>
            <w:r w:rsidRPr="001B7D23">
              <w:rPr>
                <w:rFonts w:ascii="TimesNewRomanPSMT" w:eastAsia="ＭＳ 明朝" w:hAnsi="TimesNewRomanPSMT" w:cs="TimesNewRomanPSMT"/>
                <w:color w:val="FF0000"/>
                <w:sz w:val="20"/>
                <w:lang w:eastAsia="ja-JP"/>
              </w:rPr>
              <w:t>. If SHORT, a 16-bit address is used.</w:t>
            </w:r>
            <w:r w:rsidRPr="001B7D23">
              <w:rPr>
                <w:rFonts w:ascii="TimesNewRomanPSMT" w:eastAsia="ＭＳ 明朝" w:hAnsi="TimesNewRomanPSMT" w:cs="TimesNewRomanPSMT" w:hint="eastAsia"/>
                <w:color w:val="FF0000"/>
                <w:sz w:val="20"/>
                <w:lang w:eastAsia="ja-JP"/>
              </w:rPr>
              <w:t xml:space="preserve"> </w:t>
            </w:r>
            <w:r w:rsidRPr="001B7D23">
              <w:rPr>
                <w:rFonts w:ascii="TimesNewRomanPSMT" w:eastAsia="ＭＳ 明朝" w:hAnsi="TimesNewRomanPSMT" w:cs="TimesNewRomanPSMT"/>
                <w:color w:val="FF0000"/>
                <w:sz w:val="20"/>
                <w:lang w:eastAsia="ja-JP"/>
              </w:rPr>
              <w:t>If LONG, a 64-bit address is used.</w:t>
            </w:r>
          </w:p>
        </w:tc>
      </w:tr>
      <w:tr w:rsidR="001B7D23" w:rsidRPr="00073D05" w:rsidTr="001B7D23">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B7D23" w:rsidRPr="00EC351B" w:rsidRDefault="001B7D23" w:rsidP="00574E92">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hint="eastAsia"/>
                <w:sz w:val="20"/>
                <w:lang w:eastAsia="ja-JP"/>
              </w:rPr>
              <w:t>Neighbor address</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B7D23" w:rsidRPr="00574E92" w:rsidRDefault="001B7D23" w:rsidP="001B7D23">
            <w:pPr>
              <w:autoSpaceDE w:val="0"/>
              <w:autoSpaceDN w:val="0"/>
              <w:adjustRightInd w:val="0"/>
              <w:rPr>
                <w:rFonts w:ascii="TimesNewRomanPSMT" w:eastAsia="ＭＳ 明朝" w:hAnsi="TimesNewRomanPSMT" w:cs="TimesNewRomanPSMT"/>
                <w:strike/>
                <w:color w:val="FF0000"/>
                <w:sz w:val="20"/>
                <w:lang w:eastAsia="ja-JP"/>
              </w:rPr>
            </w:pPr>
            <w:r w:rsidRPr="00574E92">
              <w:rPr>
                <w:rFonts w:ascii="TimesNewRomanPSMT" w:eastAsia="ＭＳ 明朝" w:hAnsi="TimesNewRomanPSMT" w:cs="TimesNewRomanPSMT" w:hint="eastAsia"/>
                <w:strike/>
                <w:color w:val="FF0000"/>
                <w:sz w:val="20"/>
                <w:lang w:eastAsia="ja-JP"/>
              </w:rPr>
              <w:t xml:space="preserve">As indicated in the MT </w:t>
            </w:r>
            <w:r w:rsidRPr="00574E92">
              <w:rPr>
                <w:rFonts w:ascii="TimesNewRomanPSMT" w:eastAsia="ＭＳ 明朝" w:hAnsi="TimesNewRomanPSMT" w:cs="TimesNewRomanPSMT" w:hint="eastAsia"/>
                <w:strike/>
                <w:color w:val="FF0000"/>
                <w:sz w:val="20"/>
                <w:lang w:eastAsia="ja-JP"/>
              </w:rPr>
              <w:lastRenderedPageBreak/>
              <w:t>in Table 1</w:t>
            </w:r>
          </w:p>
          <w:p w:rsidR="00574E92" w:rsidRPr="00EC351B" w:rsidRDefault="00574E92" w:rsidP="00574E92">
            <w:pPr>
              <w:autoSpaceDE w:val="0"/>
              <w:autoSpaceDN w:val="0"/>
              <w:adjustRightInd w:val="0"/>
              <w:rPr>
                <w:rFonts w:ascii="TimesNewRomanPSMT" w:eastAsia="ＭＳ 明朝" w:hAnsi="TimesNewRomanPSMT" w:cs="TimesNewRomanPSMT"/>
                <w:sz w:val="20"/>
              </w:rPr>
            </w:pPr>
            <w:r w:rsidRPr="00574E92">
              <w:rPr>
                <w:rFonts w:ascii="TimesNewRomanPSMT" w:eastAsia="ＭＳ 明朝" w:hAnsi="TimesNewRomanPSMT" w:cs="TimesNewRomanPSMT"/>
                <w:color w:val="FF0000"/>
                <w:sz w:val="20"/>
              </w:rPr>
              <w:t>As indicated</w:t>
            </w:r>
            <w:r w:rsidRPr="00574E92">
              <w:rPr>
                <w:rFonts w:ascii="TimesNewRomanPSMT" w:eastAsia="ＭＳ 明朝" w:hAnsi="TimesNewRomanPSMT" w:cs="TimesNewRomanPSMT" w:hint="eastAsia"/>
                <w:color w:val="FF0000"/>
                <w:sz w:val="20"/>
                <w:lang w:eastAsia="ja-JP"/>
              </w:rPr>
              <w:t xml:space="preserve"> </w:t>
            </w:r>
            <w:r w:rsidRPr="00574E92">
              <w:rPr>
                <w:rFonts w:ascii="TimesNewRomanPSMT" w:eastAsia="ＭＳ 明朝" w:hAnsi="TimesNewRomanPSMT" w:cs="TimesNewRomanPSMT"/>
                <w:color w:val="FF0000"/>
                <w:sz w:val="20"/>
              </w:rPr>
              <w:t xml:space="preserve">by the </w:t>
            </w:r>
            <w:r w:rsidRPr="00574E92">
              <w:rPr>
                <w:rFonts w:ascii="TimesNewRomanPSMT" w:eastAsia="ＭＳ 明朝" w:hAnsi="TimesNewRomanPSMT" w:cs="TimesNewRomanPSMT" w:hint="eastAsia"/>
                <w:color w:val="FF0000"/>
                <w:sz w:val="20"/>
                <w:lang w:eastAsia="ja-JP"/>
              </w:rPr>
              <w:t>Neighbor</w:t>
            </w:r>
            <w:r w:rsidRPr="00574E92">
              <w:rPr>
                <w:rFonts w:ascii="TimesNewRomanPSMT" w:eastAsia="ＭＳ 明朝" w:hAnsi="TimesNewRomanPSMT" w:cs="TimesNewRomanPSMT"/>
                <w:color w:val="FF0000"/>
                <w:sz w:val="20"/>
              </w:rPr>
              <w:t xml:space="preserve"> address</w:t>
            </w:r>
            <w:r w:rsidRPr="00574E92">
              <w:rPr>
                <w:rFonts w:ascii="TimesNewRomanPSMT" w:eastAsia="ＭＳ 明朝" w:hAnsi="TimesNewRomanPSMT" w:cs="TimesNewRomanPSMT" w:hint="eastAsia"/>
                <w:color w:val="FF0000"/>
                <w:sz w:val="20"/>
                <w:lang w:eastAsia="ja-JP"/>
              </w:rPr>
              <w:t xml:space="preserve"> </w:t>
            </w:r>
            <w:r w:rsidRPr="00574E92">
              <w:rPr>
                <w:rFonts w:ascii="TimesNewRomanPSMT" w:eastAsia="ＭＳ 明朝" w:hAnsi="TimesNewRomanPSMT" w:cs="TimesNewRomanPSMT"/>
                <w:color w:val="FF0000"/>
                <w:sz w:val="20"/>
              </w:rPr>
              <w:t>mode</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B7D23" w:rsidRPr="00EC351B" w:rsidRDefault="001B7D23" w:rsidP="001B7D23">
            <w:pPr>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hint="eastAsia"/>
                <w:sz w:val="20"/>
                <w:lang w:eastAsia="ja-JP"/>
              </w:rPr>
              <w:lastRenderedPageBreak/>
              <w:t>EUI-</w:t>
            </w:r>
            <w:r>
              <w:rPr>
                <w:rFonts w:ascii="TimesNewRomanPSMT" w:eastAsia="ＭＳ 明朝" w:hAnsi="TimesNewRomanPSMT" w:cs="TimesNewRomanPSMT" w:hint="eastAsia"/>
                <w:sz w:val="20"/>
                <w:lang w:eastAsia="ja-JP"/>
              </w:rPr>
              <w:lastRenderedPageBreak/>
              <w:t>64/short address</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B7D23" w:rsidRPr="00574E92" w:rsidRDefault="001B7D23" w:rsidP="001B7D23">
            <w:pPr>
              <w:widowControl w:val="0"/>
              <w:autoSpaceDE w:val="0"/>
              <w:autoSpaceDN w:val="0"/>
              <w:adjustRightInd w:val="0"/>
              <w:rPr>
                <w:rFonts w:ascii="TimesNewRomanPSMT" w:eastAsia="ＭＳ 明朝" w:hAnsi="TimesNewRomanPSMT" w:cs="TimesNewRomanPSMT"/>
                <w:strike/>
                <w:color w:val="FF0000"/>
                <w:sz w:val="20"/>
                <w:lang w:eastAsia="ja-JP"/>
              </w:rPr>
            </w:pPr>
            <w:r w:rsidRPr="00574E92">
              <w:rPr>
                <w:rFonts w:ascii="TimesNewRomanPSMT" w:eastAsia="ＭＳ 明朝" w:hAnsi="TimesNewRomanPSMT" w:cs="TimesNewRomanPSMT" w:hint="eastAsia"/>
                <w:strike/>
                <w:color w:val="FF0000"/>
                <w:sz w:val="20"/>
                <w:lang w:eastAsia="ja-JP"/>
              </w:rPr>
              <w:lastRenderedPageBreak/>
              <w:t>As indicated in Table 1</w:t>
            </w:r>
          </w:p>
          <w:p w:rsidR="001B7D23" w:rsidRPr="00EC351B" w:rsidRDefault="00574E92" w:rsidP="00574E92">
            <w:pPr>
              <w:widowControl w:val="0"/>
              <w:autoSpaceDE w:val="0"/>
              <w:autoSpaceDN w:val="0"/>
              <w:adjustRightInd w:val="0"/>
              <w:rPr>
                <w:rFonts w:ascii="TimesNewRomanPSMT" w:eastAsia="ＭＳ 明朝" w:hAnsi="TimesNewRomanPSMT" w:cs="TimesNewRomanPSMT"/>
                <w:sz w:val="20"/>
                <w:lang w:eastAsia="ja-JP"/>
              </w:rPr>
            </w:pPr>
            <w:r w:rsidRPr="00574E92">
              <w:rPr>
                <w:rFonts w:ascii="TimesNewRomanPSMT" w:eastAsia="ＭＳ 明朝" w:hAnsi="TimesNewRomanPSMT" w:cs="TimesNewRomanPSMT"/>
                <w:color w:val="FF0000"/>
                <w:sz w:val="20"/>
                <w:lang w:eastAsia="ja-JP"/>
              </w:rPr>
              <w:lastRenderedPageBreak/>
              <w:t xml:space="preserve">Address of the </w:t>
            </w:r>
            <w:r w:rsidRPr="00574E92">
              <w:rPr>
                <w:rFonts w:ascii="TimesNewRomanPSMT" w:eastAsia="ＭＳ 明朝" w:hAnsi="TimesNewRomanPSMT" w:cs="TimesNewRomanPSMT" w:hint="eastAsia"/>
                <w:color w:val="FF0000"/>
                <w:sz w:val="20"/>
                <w:lang w:eastAsia="ja-JP"/>
              </w:rPr>
              <w:t>neighbor node</w:t>
            </w:r>
          </w:p>
        </w:tc>
      </w:tr>
    </w:tbl>
    <w:p w:rsidR="001B7D23" w:rsidRDefault="001B7D23" w:rsidP="00330D0D">
      <w:pPr>
        <w:widowControl w:val="0"/>
        <w:spacing w:before="120" w:after="120" w:line="276" w:lineRule="auto"/>
        <w:rPr>
          <w:sz w:val="28"/>
          <w:lang w:eastAsia="ja-JP"/>
        </w:rPr>
      </w:pPr>
    </w:p>
    <w:p w:rsidR="00DE1CB8" w:rsidRDefault="009A2B92"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t>CID #</w:t>
      </w:r>
      <w:r w:rsidR="00574E92">
        <w:rPr>
          <w:rFonts w:hint="eastAsia"/>
          <w:b/>
          <w:sz w:val="28"/>
          <w:u w:val="single"/>
          <w:lang w:eastAsia="ja-JP"/>
        </w:rPr>
        <w:t>1285</w:t>
      </w:r>
    </w:p>
    <w:tbl>
      <w:tblPr>
        <w:tblW w:w="5000" w:type="pct"/>
        <w:tblCellMar>
          <w:left w:w="99" w:type="dxa"/>
          <w:right w:w="99" w:type="dxa"/>
        </w:tblCellMar>
        <w:tblLook w:val="04A0" w:firstRow="1" w:lastRow="0" w:firstColumn="1" w:lastColumn="0" w:noHBand="0" w:noVBand="1"/>
      </w:tblPr>
      <w:tblGrid>
        <w:gridCol w:w="854"/>
        <w:gridCol w:w="865"/>
        <w:gridCol w:w="866"/>
        <w:gridCol w:w="643"/>
        <w:gridCol w:w="811"/>
        <w:gridCol w:w="1532"/>
        <w:gridCol w:w="2116"/>
        <w:gridCol w:w="1871"/>
      </w:tblGrid>
      <w:tr w:rsidR="00574E92" w:rsidRPr="00A212D8" w:rsidTr="00574E92">
        <w:trPr>
          <w:trHeight w:val="2595"/>
        </w:trPr>
        <w:tc>
          <w:tcPr>
            <w:tcW w:w="447" w:type="pct"/>
            <w:tcBorders>
              <w:top w:val="nil"/>
              <w:left w:val="nil"/>
              <w:bottom w:val="nil"/>
              <w:right w:val="nil"/>
            </w:tcBorders>
            <w:shd w:val="clear" w:color="auto" w:fill="auto"/>
            <w:vAlign w:val="bottom"/>
            <w:hideMark/>
          </w:tcPr>
          <w:p w:rsidR="00574E92" w:rsidRDefault="00574E92">
            <w:pPr>
              <w:rPr>
                <w:rFonts w:ascii="Arial" w:eastAsia="ＭＳ Ｐゴシック" w:hAnsi="Arial" w:cs="Arial"/>
                <w:sz w:val="20"/>
              </w:rPr>
            </w:pPr>
            <w:proofErr w:type="spellStart"/>
            <w:r>
              <w:rPr>
                <w:rFonts w:ascii="Arial" w:hAnsi="Arial" w:cs="Arial"/>
                <w:sz w:val="20"/>
              </w:rPr>
              <w:t>Tero</w:t>
            </w:r>
            <w:proofErr w:type="spellEnd"/>
            <w:r>
              <w:rPr>
                <w:rFonts w:ascii="Arial" w:hAnsi="Arial" w:cs="Arial"/>
                <w:sz w:val="20"/>
              </w:rPr>
              <w:t xml:space="preserve"> </w:t>
            </w:r>
            <w:proofErr w:type="spellStart"/>
            <w:r>
              <w:rPr>
                <w:rFonts w:ascii="Arial" w:hAnsi="Arial" w:cs="Arial"/>
                <w:sz w:val="20"/>
              </w:rPr>
              <w:t>Kivinen</w:t>
            </w:r>
            <w:proofErr w:type="spellEnd"/>
          </w:p>
        </w:tc>
        <w:tc>
          <w:tcPr>
            <w:tcW w:w="453" w:type="pct"/>
            <w:tcBorders>
              <w:top w:val="nil"/>
              <w:left w:val="nil"/>
              <w:bottom w:val="nil"/>
              <w:right w:val="nil"/>
            </w:tcBorders>
            <w:shd w:val="clear" w:color="auto" w:fill="auto"/>
            <w:vAlign w:val="bottom"/>
            <w:hideMark/>
          </w:tcPr>
          <w:p w:rsidR="00574E92" w:rsidRDefault="00574E92">
            <w:pPr>
              <w:jc w:val="center"/>
              <w:rPr>
                <w:rFonts w:ascii="Arial" w:eastAsia="ＭＳ Ｐゴシック" w:hAnsi="Arial" w:cs="Arial"/>
                <w:sz w:val="20"/>
              </w:rPr>
            </w:pPr>
            <w:r>
              <w:rPr>
                <w:rFonts w:ascii="Arial" w:hAnsi="Arial" w:cs="Arial"/>
                <w:sz w:val="20"/>
              </w:rPr>
              <w:t>INSIDE Secure</w:t>
            </w:r>
          </w:p>
        </w:tc>
        <w:tc>
          <w:tcPr>
            <w:tcW w:w="453" w:type="pct"/>
            <w:tcBorders>
              <w:top w:val="nil"/>
              <w:left w:val="nil"/>
              <w:bottom w:val="nil"/>
              <w:right w:val="nil"/>
            </w:tcBorders>
            <w:shd w:val="clear" w:color="auto" w:fill="auto"/>
            <w:vAlign w:val="bottom"/>
            <w:hideMark/>
          </w:tcPr>
          <w:p w:rsidR="00574E92" w:rsidRDefault="00574E92">
            <w:pPr>
              <w:jc w:val="center"/>
              <w:rPr>
                <w:rFonts w:ascii="Arial" w:eastAsia="ＭＳ Ｐゴシック" w:hAnsi="Arial" w:cs="Arial"/>
                <w:sz w:val="20"/>
              </w:rPr>
            </w:pPr>
            <w:r>
              <w:rPr>
                <w:rFonts w:ascii="Arial" w:hAnsi="Arial" w:cs="Arial"/>
                <w:sz w:val="20"/>
              </w:rPr>
              <w:t>44</w:t>
            </w:r>
          </w:p>
        </w:tc>
        <w:tc>
          <w:tcPr>
            <w:tcW w:w="336" w:type="pct"/>
            <w:tcBorders>
              <w:top w:val="nil"/>
              <w:left w:val="nil"/>
              <w:bottom w:val="nil"/>
              <w:right w:val="nil"/>
            </w:tcBorders>
            <w:shd w:val="clear" w:color="auto" w:fill="auto"/>
            <w:vAlign w:val="bottom"/>
            <w:hideMark/>
          </w:tcPr>
          <w:p w:rsidR="00574E92" w:rsidRDefault="00574E92">
            <w:pPr>
              <w:jc w:val="center"/>
              <w:rPr>
                <w:rFonts w:ascii="Arial" w:eastAsia="ＭＳ Ｐゴシック" w:hAnsi="Arial" w:cs="Arial"/>
                <w:sz w:val="20"/>
              </w:rPr>
            </w:pPr>
            <w:r>
              <w:rPr>
                <w:rFonts w:ascii="Arial" w:hAnsi="Arial" w:cs="Arial"/>
                <w:sz w:val="20"/>
              </w:rPr>
              <w:t>5.4.2</w:t>
            </w:r>
          </w:p>
        </w:tc>
        <w:tc>
          <w:tcPr>
            <w:tcW w:w="424" w:type="pct"/>
            <w:tcBorders>
              <w:top w:val="nil"/>
              <w:left w:val="nil"/>
              <w:bottom w:val="nil"/>
              <w:right w:val="nil"/>
            </w:tcBorders>
            <w:shd w:val="clear" w:color="auto" w:fill="auto"/>
            <w:vAlign w:val="bottom"/>
            <w:hideMark/>
          </w:tcPr>
          <w:p w:rsidR="00574E92" w:rsidRDefault="00574E92">
            <w:pPr>
              <w:jc w:val="center"/>
              <w:rPr>
                <w:rFonts w:ascii="Arial" w:eastAsia="ＭＳ Ｐゴシック" w:hAnsi="Arial" w:cs="Arial"/>
                <w:sz w:val="20"/>
              </w:rPr>
            </w:pPr>
            <w:r>
              <w:rPr>
                <w:rFonts w:ascii="Arial" w:hAnsi="Arial" w:cs="Arial"/>
                <w:sz w:val="20"/>
              </w:rPr>
              <w:t>3</w:t>
            </w:r>
          </w:p>
        </w:tc>
        <w:tc>
          <w:tcPr>
            <w:tcW w:w="801" w:type="pct"/>
            <w:tcBorders>
              <w:top w:val="nil"/>
              <w:left w:val="nil"/>
              <w:bottom w:val="nil"/>
              <w:right w:val="nil"/>
            </w:tcBorders>
            <w:shd w:val="clear" w:color="auto" w:fill="auto"/>
            <w:vAlign w:val="bottom"/>
            <w:hideMark/>
          </w:tcPr>
          <w:p w:rsidR="00574E92" w:rsidRDefault="00574E92">
            <w:pPr>
              <w:rPr>
                <w:rFonts w:ascii="Arial" w:eastAsia="ＭＳ Ｐゴシック" w:hAnsi="Arial" w:cs="Arial"/>
                <w:sz w:val="20"/>
              </w:rPr>
            </w:pPr>
            <w:proofErr w:type="spellStart"/>
            <w:r>
              <w:rPr>
                <w:rFonts w:ascii="Arial" w:hAnsi="Arial" w:cs="Arial"/>
                <w:sz w:val="20"/>
              </w:rPr>
              <w:t>MacPktXmitMs</w:t>
            </w:r>
            <w:proofErr w:type="spellEnd"/>
            <w:r>
              <w:rPr>
                <w:rFonts w:ascii="Arial" w:hAnsi="Arial" w:cs="Arial"/>
                <w:sz w:val="20"/>
              </w:rPr>
              <w:t xml:space="preserve"> is calculated wrong. For now it gives result of 0.00001024 for 128 byte frame sent </w:t>
            </w:r>
            <w:proofErr w:type="gramStart"/>
            <w:r>
              <w:rPr>
                <w:rFonts w:ascii="Arial" w:hAnsi="Arial" w:cs="Arial"/>
                <w:sz w:val="20"/>
              </w:rPr>
              <w:t xml:space="preserve">on 100 </w:t>
            </w:r>
            <w:proofErr w:type="spellStart"/>
            <w:r>
              <w:rPr>
                <w:rFonts w:ascii="Arial" w:hAnsi="Arial" w:cs="Arial"/>
                <w:sz w:val="20"/>
              </w:rPr>
              <w:t>kbit</w:t>
            </w:r>
            <w:proofErr w:type="spellEnd"/>
            <w:r>
              <w:rPr>
                <w:rFonts w:ascii="Arial" w:hAnsi="Arial" w:cs="Arial"/>
                <w:sz w:val="20"/>
              </w:rPr>
              <w:t>/s,</w:t>
            </w:r>
            <w:proofErr w:type="gramEnd"/>
            <w:r>
              <w:rPr>
                <w:rFonts w:ascii="Arial" w:hAnsi="Arial" w:cs="Arial"/>
                <w:sz w:val="20"/>
              </w:rPr>
              <w:t xml:space="preserve"> when I think it should give out 10 </w:t>
            </w:r>
            <w:proofErr w:type="spellStart"/>
            <w:r>
              <w:rPr>
                <w:rFonts w:ascii="Arial" w:hAnsi="Arial" w:cs="Arial"/>
                <w:sz w:val="20"/>
              </w:rPr>
              <w:t>ms.</w:t>
            </w:r>
            <w:proofErr w:type="spellEnd"/>
            <w:r>
              <w:rPr>
                <w:rFonts w:ascii="Arial" w:hAnsi="Arial" w:cs="Arial"/>
                <w:sz w:val="20"/>
              </w:rPr>
              <w:t xml:space="preserve">.. </w:t>
            </w:r>
            <w:proofErr w:type="gramStart"/>
            <w:r>
              <w:rPr>
                <w:rFonts w:ascii="Arial" w:hAnsi="Arial" w:cs="Arial"/>
                <w:sz w:val="20"/>
              </w:rPr>
              <w:t>or</w:t>
            </w:r>
            <w:proofErr w:type="gramEnd"/>
            <w:r>
              <w:rPr>
                <w:rFonts w:ascii="Arial" w:hAnsi="Arial" w:cs="Arial"/>
                <w:sz w:val="20"/>
              </w:rPr>
              <w:t xml:space="preserve"> I at least assume the </w:t>
            </w:r>
            <w:proofErr w:type="spellStart"/>
            <w:r>
              <w:rPr>
                <w:rFonts w:ascii="Arial" w:hAnsi="Arial" w:cs="Arial"/>
                <w:sz w:val="20"/>
              </w:rPr>
              <w:t>Ms</w:t>
            </w:r>
            <w:proofErr w:type="spellEnd"/>
            <w:r>
              <w:rPr>
                <w:rFonts w:ascii="Arial" w:hAnsi="Arial" w:cs="Arial"/>
                <w:sz w:val="20"/>
              </w:rPr>
              <w:t xml:space="preserve"> is actually meaning </w:t>
            </w:r>
            <w:proofErr w:type="spellStart"/>
            <w:r>
              <w:rPr>
                <w:rFonts w:ascii="Arial" w:hAnsi="Arial" w:cs="Arial"/>
                <w:sz w:val="20"/>
              </w:rPr>
              <w:t>ms</w:t>
            </w:r>
            <w:proofErr w:type="spellEnd"/>
            <w:r>
              <w:rPr>
                <w:rFonts w:ascii="Arial" w:hAnsi="Arial" w:cs="Arial"/>
                <w:sz w:val="20"/>
              </w:rPr>
              <w:t xml:space="preserve">, </w:t>
            </w:r>
            <w:proofErr w:type="spellStart"/>
            <w:r>
              <w:rPr>
                <w:rFonts w:ascii="Arial" w:hAnsi="Arial" w:cs="Arial"/>
                <w:sz w:val="20"/>
              </w:rPr>
              <w:t>I.e</w:t>
            </w:r>
            <w:proofErr w:type="spellEnd"/>
            <w:r>
              <w:rPr>
                <w:rFonts w:ascii="Arial" w:hAnsi="Arial" w:cs="Arial"/>
                <w:sz w:val="20"/>
              </w:rPr>
              <w:t xml:space="preserve"> milliseconds. Now it gives the </w:t>
            </w:r>
            <w:proofErr w:type="spellStart"/>
            <w:r>
              <w:rPr>
                <w:rFonts w:ascii="Arial" w:hAnsi="Arial" w:cs="Arial"/>
                <w:sz w:val="20"/>
              </w:rPr>
              <w:t>ks</w:t>
            </w:r>
            <w:proofErr w:type="spellEnd"/>
            <w:r>
              <w:rPr>
                <w:rFonts w:ascii="Arial" w:hAnsi="Arial" w:cs="Arial"/>
                <w:sz w:val="20"/>
              </w:rPr>
              <w:t xml:space="preserve">, as in </w:t>
            </w:r>
            <w:proofErr w:type="spellStart"/>
            <w:r>
              <w:rPr>
                <w:rFonts w:ascii="Arial" w:hAnsi="Arial" w:cs="Arial"/>
                <w:sz w:val="20"/>
              </w:rPr>
              <w:t>kiloseconds</w:t>
            </w:r>
            <w:proofErr w:type="spellEnd"/>
            <w:r>
              <w:rPr>
                <w:rFonts w:ascii="Arial" w:hAnsi="Arial" w:cs="Arial"/>
                <w:sz w:val="20"/>
              </w:rPr>
              <w:t xml:space="preserve">, if you really want to get </w:t>
            </w:r>
            <w:proofErr w:type="spellStart"/>
            <w:r>
              <w:rPr>
                <w:rFonts w:ascii="Arial" w:hAnsi="Arial" w:cs="Arial"/>
                <w:sz w:val="20"/>
              </w:rPr>
              <w:t>Ms</w:t>
            </w:r>
            <w:proofErr w:type="spellEnd"/>
            <w:r>
              <w:rPr>
                <w:rFonts w:ascii="Arial" w:hAnsi="Arial" w:cs="Arial"/>
                <w:sz w:val="20"/>
              </w:rPr>
              <w:t xml:space="preserve">, i.e. </w:t>
            </w:r>
            <w:proofErr w:type="spellStart"/>
            <w:r>
              <w:rPr>
                <w:rFonts w:ascii="Arial" w:hAnsi="Arial" w:cs="Arial"/>
                <w:sz w:val="20"/>
              </w:rPr>
              <w:t>megaseconds</w:t>
            </w:r>
            <w:proofErr w:type="spellEnd"/>
            <w:r>
              <w:rPr>
                <w:rFonts w:ascii="Arial" w:hAnsi="Arial" w:cs="Arial"/>
                <w:sz w:val="20"/>
              </w:rPr>
              <w:t xml:space="preserve"> you need to divide it by 1000 once more :-)</w:t>
            </w:r>
          </w:p>
        </w:tc>
        <w:tc>
          <w:tcPr>
            <w:tcW w:w="1107" w:type="pct"/>
            <w:tcBorders>
              <w:top w:val="nil"/>
              <w:left w:val="nil"/>
              <w:bottom w:val="nil"/>
              <w:right w:val="nil"/>
            </w:tcBorders>
            <w:shd w:val="clear" w:color="auto" w:fill="auto"/>
            <w:vAlign w:val="bottom"/>
            <w:hideMark/>
          </w:tcPr>
          <w:p w:rsidR="00574E92" w:rsidRDefault="00574E92">
            <w:pPr>
              <w:rPr>
                <w:rFonts w:ascii="Arial" w:eastAsia="ＭＳ Ｐゴシック" w:hAnsi="Arial" w:cs="Arial"/>
                <w:sz w:val="20"/>
              </w:rPr>
            </w:pPr>
            <w:r>
              <w:rPr>
                <w:rFonts w:ascii="Arial" w:hAnsi="Arial" w:cs="Arial"/>
                <w:sz w:val="20"/>
              </w:rPr>
              <w:t>Change /1000 with *1000.</w:t>
            </w:r>
          </w:p>
        </w:tc>
        <w:tc>
          <w:tcPr>
            <w:tcW w:w="979" w:type="pct"/>
            <w:tcBorders>
              <w:top w:val="nil"/>
              <w:left w:val="nil"/>
              <w:bottom w:val="nil"/>
              <w:right w:val="nil"/>
            </w:tcBorders>
            <w:shd w:val="clear" w:color="auto" w:fill="auto"/>
            <w:vAlign w:val="bottom"/>
            <w:hideMark/>
          </w:tcPr>
          <w:p w:rsidR="00574E92" w:rsidRDefault="00574E92">
            <w:pPr>
              <w:rPr>
                <w:rFonts w:ascii="Arial" w:eastAsia="ＭＳ Ｐゴシック" w:hAnsi="Arial" w:cs="Arial"/>
                <w:sz w:val="20"/>
              </w:rPr>
            </w:pPr>
            <w:proofErr w:type="spellStart"/>
            <w:r>
              <w:rPr>
                <w:rFonts w:ascii="Arial" w:hAnsi="Arial" w:cs="Arial"/>
                <w:sz w:val="20"/>
              </w:rPr>
              <w:t>Tero</w:t>
            </w:r>
            <w:proofErr w:type="spellEnd"/>
            <w:r>
              <w:rPr>
                <w:rFonts w:ascii="Arial" w:hAnsi="Arial" w:cs="Arial"/>
                <w:sz w:val="20"/>
              </w:rPr>
              <w:t xml:space="preserve"> </w:t>
            </w:r>
            <w:proofErr w:type="spellStart"/>
            <w:r>
              <w:rPr>
                <w:rFonts w:ascii="Arial" w:hAnsi="Arial" w:cs="Arial"/>
                <w:sz w:val="20"/>
              </w:rPr>
              <w:t>Kivinen</w:t>
            </w:r>
            <w:proofErr w:type="spellEnd"/>
          </w:p>
        </w:tc>
      </w:tr>
    </w:tbl>
    <w:p w:rsidR="009A2B92" w:rsidRPr="009A2B92" w:rsidRDefault="009A2B92" w:rsidP="00F121FE">
      <w:pPr>
        <w:widowControl w:val="0"/>
        <w:spacing w:before="120" w:after="120" w:line="276" w:lineRule="auto"/>
        <w:rPr>
          <w:b/>
          <w:sz w:val="28"/>
          <w:u w:val="single"/>
          <w:lang w:eastAsia="ja-JP"/>
        </w:rPr>
      </w:pPr>
    </w:p>
    <w:p w:rsidR="00D3796A" w:rsidRDefault="00574E92" w:rsidP="00D3796A">
      <w:pPr>
        <w:widowControl w:val="0"/>
        <w:spacing w:before="120" w:after="120" w:line="276" w:lineRule="auto"/>
        <w:rPr>
          <w:b/>
          <w:sz w:val="28"/>
          <w:u w:val="single"/>
          <w:lang w:eastAsia="ja-JP"/>
        </w:rPr>
      </w:pPr>
      <w:r>
        <w:rPr>
          <w:rFonts w:hint="eastAsia"/>
          <w:b/>
          <w:sz w:val="28"/>
          <w:u w:val="single"/>
          <w:lang w:eastAsia="ja-JP"/>
        </w:rPr>
        <w:t>Resolution: A</w:t>
      </w:r>
    </w:p>
    <w:p w:rsidR="00574E92" w:rsidRPr="00B24A97" w:rsidRDefault="00574E92" w:rsidP="00574E92">
      <w:pPr>
        <w:widowControl w:val="0"/>
        <w:numPr>
          <w:ilvl w:val="0"/>
          <w:numId w:val="2"/>
        </w:numPr>
        <w:spacing w:before="120"/>
        <w:rPr>
          <w:lang w:eastAsia="ja-JP"/>
        </w:rPr>
      </w:pPr>
      <w:r w:rsidRPr="00574E92">
        <w:rPr>
          <w:b/>
          <w:i/>
          <w:lang w:eastAsia="ja-JP"/>
        </w:rPr>
        <w:t>Replace "/1000" with "*1000"</w:t>
      </w:r>
      <w:r>
        <w:rPr>
          <w:rFonts w:hint="eastAsia"/>
          <w:b/>
          <w:i/>
          <w:lang w:eastAsia="ja-JP"/>
        </w:rPr>
        <w:t xml:space="preserve"> in l.3 in P.44</w:t>
      </w:r>
      <w:r w:rsidRPr="00574E92">
        <w:rPr>
          <w:b/>
          <w:i/>
          <w:lang w:eastAsia="ja-JP"/>
        </w:rPr>
        <w:t>.</w:t>
      </w:r>
    </w:p>
    <w:p w:rsidR="00B65D51" w:rsidRPr="00574E92" w:rsidRDefault="00B65D51" w:rsidP="00B65D51">
      <w:pPr>
        <w:widowControl w:val="0"/>
        <w:snapToGrid w:val="0"/>
        <w:spacing w:before="120" w:after="240" w:line="276" w:lineRule="auto"/>
        <w:rPr>
          <w:lang w:eastAsia="ja-JP"/>
        </w:rPr>
      </w:pPr>
    </w:p>
    <w:p w:rsidR="00AA6ECC" w:rsidRPr="00F121FE" w:rsidRDefault="00AA6ECC" w:rsidP="00AA6ECC">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w:t>
      </w:r>
      <w:r w:rsidR="00574E92">
        <w:rPr>
          <w:rFonts w:hint="eastAsia"/>
          <w:b/>
          <w:sz w:val="28"/>
          <w:u w:val="single"/>
          <w:lang w:eastAsia="ja-JP"/>
        </w:rPr>
        <w:t>1290</w:t>
      </w:r>
    </w:p>
    <w:tbl>
      <w:tblPr>
        <w:tblW w:w="5000" w:type="pct"/>
        <w:tblCellMar>
          <w:left w:w="99" w:type="dxa"/>
          <w:right w:w="99" w:type="dxa"/>
        </w:tblCellMar>
        <w:tblLook w:val="04A0" w:firstRow="1" w:lastRow="0" w:firstColumn="1" w:lastColumn="0" w:noHBand="0" w:noVBand="1"/>
      </w:tblPr>
      <w:tblGrid>
        <w:gridCol w:w="643"/>
        <w:gridCol w:w="854"/>
        <w:gridCol w:w="865"/>
        <w:gridCol w:w="421"/>
        <w:gridCol w:w="643"/>
        <w:gridCol w:w="310"/>
        <w:gridCol w:w="3437"/>
        <w:gridCol w:w="2385"/>
      </w:tblGrid>
      <w:tr w:rsidR="00114436" w:rsidRPr="00534ACA" w:rsidTr="00114436">
        <w:trPr>
          <w:trHeight w:val="1830"/>
        </w:trPr>
        <w:tc>
          <w:tcPr>
            <w:tcW w:w="146"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lastRenderedPageBreak/>
              <w:t>1290</w:t>
            </w:r>
          </w:p>
        </w:tc>
        <w:tc>
          <w:tcPr>
            <w:tcW w:w="481"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proofErr w:type="spellStart"/>
            <w:r>
              <w:rPr>
                <w:rFonts w:ascii="Arial" w:hAnsi="Arial" w:cs="Arial"/>
                <w:sz w:val="20"/>
              </w:rPr>
              <w:t>Tero</w:t>
            </w:r>
            <w:proofErr w:type="spellEnd"/>
            <w:r>
              <w:rPr>
                <w:rFonts w:ascii="Arial" w:hAnsi="Arial" w:cs="Arial"/>
                <w:sz w:val="20"/>
              </w:rPr>
              <w:t xml:space="preserve"> </w:t>
            </w:r>
            <w:proofErr w:type="spellStart"/>
            <w:r>
              <w:rPr>
                <w:rFonts w:ascii="Arial" w:hAnsi="Arial" w:cs="Arial"/>
                <w:sz w:val="20"/>
              </w:rPr>
              <w:t>Kivinen</w:t>
            </w:r>
            <w:proofErr w:type="spellEnd"/>
          </w:p>
        </w:tc>
        <w:tc>
          <w:tcPr>
            <w:tcW w:w="510"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t>INSIDE Secure</w:t>
            </w:r>
          </w:p>
        </w:tc>
        <w:tc>
          <w:tcPr>
            <w:tcW w:w="172"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t>46</w:t>
            </w:r>
          </w:p>
        </w:tc>
        <w:tc>
          <w:tcPr>
            <w:tcW w:w="285"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t>5.4.3</w:t>
            </w:r>
          </w:p>
        </w:tc>
        <w:tc>
          <w:tcPr>
            <w:tcW w:w="240"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t>7</w:t>
            </w:r>
          </w:p>
        </w:tc>
        <w:tc>
          <w:tcPr>
            <w:tcW w:w="1860"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r>
              <w:rPr>
                <w:rFonts w:ascii="Arial" w:hAnsi="Arial" w:cs="Arial"/>
                <w:sz w:val="20"/>
              </w:rPr>
              <w:t xml:space="preserve">How long does it remember the SA and LSN? It cannot forget them </w:t>
            </w:r>
            <w:proofErr w:type="spellStart"/>
            <w:r>
              <w:rPr>
                <w:rFonts w:ascii="Arial" w:hAnsi="Arial" w:cs="Arial"/>
                <w:sz w:val="20"/>
              </w:rPr>
              <w:t>immdeiately</w:t>
            </w:r>
            <w:proofErr w:type="spellEnd"/>
            <w:r>
              <w:rPr>
                <w:rFonts w:ascii="Arial" w:hAnsi="Arial" w:cs="Arial"/>
                <w:sz w:val="20"/>
              </w:rPr>
              <w:t xml:space="preserve"> when it gets next broadcast, but it should not need to keep them forever.</w:t>
            </w:r>
          </w:p>
        </w:tc>
        <w:tc>
          <w:tcPr>
            <w:tcW w:w="1305"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r>
              <w:rPr>
                <w:rFonts w:ascii="Arial" w:hAnsi="Arial" w:cs="Arial"/>
                <w:sz w:val="20"/>
              </w:rPr>
              <w:t>Add text telling when the information about forwarded broadcasts can be forgotten.</w:t>
            </w:r>
          </w:p>
        </w:tc>
      </w:tr>
    </w:tbl>
    <w:p w:rsidR="00AA6ECC" w:rsidRDefault="00AA6ECC" w:rsidP="00D3796A">
      <w:pPr>
        <w:widowControl w:val="0"/>
        <w:snapToGrid w:val="0"/>
        <w:spacing w:before="120" w:after="240" w:line="276" w:lineRule="auto"/>
        <w:rPr>
          <w:lang w:eastAsia="ja-JP"/>
        </w:rPr>
      </w:pPr>
    </w:p>
    <w:p w:rsidR="00AA6ECC" w:rsidRDefault="00AA6ECC" w:rsidP="00AA6ECC">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r>
        <w:rPr>
          <w:rFonts w:hint="eastAsia"/>
          <w:b/>
          <w:sz w:val="28"/>
          <w:u w:val="single"/>
          <w:lang w:eastAsia="ja-JP"/>
        </w:rPr>
        <w:t xml:space="preserve"> </w:t>
      </w:r>
    </w:p>
    <w:p w:rsidR="00E95575" w:rsidRDefault="00114436" w:rsidP="001B7D23">
      <w:pPr>
        <w:widowControl w:val="0"/>
        <w:snapToGrid w:val="0"/>
        <w:spacing w:before="120" w:after="240" w:line="276" w:lineRule="auto"/>
        <w:rPr>
          <w:lang w:eastAsia="ja-JP"/>
        </w:rPr>
      </w:pPr>
      <w:proofErr w:type="gramStart"/>
      <w:r w:rsidRPr="00114436">
        <w:rPr>
          <w:lang w:eastAsia="ja-JP"/>
        </w:rPr>
        <w:t>l2rSNSARecordTimeout</w:t>
      </w:r>
      <w:proofErr w:type="gramEnd"/>
      <w:r w:rsidRPr="00114436">
        <w:rPr>
          <w:lang w:eastAsia="ja-JP"/>
        </w:rPr>
        <w:t xml:space="preserve"> </w:t>
      </w:r>
      <w:r w:rsidR="001228C9">
        <w:rPr>
          <w:rFonts w:hint="eastAsia"/>
          <w:lang w:eastAsia="ja-JP"/>
        </w:rPr>
        <w:t>represents the timeout value for this purpose.</w:t>
      </w:r>
    </w:p>
    <w:p w:rsidR="00AF168E" w:rsidRPr="00114436" w:rsidRDefault="00AF168E" w:rsidP="00AF168E">
      <w:pPr>
        <w:widowControl w:val="0"/>
        <w:numPr>
          <w:ilvl w:val="0"/>
          <w:numId w:val="2"/>
        </w:numPr>
        <w:spacing w:before="120"/>
        <w:rPr>
          <w:lang w:eastAsia="ja-JP"/>
        </w:rPr>
      </w:pPr>
      <w:r>
        <w:rPr>
          <w:rFonts w:hint="eastAsia"/>
          <w:b/>
          <w:i/>
          <w:lang w:eastAsia="ja-JP"/>
        </w:rPr>
        <w:t>Add following text before last sentence</w:t>
      </w:r>
      <w:r w:rsidR="00A74102">
        <w:rPr>
          <w:rFonts w:hint="eastAsia"/>
          <w:b/>
          <w:i/>
          <w:lang w:eastAsia="ja-JP"/>
        </w:rPr>
        <w:t xml:space="preserve"> in 2</w:t>
      </w:r>
      <w:r w:rsidR="00A74102" w:rsidRPr="00A74102">
        <w:rPr>
          <w:rFonts w:hint="eastAsia"/>
          <w:b/>
          <w:i/>
          <w:vertAlign w:val="superscript"/>
          <w:lang w:eastAsia="ja-JP"/>
        </w:rPr>
        <w:t>nd</w:t>
      </w:r>
      <w:r w:rsidR="00A74102">
        <w:rPr>
          <w:rFonts w:hint="eastAsia"/>
          <w:b/>
          <w:i/>
          <w:lang w:eastAsia="ja-JP"/>
        </w:rPr>
        <w:t xml:space="preserve"> paragraph in section 5.4.3</w:t>
      </w:r>
      <w:r>
        <w:rPr>
          <w:rFonts w:hint="eastAsia"/>
          <w:b/>
          <w:i/>
          <w:lang w:eastAsia="ja-JP"/>
        </w:rPr>
        <w:t>.</w:t>
      </w:r>
    </w:p>
    <w:p w:rsidR="00114436" w:rsidRPr="00AF168E" w:rsidRDefault="00713609" w:rsidP="001B7D23">
      <w:pPr>
        <w:widowControl w:val="0"/>
        <w:snapToGrid w:val="0"/>
        <w:spacing w:before="120" w:after="240" w:line="276" w:lineRule="auto"/>
        <w:rPr>
          <w:lang w:eastAsia="ja-JP"/>
        </w:rPr>
      </w:pPr>
      <w:r>
        <w:rPr>
          <w:rFonts w:hint="eastAsia"/>
          <w:lang w:eastAsia="ja-JP"/>
        </w:rPr>
        <w:t>The record of SA and LSN is</w:t>
      </w:r>
      <w:r w:rsidR="00AF168E">
        <w:rPr>
          <w:rFonts w:hint="eastAsia"/>
          <w:lang w:eastAsia="ja-JP"/>
        </w:rPr>
        <w:t xml:space="preserve"> </w:t>
      </w:r>
      <w:r>
        <w:rPr>
          <w:rFonts w:hint="eastAsia"/>
          <w:lang w:eastAsia="ja-JP"/>
        </w:rPr>
        <w:t xml:space="preserve">deleted after the duration indicated by </w:t>
      </w:r>
      <w:r w:rsidR="00AF168E">
        <w:rPr>
          <w:rFonts w:hint="eastAsia"/>
          <w:lang w:eastAsia="ja-JP"/>
        </w:rPr>
        <w:t>l2rSNSARecordTimeout.</w:t>
      </w:r>
    </w:p>
    <w:p w:rsidR="00E44550" w:rsidRPr="00E95575" w:rsidRDefault="00E44550" w:rsidP="001B7D23">
      <w:pPr>
        <w:widowControl w:val="0"/>
        <w:snapToGrid w:val="0"/>
        <w:spacing w:before="120" w:after="240" w:line="276" w:lineRule="auto"/>
        <w:rPr>
          <w:lang w:eastAsia="ja-JP"/>
        </w:rPr>
      </w:pPr>
    </w:p>
    <w:p w:rsidR="00534ACA" w:rsidRPr="00F121FE" w:rsidRDefault="00114436" w:rsidP="00534ACA">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#1296</w:t>
      </w:r>
    </w:p>
    <w:tbl>
      <w:tblPr>
        <w:tblW w:w="5000" w:type="pct"/>
        <w:tblCellMar>
          <w:left w:w="99" w:type="dxa"/>
          <w:right w:w="99" w:type="dxa"/>
        </w:tblCellMar>
        <w:tblLook w:val="04A0" w:firstRow="1" w:lastRow="0" w:firstColumn="1" w:lastColumn="0" w:noHBand="0" w:noVBand="1"/>
      </w:tblPr>
      <w:tblGrid>
        <w:gridCol w:w="643"/>
        <w:gridCol w:w="1277"/>
        <w:gridCol w:w="747"/>
        <w:gridCol w:w="421"/>
        <w:gridCol w:w="643"/>
        <w:gridCol w:w="421"/>
        <w:gridCol w:w="3138"/>
        <w:gridCol w:w="2268"/>
      </w:tblGrid>
      <w:tr w:rsidR="00114436" w:rsidRPr="00534ACA" w:rsidTr="00114436">
        <w:trPr>
          <w:trHeight w:val="1830"/>
        </w:trPr>
        <w:tc>
          <w:tcPr>
            <w:tcW w:w="146"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t>1296</w:t>
            </w:r>
          </w:p>
        </w:tc>
        <w:tc>
          <w:tcPr>
            <w:tcW w:w="481"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proofErr w:type="spellStart"/>
            <w:r>
              <w:rPr>
                <w:rFonts w:ascii="Arial" w:hAnsi="Arial" w:cs="Arial"/>
                <w:sz w:val="20"/>
              </w:rPr>
              <w:t>Verotiana</w:t>
            </w:r>
            <w:proofErr w:type="spellEnd"/>
            <w:r>
              <w:rPr>
                <w:rFonts w:ascii="Arial" w:hAnsi="Arial" w:cs="Arial"/>
                <w:sz w:val="20"/>
              </w:rPr>
              <w:t xml:space="preserve"> </w:t>
            </w:r>
            <w:proofErr w:type="spellStart"/>
            <w:r>
              <w:rPr>
                <w:rFonts w:ascii="Arial" w:hAnsi="Arial" w:cs="Arial"/>
                <w:sz w:val="20"/>
              </w:rPr>
              <w:t>Rabarijaona</w:t>
            </w:r>
            <w:proofErr w:type="spellEnd"/>
          </w:p>
        </w:tc>
        <w:tc>
          <w:tcPr>
            <w:tcW w:w="510"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t>NICT</w:t>
            </w:r>
          </w:p>
        </w:tc>
        <w:tc>
          <w:tcPr>
            <w:tcW w:w="172"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t>47</w:t>
            </w:r>
          </w:p>
        </w:tc>
        <w:tc>
          <w:tcPr>
            <w:tcW w:w="285"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t>5.5.1</w:t>
            </w:r>
          </w:p>
        </w:tc>
        <w:tc>
          <w:tcPr>
            <w:tcW w:w="240"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t>29</w:t>
            </w:r>
          </w:p>
        </w:tc>
        <w:tc>
          <w:tcPr>
            <w:tcW w:w="1860"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r>
              <w:rPr>
                <w:rFonts w:ascii="Arial" w:hAnsi="Arial" w:cs="Arial"/>
                <w:sz w:val="20"/>
              </w:rPr>
              <w:t>Is there a reason why there are two "Setting L2R Security PIBs" pointing to the same step?</w:t>
            </w:r>
          </w:p>
        </w:tc>
        <w:tc>
          <w:tcPr>
            <w:tcW w:w="1305"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r>
              <w:rPr>
                <w:rFonts w:ascii="Arial" w:hAnsi="Arial" w:cs="Arial"/>
                <w:sz w:val="20"/>
              </w:rPr>
              <w:t>Delete one or double check</w:t>
            </w:r>
          </w:p>
        </w:tc>
      </w:tr>
    </w:tbl>
    <w:p w:rsidR="00534ACA" w:rsidRPr="00114436" w:rsidRDefault="00534ACA" w:rsidP="00363225">
      <w:pPr>
        <w:widowControl w:val="0"/>
        <w:snapToGrid w:val="0"/>
        <w:spacing w:before="120" w:after="240" w:line="276" w:lineRule="auto"/>
        <w:ind w:left="120"/>
        <w:rPr>
          <w:lang w:eastAsia="ja-JP"/>
        </w:rPr>
      </w:pPr>
    </w:p>
    <w:p w:rsidR="00534ACA" w:rsidRPr="00534ACA" w:rsidRDefault="00114436" w:rsidP="00363225">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E44550" w:rsidRPr="00E44550" w:rsidRDefault="001228C9" w:rsidP="00E44550">
      <w:pPr>
        <w:widowControl w:val="0"/>
        <w:spacing w:before="120"/>
        <w:rPr>
          <w:lang w:eastAsia="ja-JP"/>
        </w:rPr>
      </w:pPr>
      <w:r>
        <w:rPr>
          <w:rFonts w:hint="eastAsia"/>
          <w:lang w:eastAsia="ja-JP"/>
        </w:rPr>
        <w:t xml:space="preserve">The intention to put two </w:t>
      </w:r>
      <w:r w:rsidR="0036267B">
        <w:rPr>
          <w:lang w:eastAsia="ja-JP"/>
        </w:rPr>
        <w:t>“</w:t>
      </w:r>
      <w:r w:rsidR="0036267B">
        <w:rPr>
          <w:rFonts w:hint="eastAsia"/>
          <w:lang w:eastAsia="ja-JP"/>
        </w:rPr>
        <w:t>Setting L2R Security</w:t>
      </w:r>
      <w:r w:rsidR="0036267B">
        <w:rPr>
          <w:lang w:eastAsia="ja-JP"/>
        </w:rPr>
        <w:t xml:space="preserve"> PIBs”</w:t>
      </w:r>
      <w:r w:rsidR="0036267B">
        <w:rPr>
          <w:rFonts w:hint="eastAsia"/>
          <w:lang w:eastAsia="ja-JP"/>
        </w:rPr>
        <w:t xml:space="preserve"> was to represent that procedures </w:t>
      </w:r>
      <w:r>
        <w:rPr>
          <w:rFonts w:hint="eastAsia"/>
          <w:lang w:eastAsia="ja-JP"/>
        </w:rPr>
        <w:t>should be done</w:t>
      </w:r>
      <w:r w:rsidR="00E44550" w:rsidRPr="00E44550">
        <w:rPr>
          <w:lang w:eastAsia="ja-JP"/>
        </w:rPr>
        <w:t xml:space="preserve"> both in joining device and parent router. </w:t>
      </w:r>
      <w:r>
        <w:rPr>
          <w:rFonts w:hint="eastAsia"/>
          <w:lang w:eastAsia="ja-JP"/>
        </w:rPr>
        <w:t xml:space="preserve">To make </w:t>
      </w:r>
      <w:r w:rsidR="0036267B">
        <w:rPr>
          <w:rFonts w:hint="eastAsia"/>
          <w:lang w:eastAsia="ja-JP"/>
        </w:rPr>
        <w:t xml:space="preserve">it </w:t>
      </w:r>
      <w:r w:rsidR="0036267B">
        <w:rPr>
          <w:lang w:eastAsia="ja-JP"/>
        </w:rPr>
        <w:t>clearer</w:t>
      </w:r>
      <w:r w:rsidR="0036267B">
        <w:rPr>
          <w:rFonts w:hint="eastAsia"/>
          <w:lang w:eastAsia="ja-JP"/>
        </w:rPr>
        <w:t>, the resolution should be to m</w:t>
      </w:r>
      <w:r w:rsidR="00AF168E">
        <w:rPr>
          <w:rFonts w:hint="eastAsia"/>
          <w:lang w:eastAsia="ja-JP"/>
        </w:rPr>
        <w:t xml:space="preserve">ove the text </w:t>
      </w:r>
      <w:r w:rsidR="00AF168E">
        <w:rPr>
          <w:lang w:eastAsia="ja-JP"/>
        </w:rPr>
        <w:t>“</w:t>
      </w:r>
      <w:r w:rsidR="00AF168E">
        <w:rPr>
          <w:rFonts w:hint="eastAsia"/>
          <w:lang w:eastAsia="ja-JP"/>
        </w:rPr>
        <w:t xml:space="preserve">setting </w:t>
      </w:r>
      <w:r>
        <w:rPr>
          <w:rFonts w:hint="eastAsia"/>
          <w:lang w:eastAsia="ja-JP"/>
        </w:rPr>
        <w:t xml:space="preserve">L2R security </w:t>
      </w:r>
      <w:r w:rsidR="00AF168E">
        <w:rPr>
          <w:rFonts w:hint="eastAsia"/>
          <w:lang w:eastAsia="ja-JP"/>
        </w:rPr>
        <w:t>PIBs</w:t>
      </w:r>
      <w:r w:rsidR="00AF168E">
        <w:rPr>
          <w:lang w:eastAsia="ja-JP"/>
        </w:rPr>
        <w:t>”</w:t>
      </w:r>
      <w:r w:rsidR="00713609">
        <w:rPr>
          <w:rFonts w:hint="eastAsia"/>
          <w:lang w:eastAsia="ja-JP"/>
        </w:rPr>
        <w:t xml:space="preserve"> to</w:t>
      </w:r>
      <w:r w:rsidR="00AF168E">
        <w:rPr>
          <w:rFonts w:hint="eastAsia"/>
          <w:lang w:eastAsia="ja-JP"/>
        </w:rPr>
        <w:t xml:space="preserve"> the text in the association arrow.</w:t>
      </w:r>
    </w:p>
    <w:p w:rsidR="00114436" w:rsidRPr="00114436" w:rsidRDefault="00114436" w:rsidP="00114436">
      <w:pPr>
        <w:widowControl w:val="0"/>
        <w:numPr>
          <w:ilvl w:val="0"/>
          <w:numId w:val="2"/>
        </w:numPr>
        <w:spacing w:before="120"/>
        <w:rPr>
          <w:lang w:eastAsia="ja-JP"/>
        </w:rPr>
      </w:pPr>
      <w:r w:rsidRPr="00574E92">
        <w:rPr>
          <w:b/>
          <w:i/>
          <w:lang w:eastAsia="ja-JP"/>
        </w:rPr>
        <w:t xml:space="preserve">Replace </w:t>
      </w:r>
      <w:r>
        <w:rPr>
          <w:rFonts w:hint="eastAsia"/>
          <w:b/>
          <w:i/>
          <w:lang w:eastAsia="ja-JP"/>
        </w:rPr>
        <w:t>Figure 28 as follows.</w:t>
      </w:r>
    </w:p>
    <w:p w:rsidR="00114436" w:rsidRPr="00B24A97" w:rsidRDefault="00E44550" w:rsidP="00114436">
      <w:pPr>
        <w:widowControl w:val="0"/>
        <w:spacing w:before="120"/>
        <w:rPr>
          <w:lang w:eastAsia="ja-JP"/>
        </w:rPr>
      </w:pPr>
      <w:r>
        <w:rPr>
          <w:rFonts w:hint="eastAsia"/>
          <w:noProof/>
          <w:lang w:eastAsia="ja-JP"/>
        </w:rPr>
        <w:lastRenderedPageBreak/>
        <w:drawing>
          <wp:inline distT="0" distB="0" distL="0" distR="0">
            <wp:extent cx="5262880" cy="6613525"/>
            <wp:effectExtent l="0" t="0" r="0" b="0"/>
            <wp:docPr id="1" name="図 1" descr="C:\Users\a141127\AppData\Local\Microsoft\Windows\Temporary Internet Files\Content.Word\Security_Procedure_2015111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141127\AppData\Local\Microsoft\Windows\Temporary Internet Files\Content.Word\Security_Procedure_20151110.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2880" cy="6613525"/>
                    </a:xfrm>
                    <a:prstGeom prst="rect">
                      <a:avLst/>
                    </a:prstGeom>
                    <a:noFill/>
                    <a:ln>
                      <a:noFill/>
                    </a:ln>
                  </pic:spPr>
                </pic:pic>
              </a:graphicData>
            </a:graphic>
          </wp:inline>
        </w:drawing>
      </w:r>
    </w:p>
    <w:p w:rsidR="00534ACA" w:rsidRPr="00114436" w:rsidRDefault="00534ACA" w:rsidP="00D3796A">
      <w:pPr>
        <w:widowControl w:val="0"/>
        <w:snapToGrid w:val="0"/>
        <w:spacing w:before="120" w:after="240" w:line="276" w:lineRule="auto"/>
        <w:rPr>
          <w:lang w:eastAsia="ja-JP"/>
        </w:rPr>
      </w:pPr>
    </w:p>
    <w:p w:rsidR="00D25949" w:rsidRPr="00F121FE" w:rsidRDefault="002B08AC" w:rsidP="00D25949">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w:t>
      </w:r>
      <w:r w:rsidR="00114436">
        <w:rPr>
          <w:rFonts w:hint="eastAsia"/>
          <w:b/>
          <w:sz w:val="28"/>
          <w:u w:val="single"/>
          <w:lang w:eastAsia="ja-JP"/>
        </w:rPr>
        <w:t>R1029</w:t>
      </w:r>
    </w:p>
    <w:tbl>
      <w:tblPr>
        <w:tblW w:w="5000" w:type="pct"/>
        <w:tblCellMar>
          <w:left w:w="99" w:type="dxa"/>
          <w:right w:w="99" w:type="dxa"/>
        </w:tblCellMar>
        <w:tblLook w:val="04A0" w:firstRow="1" w:lastRow="0" w:firstColumn="1" w:lastColumn="0" w:noHBand="0" w:noVBand="1"/>
      </w:tblPr>
      <w:tblGrid>
        <w:gridCol w:w="788"/>
        <w:gridCol w:w="1182"/>
        <w:gridCol w:w="1077"/>
        <w:gridCol w:w="326"/>
        <w:gridCol w:w="547"/>
        <w:gridCol w:w="421"/>
        <w:gridCol w:w="3044"/>
        <w:gridCol w:w="2173"/>
      </w:tblGrid>
      <w:tr w:rsidR="00114436" w:rsidRPr="00534ACA" w:rsidTr="00114436">
        <w:trPr>
          <w:trHeight w:val="1830"/>
        </w:trPr>
        <w:tc>
          <w:tcPr>
            <w:tcW w:w="336"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r>
              <w:rPr>
                <w:rFonts w:ascii="Arial" w:hAnsi="Arial" w:cs="Arial"/>
                <w:sz w:val="20"/>
              </w:rPr>
              <w:lastRenderedPageBreak/>
              <w:t>R1029</w:t>
            </w:r>
          </w:p>
        </w:tc>
        <w:tc>
          <w:tcPr>
            <w:tcW w:w="668"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r>
              <w:rPr>
                <w:rFonts w:ascii="Arial" w:hAnsi="Arial" w:cs="Arial"/>
                <w:sz w:val="20"/>
              </w:rPr>
              <w:t>Charlie Perkins</w:t>
            </w:r>
          </w:p>
        </w:tc>
        <w:tc>
          <w:tcPr>
            <w:tcW w:w="391"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proofErr w:type="spellStart"/>
            <w:r>
              <w:rPr>
                <w:rFonts w:ascii="Arial" w:hAnsi="Arial" w:cs="Arial"/>
                <w:sz w:val="20"/>
              </w:rPr>
              <w:t>Futurewei</w:t>
            </w:r>
            <w:proofErr w:type="spellEnd"/>
          </w:p>
        </w:tc>
        <w:tc>
          <w:tcPr>
            <w:tcW w:w="220" w:type="pct"/>
            <w:tcBorders>
              <w:top w:val="nil"/>
              <w:left w:val="nil"/>
              <w:bottom w:val="nil"/>
              <w:right w:val="nil"/>
            </w:tcBorders>
            <w:shd w:val="clear" w:color="auto" w:fill="auto"/>
            <w:vAlign w:val="bottom"/>
          </w:tcPr>
          <w:p w:rsidR="00114436" w:rsidRDefault="00114436">
            <w:pPr>
              <w:jc w:val="right"/>
              <w:rPr>
                <w:rFonts w:ascii="Arial" w:eastAsia="ＭＳ Ｐゴシック" w:hAnsi="Arial" w:cs="Arial"/>
                <w:sz w:val="20"/>
              </w:rPr>
            </w:pPr>
            <w:r>
              <w:rPr>
                <w:rFonts w:ascii="Arial" w:hAnsi="Arial" w:cs="Arial"/>
                <w:sz w:val="20"/>
              </w:rPr>
              <w:t>7</w:t>
            </w:r>
          </w:p>
        </w:tc>
        <w:tc>
          <w:tcPr>
            <w:tcW w:w="336" w:type="pct"/>
            <w:tcBorders>
              <w:top w:val="nil"/>
              <w:left w:val="nil"/>
              <w:bottom w:val="nil"/>
              <w:right w:val="nil"/>
            </w:tcBorders>
            <w:shd w:val="clear" w:color="auto" w:fill="auto"/>
            <w:vAlign w:val="bottom"/>
          </w:tcPr>
          <w:p w:rsidR="00114436" w:rsidRDefault="00114436">
            <w:pPr>
              <w:jc w:val="right"/>
              <w:rPr>
                <w:rFonts w:ascii="Arial" w:eastAsia="ＭＳ Ｐゴシック" w:hAnsi="Arial" w:cs="Arial"/>
                <w:sz w:val="20"/>
              </w:rPr>
            </w:pPr>
            <w:r>
              <w:rPr>
                <w:rFonts w:ascii="Arial" w:hAnsi="Arial" w:cs="Arial"/>
                <w:sz w:val="20"/>
              </w:rPr>
              <w:t>4.2</w:t>
            </w:r>
          </w:p>
        </w:tc>
        <w:tc>
          <w:tcPr>
            <w:tcW w:w="220" w:type="pct"/>
            <w:tcBorders>
              <w:top w:val="nil"/>
              <w:left w:val="nil"/>
              <w:bottom w:val="nil"/>
              <w:right w:val="nil"/>
            </w:tcBorders>
            <w:shd w:val="clear" w:color="auto" w:fill="auto"/>
            <w:vAlign w:val="bottom"/>
          </w:tcPr>
          <w:p w:rsidR="00114436" w:rsidRDefault="00114436">
            <w:pPr>
              <w:jc w:val="right"/>
              <w:rPr>
                <w:rFonts w:ascii="Arial" w:eastAsia="ＭＳ Ｐゴシック" w:hAnsi="Arial" w:cs="Arial"/>
                <w:sz w:val="20"/>
              </w:rPr>
            </w:pPr>
            <w:r>
              <w:rPr>
                <w:rFonts w:ascii="Arial" w:hAnsi="Arial" w:cs="Arial"/>
                <w:sz w:val="20"/>
              </w:rPr>
              <w:t>12</w:t>
            </w:r>
          </w:p>
        </w:tc>
        <w:tc>
          <w:tcPr>
            <w:tcW w:w="1642"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r>
              <w:rPr>
                <w:rFonts w:ascii="Arial" w:hAnsi="Arial" w:cs="Arial"/>
                <w:sz w:val="20"/>
              </w:rPr>
              <w:t>Is it required that every node in a PAN become part of the mesh?</w:t>
            </w:r>
          </w:p>
        </w:tc>
        <w:tc>
          <w:tcPr>
            <w:tcW w:w="1186"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r>
              <w:rPr>
                <w:rFonts w:ascii="Arial" w:hAnsi="Arial" w:cs="Arial"/>
                <w:sz w:val="20"/>
              </w:rPr>
              <w:t>If so, make that clear. If not, show as part of the example.</w:t>
            </w:r>
          </w:p>
        </w:tc>
      </w:tr>
    </w:tbl>
    <w:p w:rsidR="00D25949" w:rsidRPr="00114436" w:rsidRDefault="00D25949" w:rsidP="00D25949">
      <w:pPr>
        <w:widowControl w:val="0"/>
        <w:snapToGrid w:val="0"/>
        <w:spacing w:before="120" w:after="240" w:line="276" w:lineRule="auto"/>
        <w:ind w:left="120"/>
        <w:rPr>
          <w:b/>
          <w:sz w:val="28"/>
          <w:u w:val="single"/>
          <w:lang w:eastAsia="ja-JP"/>
        </w:rPr>
      </w:pPr>
    </w:p>
    <w:p w:rsidR="00D25949" w:rsidRPr="00534ACA" w:rsidRDefault="00D25949" w:rsidP="00D25949">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534ACA" w:rsidRPr="00D25949" w:rsidRDefault="00114436" w:rsidP="00114436">
      <w:pPr>
        <w:widowControl w:val="0"/>
        <w:snapToGrid w:val="0"/>
        <w:spacing w:before="120" w:after="240" w:line="276" w:lineRule="auto"/>
        <w:rPr>
          <w:lang w:eastAsia="ja-JP"/>
        </w:rPr>
      </w:pPr>
      <w:r>
        <w:rPr>
          <w:lang w:eastAsia="ja-JP"/>
        </w:rPr>
        <w:t>An L2R node needs to join to one of meshes at least to be called as an L2R node. If there is one mesh in the PAN, all the nodes in the PAN are part of the mesh.</w:t>
      </w:r>
      <w:r w:rsidR="00DA4F64">
        <w:rPr>
          <w:rFonts w:hint="eastAsia"/>
          <w:lang w:eastAsia="ja-JP"/>
        </w:rPr>
        <w:t xml:space="preserve"> </w:t>
      </w:r>
      <w:r w:rsidR="00DA4F64">
        <w:rPr>
          <w:lang w:eastAsia="ja-JP"/>
        </w:rPr>
        <w:t>All nodes need</w:t>
      </w:r>
      <w:r>
        <w:rPr>
          <w:lang w:eastAsia="ja-JP"/>
        </w:rPr>
        <w:t xml:space="preserve"> to join at least one of meshes which </w:t>
      </w:r>
      <w:proofErr w:type="gramStart"/>
      <w:r>
        <w:rPr>
          <w:lang w:eastAsia="ja-JP"/>
        </w:rPr>
        <w:t>has</w:t>
      </w:r>
      <w:proofErr w:type="gramEnd"/>
      <w:r>
        <w:rPr>
          <w:lang w:eastAsia="ja-JP"/>
        </w:rPr>
        <w:t xml:space="preserve"> direct connection to the PANC. It should be described in</w:t>
      </w:r>
      <w:r w:rsidR="00DA4F64">
        <w:rPr>
          <w:lang w:eastAsia="ja-JP"/>
        </w:rPr>
        <w:t xml:space="preserve"> the clause 5.1.2.2 or in the c</w:t>
      </w:r>
      <w:r>
        <w:rPr>
          <w:lang w:eastAsia="ja-JP"/>
        </w:rPr>
        <w:t>l</w:t>
      </w:r>
      <w:r w:rsidR="00DA4F64">
        <w:rPr>
          <w:rFonts w:hint="eastAsia"/>
          <w:lang w:eastAsia="ja-JP"/>
        </w:rPr>
        <w:t>a</w:t>
      </w:r>
      <w:r>
        <w:rPr>
          <w:lang w:eastAsia="ja-JP"/>
        </w:rPr>
        <w:t>use 5.1.2.5.</w:t>
      </w:r>
    </w:p>
    <w:p w:rsidR="00B064BC" w:rsidRPr="00B064BC" w:rsidRDefault="00B064BC" w:rsidP="00DA4F64">
      <w:pPr>
        <w:widowControl w:val="0"/>
        <w:numPr>
          <w:ilvl w:val="0"/>
          <w:numId w:val="2"/>
        </w:numPr>
        <w:spacing w:before="120"/>
        <w:rPr>
          <w:rFonts w:hint="eastAsia"/>
          <w:lang w:eastAsia="ja-JP"/>
        </w:rPr>
      </w:pPr>
      <w:r>
        <w:rPr>
          <w:rFonts w:hint="eastAsia"/>
          <w:b/>
          <w:i/>
          <w:lang w:eastAsia="ja-JP"/>
        </w:rPr>
        <w:t>Insert following sentence a</w:t>
      </w:r>
      <w:r w:rsidR="00DA4F64" w:rsidRPr="00DA4F64">
        <w:rPr>
          <w:b/>
          <w:i/>
          <w:lang w:eastAsia="ja-JP"/>
        </w:rPr>
        <w:t xml:space="preserve">fter first sentence </w:t>
      </w:r>
      <w:r w:rsidR="00DA4F64">
        <w:rPr>
          <w:b/>
          <w:i/>
          <w:lang w:eastAsia="ja-JP"/>
        </w:rPr>
        <w:t xml:space="preserve">in </w:t>
      </w:r>
      <w:r w:rsidR="00A74102">
        <w:rPr>
          <w:rFonts w:hint="eastAsia"/>
          <w:b/>
          <w:i/>
          <w:lang w:eastAsia="ja-JP"/>
        </w:rPr>
        <w:t xml:space="preserve">section </w:t>
      </w:r>
      <w:r>
        <w:rPr>
          <w:b/>
          <w:i/>
          <w:lang w:eastAsia="ja-JP"/>
        </w:rPr>
        <w:t>5.1.2.2</w:t>
      </w:r>
    </w:p>
    <w:p w:rsidR="00DA4F64" w:rsidRPr="00B064BC" w:rsidRDefault="00DA4F64" w:rsidP="00B064BC">
      <w:pPr>
        <w:widowControl w:val="0"/>
        <w:spacing w:before="120"/>
        <w:rPr>
          <w:lang w:eastAsia="ja-JP"/>
        </w:rPr>
      </w:pPr>
      <w:r w:rsidRPr="00B064BC">
        <w:rPr>
          <w:lang w:eastAsia="ja-JP"/>
        </w:rPr>
        <w:t xml:space="preserve">All nodes need to join at least one of meshes which </w:t>
      </w:r>
      <w:proofErr w:type="gramStart"/>
      <w:r w:rsidRPr="00B064BC">
        <w:rPr>
          <w:lang w:eastAsia="ja-JP"/>
        </w:rPr>
        <w:t>has</w:t>
      </w:r>
      <w:proofErr w:type="gramEnd"/>
      <w:r w:rsidRPr="00B064BC">
        <w:rPr>
          <w:lang w:eastAsia="ja-JP"/>
        </w:rPr>
        <w:t xml:space="preserve"> direct connection to the PAN</w:t>
      </w:r>
      <w:r w:rsidR="00B064BC" w:rsidRPr="00B064BC">
        <w:rPr>
          <w:rFonts w:hint="eastAsia"/>
          <w:lang w:eastAsia="ja-JP"/>
        </w:rPr>
        <w:t xml:space="preserve"> coordinator</w:t>
      </w:r>
      <w:r w:rsidR="00B064BC" w:rsidRPr="00B064BC">
        <w:rPr>
          <w:lang w:eastAsia="ja-JP"/>
        </w:rPr>
        <w:t>.</w:t>
      </w:r>
    </w:p>
    <w:p w:rsidR="00D25949" w:rsidRPr="00B064BC" w:rsidRDefault="00D25949" w:rsidP="00D3796A">
      <w:pPr>
        <w:widowControl w:val="0"/>
        <w:snapToGrid w:val="0"/>
        <w:spacing w:before="120" w:after="240" w:line="276" w:lineRule="auto"/>
        <w:rPr>
          <w:lang w:eastAsia="ja-JP"/>
        </w:rPr>
      </w:pPr>
    </w:p>
    <w:p w:rsidR="00D25949" w:rsidRPr="00F121FE" w:rsidRDefault="00DA4F64" w:rsidP="00D25949">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R1062</w:t>
      </w:r>
    </w:p>
    <w:tbl>
      <w:tblPr>
        <w:tblW w:w="5000" w:type="pct"/>
        <w:tblCellMar>
          <w:left w:w="99" w:type="dxa"/>
          <w:right w:w="99" w:type="dxa"/>
        </w:tblCellMar>
        <w:tblLook w:val="04A0" w:firstRow="1" w:lastRow="0" w:firstColumn="1" w:lastColumn="0" w:noHBand="0" w:noVBand="1"/>
      </w:tblPr>
      <w:tblGrid>
        <w:gridCol w:w="788"/>
        <w:gridCol w:w="1555"/>
        <w:gridCol w:w="1335"/>
        <w:gridCol w:w="421"/>
        <w:gridCol w:w="977"/>
        <w:gridCol w:w="421"/>
        <w:gridCol w:w="2314"/>
        <w:gridCol w:w="1747"/>
      </w:tblGrid>
      <w:tr w:rsidR="00DA4F64" w:rsidRPr="00D25949" w:rsidTr="00DA4F64">
        <w:trPr>
          <w:trHeight w:val="510"/>
        </w:trPr>
        <w:tc>
          <w:tcPr>
            <w:tcW w:w="278" w:type="pct"/>
            <w:tcBorders>
              <w:top w:val="nil"/>
              <w:left w:val="nil"/>
              <w:bottom w:val="nil"/>
              <w:right w:val="nil"/>
            </w:tcBorders>
            <w:shd w:val="clear" w:color="auto" w:fill="auto"/>
            <w:vAlign w:val="bottom"/>
          </w:tcPr>
          <w:p w:rsidR="00DA4F64" w:rsidRDefault="00DA4F64">
            <w:pPr>
              <w:rPr>
                <w:rFonts w:ascii="Arial" w:eastAsia="ＭＳ Ｐゴシック" w:hAnsi="Arial" w:cs="Arial"/>
                <w:sz w:val="20"/>
              </w:rPr>
            </w:pPr>
            <w:r>
              <w:rPr>
                <w:rFonts w:ascii="Arial" w:hAnsi="Arial" w:cs="Arial"/>
                <w:sz w:val="20"/>
              </w:rPr>
              <w:t>R1062</w:t>
            </w:r>
          </w:p>
        </w:tc>
        <w:tc>
          <w:tcPr>
            <w:tcW w:w="691" w:type="pct"/>
            <w:tcBorders>
              <w:top w:val="nil"/>
              <w:left w:val="nil"/>
              <w:bottom w:val="nil"/>
              <w:right w:val="nil"/>
            </w:tcBorders>
            <w:shd w:val="clear" w:color="auto" w:fill="auto"/>
            <w:noWrap/>
            <w:vAlign w:val="bottom"/>
          </w:tcPr>
          <w:p w:rsidR="00DA4F64" w:rsidRDefault="00DA4F64">
            <w:pPr>
              <w:rPr>
                <w:rFonts w:ascii="Arial" w:eastAsia="ＭＳ Ｐゴシック" w:hAnsi="Arial" w:cs="Arial"/>
                <w:sz w:val="20"/>
              </w:rPr>
            </w:pPr>
            <w:r>
              <w:rPr>
                <w:rFonts w:ascii="Arial" w:hAnsi="Arial" w:cs="Arial"/>
                <w:sz w:val="20"/>
              </w:rPr>
              <w:t>Charlie Perkins</w:t>
            </w:r>
          </w:p>
        </w:tc>
        <w:tc>
          <w:tcPr>
            <w:tcW w:w="813" w:type="pct"/>
            <w:tcBorders>
              <w:top w:val="nil"/>
              <w:left w:val="nil"/>
              <w:bottom w:val="nil"/>
              <w:right w:val="nil"/>
            </w:tcBorders>
            <w:shd w:val="clear" w:color="auto" w:fill="auto"/>
            <w:noWrap/>
            <w:vAlign w:val="bottom"/>
          </w:tcPr>
          <w:p w:rsidR="00DA4F64" w:rsidRDefault="00DA4F64">
            <w:pPr>
              <w:rPr>
                <w:rFonts w:ascii="Arial" w:eastAsia="ＭＳ Ｐゴシック" w:hAnsi="Arial" w:cs="Arial"/>
                <w:sz w:val="20"/>
              </w:rPr>
            </w:pPr>
            <w:proofErr w:type="spellStart"/>
            <w:r>
              <w:rPr>
                <w:rFonts w:ascii="Arial" w:hAnsi="Arial" w:cs="Arial"/>
                <w:sz w:val="20"/>
              </w:rPr>
              <w:t>Futurewei</w:t>
            </w:r>
            <w:proofErr w:type="spellEnd"/>
          </w:p>
        </w:tc>
        <w:tc>
          <w:tcPr>
            <w:tcW w:w="220" w:type="pct"/>
            <w:tcBorders>
              <w:top w:val="nil"/>
              <w:left w:val="nil"/>
              <w:bottom w:val="nil"/>
              <w:right w:val="nil"/>
            </w:tcBorders>
            <w:shd w:val="clear" w:color="auto" w:fill="auto"/>
            <w:noWrap/>
            <w:vAlign w:val="bottom"/>
          </w:tcPr>
          <w:p w:rsidR="00DA4F64" w:rsidRDefault="00DA4F64">
            <w:pPr>
              <w:jc w:val="right"/>
              <w:rPr>
                <w:rFonts w:ascii="Arial" w:eastAsia="ＭＳ Ｐゴシック" w:hAnsi="Arial" w:cs="Arial"/>
                <w:sz w:val="20"/>
              </w:rPr>
            </w:pPr>
            <w:r>
              <w:rPr>
                <w:rFonts w:ascii="Arial" w:hAnsi="Arial" w:cs="Arial"/>
                <w:sz w:val="20"/>
              </w:rPr>
              <w:t>18</w:t>
            </w:r>
          </w:p>
        </w:tc>
        <w:tc>
          <w:tcPr>
            <w:tcW w:w="424" w:type="pct"/>
            <w:tcBorders>
              <w:top w:val="nil"/>
              <w:left w:val="nil"/>
              <w:bottom w:val="nil"/>
              <w:right w:val="nil"/>
            </w:tcBorders>
            <w:shd w:val="clear" w:color="auto" w:fill="auto"/>
            <w:noWrap/>
            <w:vAlign w:val="bottom"/>
          </w:tcPr>
          <w:p w:rsidR="00DA4F64" w:rsidRDefault="00DA4F64">
            <w:pPr>
              <w:jc w:val="right"/>
              <w:rPr>
                <w:rFonts w:ascii="Arial" w:eastAsia="ＭＳ Ｐゴシック" w:hAnsi="Arial" w:cs="Arial"/>
                <w:sz w:val="20"/>
              </w:rPr>
            </w:pPr>
            <w:r>
              <w:rPr>
                <w:rFonts w:ascii="Arial" w:hAnsi="Arial" w:cs="Arial"/>
                <w:sz w:val="20"/>
              </w:rPr>
              <w:t>5.1.2.5.1</w:t>
            </w:r>
          </w:p>
        </w:tc>
        <w:tc>
          <w:tcPr>
            <w:tcW w:w="220" w:type="pct"/>
            <w:tcBorders>
              <w:top w:val="nil"/>
              <w:left w:val="nil"/>
              <w:bottom w:val="nil"/>
              <w:right w:val="nil"/>
            </w:tcBorders>
            <w:shd w:val="clear" w:color="auto" w:fill="auto"/>
            <w:noWrap/>
            <w:vAlign w:val="bottom"/>
          </w:tcPr>
          <w:p w:rsidR="00DA4F64" w:rsidRDefault="00DA4F64">
            <w:pPr>
              <w:jc w:val="right"/>
              <w:rPr>
                <w:rFonts w:ascii="Arial" w:eastAsia="ＭＳ Ｐゴシック" w:hAnsi="Arial" w:cs="Arial"/>
                <w:sz w:val="20"/>
              </w:rPr>
            </w:pPr>
            <w:r>
              <w:rPr>
                <w:rFonts w:ascii="Arial" w:hAnsi="Arial" w:cs="Arial"/>
                <w:sz w:val="20"/>
              </w:rPr>
              <w:t>42</w:t>
            </w:r>
          </w:p>
        </w:tc>
        <w:tc>
          <w:tcPr>
            <w:tcW w:w="1325" w:type="pct"/>
            <w:tcBorders>
              <w:top w:val="nil"/>
              <w:left w:val="nil"/>
              <w:bottom w:val="nil"/>
              <w:right w:val="nil"/>
            </w:tcBorders>
            <w:shd w:val="clear" w:color="auto" w:fill="auto"/>
            <w:vAlign w:val="bottom"/>
          </w:tcPr>
          <w:p w:rsidR="00DA4F64" w:rsidRDefault="00DA4F64">
            <w:pPr>
              <w:rPr>
                <w:rFonts w:ascii="Arial" w:eastAsia="ＭＳ Ｐゴシック" w:hAnsi="Arial" w:cs="Arial"/>
                <w:sz w:val="20"/>
              </w:rPr>
            </w:pPr>
            <w:r>
              <w:rPr>
                <w:rFonts w:ascii="Arial" w:hAnsi="Arial" w:cs="Arial"/>
                <w:sz w:val="20"/>
              </w:rPr>
              <w:t>"This delivery mechanism is out of the scope of this document."</w:t>
            </w:r>
          </w:p>
        </w:tc>
        <w:tc>
          <w:tcPr>
            <w:tcW w:w="1028" w:type="pct"/>
            <w:tcBorders>
              <w:top w:val="nil"/>
              <w:left w:val="nil"/>
              <w:bottom w:val="nil"/>
              <w:right w:val="nil"/>
            </w:tcBorders>
            <w:shd w:val="clear" w:color="auto" w:fill="auto"/>
            <w:vAlign w:val="bottom"/>
          </w:tcPr>
          <w:p w:rsidR="00DA4F64" w:rsidRDefault="00DA4F64">
            <w:pPr>
              <w:rPr>
                <w:rFonts w:ascii="Arial" w:eastAsia="ＭＳ Ｐゴシック" w:hAnsi="Arial" w:cs="Arial"/>
                <w:sz w:val="20"/>
              </w:rPr>
            </w:pPr>
            <w:r>
              <w:rPr>
                <w:rFonts w:ascii="Arial" w:hAnsi="Arial" w:cs="Arial"/>
                <w:sz w:val="20"/>
              </w:rPr>
              <w:t>Why?  It seems like an operation that should be specified.</w:t>
            </w:r>
          </w:p>
        </w:tc>
      </w:tr>
    </w:tbl>
    <w:p w:rsidR="00D25949" w:rsidRPr="00D25949" w:rsidRDefault="00D25949" w:rsidP="00D3796A">
      <w:pPr>
        <w:widowControl w:val="0"/>
        <w:snapToGrid w:val="0"/>
        <w:spacing w:before="120" w:after="240" w:line="276" w:lineRule="auto"/>
        <w:rPr>
          <w:lang w:eastAsia="ja-JP"/>
        </w:rPr>
      </w:pPr>
    </w:p>
    <w:p w:rsidR="00036534" w:rsidRPr="00534ACA" w:rsidRDefault="00036534" w:rsidP="00036534">
      <w:pPr>
        <w:widowControl w:val="0"/>
        <w:snapToGrid w:val="0"/>
        <w:spacing w:before="120" w:after="240" w:line="276" w:lineRule="auto"/>
        <w:ind w:left="120"/>
        <w:rPr>
          <w:lang w:eastAsia="ja-JP"/>
        </w:rPr>
      </w:pPr>
      <w:r>
        <w:rPr>
          <w:rFonts w:hint="eastAsia"/>
          <w:b/>
          <w:sz w:val="28"/>
          <w:u w:val="single"/>
          <w:lang w:eastAsia="ja-JP"/>
        </w:rPr>
        <w:t>Resolution: Reject</w:t>
      </w:r>
    </w:p>
    <w:p w:rsidR="00036534" w:rsidRDefault="00DA4F64" w:rsidP="00D3796A">
      <w:pPr>
        <w:widowControl w:val="0"/>
        <w:snapToGrid w:val="0"/>
        <w:spacing w:before="120" w:after="240" w:line="276" w:lineRule="auto"/>
        <w:rPr>
          <w:lang w:eastAsia="ja-JP"/>
        </w:rPr>
      </w:pPr>
      <w:r w:rsidRPr="00DA4F64">
        <w:rPr>
          <w:lang w:eastAsia="ja-JP"/>
        </w:rPr>
        <w:t>If both are implemented in the same device, it doesn't need to be specified. Implementing them into different devices is out of scope this specification.</w:t>
      </w:r>
    </w:p>
    <w:p w:rsidR="00C87000" w:rsidRDefault="00C87000" w:rsidP="00D3796A">
      <w:pPr>
        <w:widowControl w:val="0"/>
        <w:snapToGrid w:val="0"/>
        <w:spacing w:before="120" w:after="240" w:line="276" w:lineRule="auto"/>
        <w:rPr>
          <w:lang w:eastAsia="ja-JP"/>
        </w:rPr>
      </w:pPr>
      <w:bookmarkStart w:id="0" w:name="_GoBack"/>
      <w:bookmarkEnd w:id="0"/>
    </w:p>
    <w:sectPr w:rsidR="00C87000">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7E8" w:rsidRDefault="006417E8">
      <w:r>
        <w:separator/>
      </w:r>
    </w:p>
  </w:endnote>
  <w:endnote w:type="continuationSeparator" w:id="0">
    <w:p w:rsidR="006417E8" w:rsidRDefault="0064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23" w:rsidRDefault="001B7D23"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fldSimple w:instr=" AUTHOR  \* MERGEFORMAT ">
      <w:r>
        <w:rPr>
          <w:noProof/>
        </w:rPr>
        <w:t>Noriyuki Sato</w:t>
      </w:r>
    </w:fldSimple>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23" w:rsidRPr="00C877AE" w:rsidRDefault="001B7D23">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7E8" w:rsidRDefault="006417E8">
      <w:r>
        <w:separator/>
      </w:r>
    </w:p>
  </w:footnote>
  <w:footnote w:type="continuationSeparator" w:id="0">
    <w:p w:rsidR="006417E8" w:rsidRDefault="0064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23" w:rsidRDefault="001B7D23">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228C9">
      <w:rPr>
        <w:b/>
        <w:noProof/>
        <w:sz w:val="28"/>
        <w:lang w:eastAsia="ja-JP"/>
      </w:rPr>
      <w:t>November</w:t>
    </w:r>
    <w:r w:rsidR="001228C9">
      <w:rPr>
        <w:b/>
        <w:noProof/>
        <w:sz w:val="28"/>
      </w:rPr>
      <w:t>,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sidR="00E44550">
      <w:rPr>
        <w:rFonts w:hint="eastAsia"/>
        <w:b/>
        <w:sz w:val="28"/>
        <w:szCs w:val="28"/>
        <w:lang w:eastAsia="ja-JP"/>
      </w:rPr>
      <w:t>0873</w:t>
    </w:r>
    <w:r w:rsidRPr="00211AF4">
      <w:rPr>
        <w:b/>
        <w:sz w:val="28"/>
        <w:szCs w:val="28"/>
        <w:lang w:eastAsia="ja-JP"/>
      </w:rPr>
      <w:t>-0</w:t>
    </w:r>
    <w:r w:rsidR="00DA4F64">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23" w:rsidRDefault="001B7D23">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13"/>
  </w:num>
  <w:num w:numId="5">
    <w:abstractNumId w:val="12"/>
  </w:num>
  <w:num w:numId="6">
    <w:abstractNumId w:val="2"/>
  </w:num>
  <w:num w:numId="7">
    <w:abstractNumId w:val="7"/>
  </w:num>
  <w:num w:numId="8">
    <w:abstractNumId w:val="6"/>
  </w:num>
  <w:num w:numId="9">
    <w:abstractNumId w:val="0"/>
  </w:num>
  <w:num w:numId="10">
    <w:abstractNumId w:val="4"/>
  </w:num>
  <w:num w:numId="11">
    <w:abstractNumId w:val="1"/>
  </w:num>
  <w:num w:numId="12">
    <w:abstractNumId w:val="10"/>
  </w:num>
  <w:num w:numId="13">
    <w:abstractNumId w:val="9"/>
  </w:num>
  <w:num w:numId="14">
    <w:abstractNumId w:val="11"/>
  </w:num>
  <w:num w:numId="15">
    <w:abstractNumId w:val="16"/>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36534"/>
    <w:rsid w:val="00043FE2"/>
    <w:rsid w:val="00067849"/>
    <w:rsid w:val="0007057C"/>
    <w:rsid w:val="00082A52"/>
    <w:rsid w:val="00085688"/>
    <w:rsid w:val="000918D5"/>
    <w:rsid w:val="000A24C4"/>
    <w:rsid w:val="000C3095"/>
    <w:rsid w:val="000C562B"/>
    <w:rsid w:val="000E0CDB"/>
    <w:rsid w:val="000E78A2"/>
    <w:rsid w:val="000F0A12"/>
    <w:rsid w:val="00114436"/>
    <w:rsid w:val="001228C9"/>
    <w:rsid w:val="00144946"/>
    <w:rsid w:val="00153CF4"/>
    <w:rsid w:val="00156FBC"/>
    <w:rsid w:val="001726CA"/>
    <w:rsid w:val="00173552"/>
    <w:rsid w:val="0018060E"/>
    <w:rsid w:val="001B7D23"/>
    <w:rsid w:val="001F04CE"/>
    <w:rsid w:val="00211AF4"/>
    <w:rsid w:val="00216C2C"/>
    <w:rsid w:val="00232705"/>
    <w:rsid w:val="00252221"/>
    <w:rsid w:val="00283DA3"/>
    <w:rsid w:val="002A086E"/>
    <w:rsid w:val="002A59F2"/>
    <w:rsid w:val="002B08AC"/>
    <w:rsid w:val="002B34B2"/>
    <w:rsid w:val="002B5406"/>
    <w:rsid w:val="002B5BA0"/>
    <w:rsid w:val="002E4D9D"/>
    <w:rsid w:val="002E59F2"/>
    <w:rsid w:val="00330D0D"/>
    <w:rsid w:val="0036267B"/>
    <w:rsid w:val="00363225"/>
    <w:rsid w:val="003705DD"/>
    <w:rsid w:val="00387E30"/>
    <w:rsid w:val="0039262F"/>
    <w:rsid w:val="003948AC"/>
    <w:rsid w:val="003B1E21"/>
    <w:rsid w:val="003F1C53"/>
    <w:rsid w:val="00420166"/>
    <w:rsid w:val="00421BBB"/>
    <w:rsid w:val="00426282"/>
    <w:rsid w:val="004568B0"/>
    <w:rsid w:val="0046125B"/>
    <w:rsid w:val="00466D29"/>
    <w:rsid w:val="00495C91"/>
    <w:rsid w:val="004B391B"/>
    <w:rsid w:val="004F08BB"/>
    <w:rsid w:val="004F0E9A"/>
    <w:rsid w:val="005002BB"/>
    <w:rsid w:val="0051346B"/>
    <w:rsid w:val="00534ACA"/>
    <w:rsid w:val="00562F42"/>
    <w:rsid w:val="00574E92"/>
    <w:rsid w:val="00594232"/>
    <w:rsid w:val="00596085"/>
    <w:rsid w:val="005B0C7F"/>
    <w:rsid w:val="005B144F"/>
    <w:rsid w:val="005F42D6"/>
    <w:rsid w:val="00614B3B"/>
    <w:rsid w:val="00626D04"/>
    <w:rsid w:val="006417E8"/>
    <w:rsid w:val="00656381"/>
    <w:rsid w:val="00664800"/>
    <w:rsid w:val="0066670A"/>
    <w:rsid w:val="006E3387"/>
    <w:rsid w:val="006F252F"/>
    <w:rsid w:val="006F433F"/>
    <w:rsid w:val="007003CF"/>
    <w:rsid w:val="00713609"/>
    <w:rsid w:val="00742AC8"/>
    <w:rsid w:val="007A0DB9"/>
    <w:rsid w:val="007A3809"/>
    <w:rsid w:val="007B7311"/>
    <w:rsid w:val="007C7059"/>
    <w:rsid w:val="007D2294"/>
    <w:rsid w:val="0080716A"/>
    <w:rsid w:val="00815C48"/>
    <w:rsid w:val="008334A1"/>
    <w:rsid w:val="00851914"/>
    <w:rsid w:val="0089729D"/>
    <w:rsid w:val="008A1426"/>
    <w:rsid w:val="008D0C83"/>
    <w:rsid w:val="008F057C"/>
    <w:rsid w:val="009218A7"/>
    <w:rsid w:val="00931E3F"/>
    <w:rsid w:val="009335B8"/>
    <w:rsid w:val="0094127E"/>
    <w:rsid w:val="009A2B92"/>
    <w:rsid w:val="009A3104"/>
    <w:rsid w:val="009D7071"/>
    <w:rsid w:val="00A14601"/>
    <w:rsid w:val="00A212D8"/>
    <w:rsid w:val="00A36CC2"/>
    <w:rsid w:val="00A43417"/>
    <w:rsid w:val="00A43540"/>
    <w:rsid w:val="00A65D44"/>
    <w:rsid w:val="00A74102"/>
    <w:rsid w:val="00AA2CC2"/>
    <w:rsid w:val="00AA6ECC"/>
    <w:rsid w:val="00AB2668"/>
    <w:rsid w:val="00AB4FF0"/>
    <w:rsid w:val="00AB51B9"/>
    <w:rsid w:val="00AB79D2"/>
    <w:rsid w:val="00AF168E"/>
    <w:rsid w:val="00AF4495"/>
    <w:rsid w:val="00B064BC"/>
    <w:rsid w:val="00B07735"/>
    <w:rsid w:val="00B1678A"/>
    <w:rsid w:val="00B22307"/>
    <w:rsid w:val="00B24A97"/>
    <w:rsid w:val="00B30B52"/>
    <w:rsid w:val="00B4124D"/>
    <w:rsid w:val="00B51E5E"/>
    <w:rsid w:val="00B65D51"/>
    <w:rsid w:val="00B977D7"/>
    <w:rsid w:val="00BB2CEF"/>
    <w:rsid w:val="00BB3540"/>
    <w:rsid w:val="00BC0FEF"/>
    <w:rsid w:val="00BE2FC2"/>
    <w:rsid w:val="00C04720"/>
    <w:rsid w:val="00C17FDE"/>
    <w:rsid w:val="00C203E1"/>
    <w:rsid w:val="00C20ACD"/>
    <w:rsid w:val="00C342C0"/>
    <w:rsid w:val="00C36328"/>
    <w:rsid w:val="00C549CB"/>
    <w:rsid w:val="00C56979"/>
    <w:rsid w:val="00C67A9D"/>
    <w:rsid w:val="00C87000"/>
    <w:rsid w:val="00C877AE"/>
    <w:rsid w:val="00CD4788"/>
    <w:rsid w:val="00CD5305"/>
    <w:rsid w:val="00CF693D"/>
    <w:rsid w:val="00CF7EDC"/>
    <w:rsid w:val="00D21358"/>
    <w:rsid w:val="00D25949"/>
    <w:rsid w:val="00D30326"/>
    <w:rsid w:val="00D34A64"/>
    <w:rsid w:val="00D3796A"/>
    <w:rsid w:val="00D52233"/>
    <w:rsid w:val="00D620B1"/>
    <w:rsid w:val="00D8397E"/>
    <w:rsid w:val="00D87D7A"/>
    <w:rsid w:val="00D948EF"/>
    <w:rsid w:val="00D96D07"/>
    <w:rsid w:val="00DA4F64"/>
    <w:rsid w:val="00DB03AA"/>
    <w:rsid w:val="00DE1CB8"/>
    <w:rsid w:val="00DF5ED4"/>
    <w:rsid w:val="00E44550"/>
    <w:rsid w:val="00E834E1"/>
    <w:rsid w:val="00E9182B"/>
    <w:rsid w:val="00E953BF"/>
    <w:rsid w:val="00E95575"/>
    <w:rsid w:val="00EC1005"/>
    <w:rsid w:val="00EF0DFE"/>
    <w:rsid w:val="00F11C50"/>
    <w:rsid w:val="00F121FE"/>
    <w:rsid w:val="00F12E1E"/>
    <w:rsid w:val="00F42ADB"/>
    <w:rsid w:val="00F56588"/>
    <w:rsid w:val="00F929BE"/>
    <w:rsid w:val="00F93D55"/>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D72A3-5D5A-4F0E-B0CC-63D7F222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17</TotalTime>
  <Pages>6</Pages>
  <Words>793</Words>
  <Characters>4526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OKI-PC-MASTER</cp:lastModifiedBy>
  <cp:revision>5</cp:revision>
  <cp:lastPrinted>1900-12-31T15:00:00Z</cp:lastPrinted>
  <dcterms:created xsi:type="dcterms:W3CDTF">2015-11-09T19:42:00Z</dcterms:created>
  <dcterms:modified xsi:type="dcterms:W3CDTF">2015-11-09T20:01:00Z</dcterms:modified>
  <cp:category>&lt;doc#&gt;</cp:category>
</cp:coreProperties>
</file>