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CID </w:t>
            </w:r>
            <w:r w:rsidR="00982EEF">
              <w:rPr>
                <w:rFonts w:hint="eastAsia"/>
                <w:b/>
                <w:sz w:val="28"/>
                <w:lang w:eastAsia="ja-JP"/>
              </w:rPr>
              <w:t>R1121</w:t>
            </w:r>
            <w:r w:rsidR="00A43417">
              <w:rPr>
                <w:rFonts w:hint="eastAsia"/>
                <w:b/>
                <w:sz w:val="28"/>
                <w:lang w:eastAsia="ja-JP"/>
              </w:rPr>
              <w:t xml:space="preserve"> of  </w:t>
            </w:r>
            <w:r w:rsidR="00982EEF">
              <w:rPr>
                <w:rFonts w:hint="eastAsia"/>
                <w:b/>
                <w:sz w:val="28"/>
                <w:lang w:eastAsia="ja-JP"/>
              </w:rPr>
              <w:t>LB110</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B33BE8" w:rsidP="00982EEF">
            <w:pPr>
              <w:pStyle w:val="covertext"/>
              <w:rPr>
                <w:lang w:eastAsia="ja-JP"/>
              </w:rPr>
            </w:pPr>
            <w:r>
              <w:rPr>
                <w:rFonts w:hint="eastAsia"/>
                <w:lang w:eastAsia="ja-JP"/>
              </w:rPr>
              <w:t>16</w:t>
            </w:r>
            <w:bookmarkStart w:id="0" w:name="_GoBack"/>
            <w:bookmarkEnd w:id="0"/>
            <w:r w:rsidR="00D8397E">
              <w:rPr>
                <w:lang w:eastAsia="ja-JP"/>
              </w:rPr>
              <w:t xml:space="preserve"> </w:t>
            </w:r>
            <w:r w:rsidR="00982EEF">
              <w:rPr>
                <w:rFonts w:hint="eastAsia"/>
                <w:lang w:eastAsia="ja-JP"/>
              </w:rPr>
              <w:t>October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CID </w:t>
            </w:r>
            <w:r w:rsidR="00982EEF">
              <w:rPr>
                <w:rFonts w:hint="eastAsia"/>
                <w:lang w:eastAsia="ja-JP"/>
              </w:rPr>
              <w:t>R1121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982EEF">
              <w:rPr>
                <w:rFonts w:hint="eastAsia"/>
                <w:lang w:eastAsia="ja-JP"/>
              </w:rPr>
              <w:t>R1121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982EEF">
              <w:rPr>
                <w:rFonts w:hint="eastAsia"/>
                <w:lang w:eastAsia="ja-JP"/>
              </w:rPr>
              <w:t>R1121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 xml:space="preserve">Comment </w:t>
      </w:r>
      <w:r w:rsidR="00982EEF">
        <w:rPr>
          <w:rFonts w:hint="eastAsia"/>
          <w:b/>
          <w:sz w:val="28"/>
          <w:u w:val="single"/>
          <w:lang w:eastAsia="ja-JP"/>
        </w:rPr>
        <w:t>R1121</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685"/>
        <w:gridCol w:w="2087"/>
      </w:tblGrid>
      <w:tr w:rsidR="0007057C" w:rsidRPr="00A43417" w:rsidTr="00EC1005">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685"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087"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982EEF" w:rsidRPr="00A43417" w:rsidTr="00982EEF">
        <w:trPr>
          <w:trHeight w:val="1150"/>
        </w:trPr>
        <w:tc>
          <w:tcPr>
            <w:tcW w:w="1443" w:type="dxa"/>
          </w:tcPr>
          <w:p w:rsidR="00982EEF" w:rsidRPr="0015415D" w:rsidRDefault="00982EEF" w:rsidP="0007057C">
            <w:pPr>
              <w:rPr>
                <w:lang w:eastAsia="ja-JP"/>
              </w:rPr>
            </w:pPr>
            <w:r>
              <w:rPr>
                <w:rFonts w:hint="eastAsia"/>
                <w:lang w:eastAsia="ja-JP"/>
              </w:rPr>
              <w:t>Charlie Perkins</w:t>
            </w:r>
          </w:p>
        </w:tc>
        <w:tc>
          <w:tcPr>
            <w:tcW w:w="710" w:type="dxa"/>
            <w:noWrap/>
            <w:hideMark/>
          </w:tcPr>
          <w:p w:rsidR="00982EEF" w:rsidRPr="00352D01" w:rsidRDefault="00982EEF" w:rsidP="00942155">
            <w:r w:rsidRPr="00352D01">
              <w:t>33</w:t>
            </w:r>
          </w:p>
        </w:tc>
        <w:tc>
          <w:tcPr>
            <w:tcW w:w="910" w:type="dxa"/>
            <w:noWrap/>
            <w:hideMark/>
          </w:tcPr>
          <w:p w:rsidR="00982EEF" w:rsidRPr="00352D01" w:rsidRDefault="00982EEF" w:rsidP="00942155">
            <w:r w:rsidRPr="00352D01">
              <w:t>5.3.1</w:t>
            </w:r>
          </w:p>
        </w:tc>
        <w:tc>
          <w:tcPr>
            <w:tcW w:w="731" w:type="dxa"/>
            <w:noWrap/>
            <w:hideMark/>
          </w:tcPr>
          <w:p w:rsidR="00982EEF" w:rsidRPr="00352D01" w:rsidRDefault="00982EEF" w:rsidP="00942155">
            <w:r w:rsidRPr="00352D01">
              <w:t>26</w:t>
            </w:r>
          </w:p>
        </w:tc>
        <w:tc>
          <w:tcPr>
            <w:tcW w:w="3685" w:type="dxa"/>
            <w:hideMark/>
          </w:tcPr>
          <w:p w:rsidR="00982EEF" w:rsidRPr="00352D01" w:rsidRDefault="00982EEF" w:rsidP="00942155">
            <w:r w:rsidRPr="00352D01">
              <w:t>"… to the neighbor in the NT is erased" - what about receiving a frame</w:t>
            </w:r>
          </w:p>
        </w:tc>
        <w:tc>
          <w:tcPr>
            <w:tcW w:w="2087" w:type="dxa"/>
            <w:hideMark/>
          </w:tcPr>
          <w:p w:rsidR="00982EEF" w:rsidRDefault="00982EEF" w:rsidP="00942155">
            <w:r w:rsidRPr="00352D01">
              <w:t>Explain why receiving a frame does not maintain neighbor relation</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982EEF" w:rsidRPr="00982EEF" w:rsidRDefault="00982EEF" w:rsidP="00A43417">
      <w:pPr>
        <w:widowControl w:val="0"/>
        <w:spacing w:before="120"/>
        <w:rPr>
          <w:lang w:eastAsia="ja-JP"/>
        </w:rPr>
      </w:pPr>
      <w:r w:rsidRPr="00982EEF">
        <w:rPr>
          <w:lang w:eastAsia="ja-JP"/>
        </w:rPr>
        <w:t>Without the TC IE, there is no way to know if the routing information (depth, PQM, LQM) is up to date</w:t>
      </w:r>
      <w:r>
        <w:rPr>
          <w:rFonts w:hint="eastAsia"/>
          <w:lang w:eastAsia="ja-JP"/>
        </w:rPr>
        <w:t>. Therefore, a neighbor entry deletion should depend only on whether TC IEs are received.</w:t>
      </w:r>
    </w:p>
    <w:p w:rsidR="00982EEF" w:rsidRDefault="00982EEF" w:rsidP="00982EEF">
      <w:pPr>
        <w:pStyle w:val="ListParagraph"/>
        <w:numPr>
          <w:ilvl w:val="0"/>
          <w:numId w:val="5"/>
        </w:numPr>
        <w:autoSpaceDE w:val="0"/>
        <w:autoSpaceDN w:val="0"/>
        <w:adjustRightInd w:val="0"/>
        <w:spacing w:before="240"/>
        <w:rPr>
          <w:b/>
          <w:i/>
          <w:lang w:eastAsia="ja-JP"/>
        </w:rPr>
      </w:pPr>
      <w:r>
        <w:rPr>
          <w:rFonts w:hint="eastAsia"/>
          <w:b/>
          <w:i/>
          <w:lang w:eastAsia="ja-JP"/>
        </w:rPr>
        <w:t xml:space="preserve">Insert the </w:t>
      </w:r>
      <w:r>
        <w:rPr>
          <w:b/>
          <w:i/>
          <w:lang w:eastAsia="ja-JP"/>
        </w:rPr>
        <w:t>following</w:t>
      </w:r>
      <w:r>
        <w:rPr>
          <w:rFonts w:hint="eastAsia"/>
          <w:b/>
          <w:i/>
          <w:lang w:eastAsia="ja-JP"/>
        </w:rPr>
        <w:t xml:space="preserve"> text at the end of l.54 on p.15</w:t>
      </w:r>
    </w:p>
    <w:p w:rsidR="00982EEF" w:rsidRDefault="00982EEF" w:rsidP="00982EEF">
      <w:pPr>
        <w:autoSpaceDE w:val="0"/>
        <w:autoSpaceDN w:val="0"/>
        <w:adjustRightInd w:val="0"/>
        <w:spacing w:before="240"/>
        <w:rPr>
          <w:lang w:eastAsia="ja-JP"/>
        </w:rPr>
      </w:pPr>
      <w:r>
        <w:rPr>
          <w:rFonts w:hint="eastAsia"/>
          <w:lang w:eastAsia="ja-JP"/>
        </w:rPr>
        <w:t xml:space="preserve">The value of </w:t>
      </w:r>
      <w:r w:rsidRPr="00982EEF">
        <w:rPr>
          <w:rFonts w:hint="eastAsia"/>
          <w:i/>
          <w:lang w:eastAsia="ja-JP"/>
        </w:rPr>
        <w:t>l2rTCIEInterval</w:t>
      </w:r>
      <w:r>
        <w:rPr>
          <w:rFonts w:hint="eastAsia"/>
          <w:lang w:eastAsia="ja-JP"/>
        </w:rPr>
        <w:t xml:space="preserve"> </w:t>
      </w:r>
      <w:r w:rsidR="009E497A">
        <w:rPr>
          <w:rFonts w:hint="eastAsia"/>
          <w:lang w:eastAsia="ja-JP"/>
        </w:rPr>
        <w:t xml:space="preserve">may </w:t>
      </w:r>
      <w:r>
        <w:rPr>
          <w:rFonts w:hint="eastAsia"/>
          <w:lang w:eastAsia="ja-JP"/>
        </w:rPr>
        <w:t>differ from device to device</w:t>
      </w:r>
      <w:r w:rsidR="009E497A">
        <w:rPr>
          <w:rFonts w:hint="eastAsia"/>
          <w:lang w:eastAsia="ja-JP"/>
        </w:rPr>
        <w:t xml:space="preserve"> depending on their sleeping or duty cycling patterns</w:t>
      </w:r>
      <w:r>
        <w:rPr>
          <w:rFonts w:hint="eastAsia"/>
          <w:lang w:eastAsia="ja-JP"/>
        </w:rPr>
        <w:t>.</w:t>
      </w:r>
    </w:p>
    <w:p w:rsidR="009E497A" w:rsidRDefault="009E497A" w:rsidP="009E497A">
      <w:pPr>
        <w:pStyle w:val="ListParagraph"/>
        <w:numPr>
          <w:ilvl w:val="0"/>
          <w:numId w:val="5"/>
        </w:numPr>
        <w:autoSpaceDE w:val="0"/>
        <w:autoSpaceDN w:val="0"/>
        <w:adjustRightInd w:val="0"/>
        <w:spacing w:before="240"/>
        <w:rPr>
          <w:b/>
          <w:i/>
          <w:lang w:eastAsia="ja-JP"/>
        </w:rPr>
      </w:pPr>
      <w:r>
        <w:rPr>
          <w:rFonts w:hint="eastAsia"/>
          <w:b/>
          <w:i/>
          <w:lang w:eastAsia="ja-JP"/>
        </w:rPr>
        <w:t xml:space="preserve">Insert the following rows </w:t>
      </w:r>
      <w:r w:rsidR="00CF61E3">
        <w:rPr>
          <w:rFonts w:hint="eastAsia"/>
          <w:b/>
          <w:i/>
          <w:lang w:eastAsia="ja-JP"/>
        </w:rPr>
        <w:t>in</w:t>
      </w:r>
      <w:r>
        <w:rPr>
          <w:rFonts w:hint="eastAsia"/>
          <w:b/>
          <w:i/>
          <w:lang w:eastAsia="ja-JP"/>
        </w:rPr>
        <w:t xml:space="preserve"> the NT in Table 3</w:t>
      </w:r>
    </w:p>
    <w:p w:rsidR="009E497A" w:rsidRDefault="009E497A" w:rsidP="009E497A">
      <w:pPr>
        <w:pStyle w:val="ListParagraph"/>
        <w:autoSpaceDE w:val="0"/>
        <w:autoSpaceDN w:val="0"/>
        <w:adjustRightInd w:val="0"/>
        <w:spacing w:before="240"/>
        <w:rPr>
          <w:b/>
          <w:i/>
          <w:lang w:eastAsia="ja-JP"/>
        </w:rPr>
      </w:pPr>
    </w:p>
    <w:tbl>
      <w:tblPr>
        <w:tblStyle w:val="TableGrid"/>
        <w:tblW w:w="0" w:type="auto"/>
        <w:tblLook w:val="04A0" w:firstRow="1" w:lastRow="0" w:firstColumn="1" w:lastColumn="0" w:noHBand="0" w:noVBand="1"/>
      </w:tblPr>
      <w:tblGrid>
        <w:gridCol w:w="1443"/>
        <w:gridCol w:w="1784"/>
        <w:gridCol w:w="2693"/>
        <w:gridCol w:w="3544"/>
      </w:tblGrid>
      <w:tr w:rsidR="009E497A" w:rsidRPr="00A43417" w:rsidTr="009E497A">
        <w:trPr>
          <w:trHeight w:val="491"/>
        </w:trPr>
        <w:tc>
          <w:tcPr>
            <w:tcW w:w="1443" w:type="dxa"/>
          </w:tcPr>
          <w:p w:rsidR="009E497A" w:rsidRPr="00A43417" w:rsidRDefault="009E497A" w:rsidP="00C113FA">
            <w:pPr>
              <w:widowControl w:val="0"/>
              <w:spacing w:before="120"/>
              <w:rPr>
                <w:b/>
                <w:lang w:eastAsia="ja-JP"/>
              </w:rPr>
            </w:pPr>
            <w:r>
              <w:rPr>
                <w:rFonts w:hint="eastAsia"/>
                <w:b/>
                <w:lang w:eastAsia="ja-JP"/>
              </w:rPr>
              <w:t>Name</w:t>
            </w:r>
          </w:p>
        </w:tc>
        <w:tc>
          <w:tcPr>
            <w:tcW w:w="1784" w:type="dxa"/>
            <w:noWrap/>
          </w:tcPr>
          <w:p w:rsidR="009E497A" w:rsidRPr="00A43417" w:rsidRDefault="009E497A" w:rsidP="00C113FA">
            <w:pPr>
              <w:widowControl w:val="0"/>
              <w:spacing w:before="120"/>
              <w:rPr>
                <w:b/>
                <w:lang w:eastAsia="ja-JP"/>
              </w:rPr>
            </w:pPr>
            <w:r>
              <w:rPr>
                <w:rFonts w:hint="eastAsia"/>
                <w:b/>
                <w:lang w:eastAsia="ja-JP"/>
              </w:rPr>
              <w:t>Type</w:t>
            </w:r>
          </w:p>
        </w:tc>
        <w:tc>
          <w:tcPr>
            <w:tcW w:w="2693" w:type="dxa"/>
          </w:tcPr>
          <w:p w:rsidR="009E497A" w:rsidRPr="00A43417" w:rsidRDefault="009E497A" w:rsidP="00C113FA">
            <w:pPr>
              <w:widowControl w:val="0"/>
              <w:spacing w:before="120"/>
              <w:rPr>
                <w:b/>
                <w:lang w:eastAsia="ja-JP"/>
              </w:rPr>
            </w:pPr>
            <w:r>
              <w:rPr>
                <w:rFonts w:hint="eastAsia"/>
                <w:b/>
                <w:lang w:eastAsia="ja-JP"/>
              </w:rPr>
              <w:t>Valid Range</w:t>
            </w:r>
          </w:p>
        </w:tc>
        <w:tc>
          <w:tcPr>
            <w:tcW w:w="3544" w:type="dxa"/>
          </w:tcPr>
          <w:p w:rsidR="009E497A" w:rsidRPr="00A43417" w:rsidRDefault="009E497A" w:rsidP="00C113FA">
            <w:pPr>
              <w:widowControl w:val="0"/>
              <w:spacing w:before="120"/>
              <w:rPr>
                <w:b/>
                <w:lang w:eastAsia="ja-JP"/>
              </w:rPr>
            </w:pPr>
            <w:r>
              <w:rPr>
                <w:rFonts w:hint="eastAsia"/>
                <w:b/>
                <w:lang w:eastAsia="ja-JP"/>
              </w:rPr>
              <w:t>Description</w:t>
            </w:r>
          </w:p>
        </w:tc>
      </w:tr>
      <w:tr w:rsidR="009E497A" w:rsidRPr="00A43417" w:rsidTr="009E497A">
        <w:trPr>
          <w:trHeight w:val="690"/>
        </w:trPr>
        <w:tc>
          <w:tcPr>
            <w:tcW w:w="1443" w:type="dxa"/>
          </w:tcPr>
          <w:p w:rsidR="009E497A" w:rsidRPr="0015415D" w:rsidRDefault="009E497A" w:rsidP="00C113FA">
            <w:pPr>
              <w:rPr>
                <w:lang w:eastAsia="ja-JP"/>
              </w:rPr>
            </w:pPr>
            <w:r>
              <w:rPr>
                <w:rFonts w:hint="eastAsia"/>
                <w:lang w:eastAsia="ja-JP"/>
              </w:rPr>
              <w:t>Interval unit</w:t>
            </w:r>
          </w:p>
        </w:tc>
        <w:tc>
          <w:tcPr>
            <w:tcW w:w="1784" w:type="dxa"/>
            <w:noWrap/>
            <w:hideMark/>
          </w:tcPr>
          <w:p w:rsidR="009E497A" w:rsidRPr="00352D01" w:rsidRDefault="009E497A" w:rsidP="00C113FA">
            <w:pPr>
              <w:rPr>
                <w:lang w:eastAsia="ja-JP"/>
              </w:rPr>
            </w:pPr>
            <w:r>
              <w:rPr>
                <w:rFonts w:hint="eastAsia"/>
                <w:lang w:eastAsia="ja-JP"/>
              </w:rPr>
              <w:t>Enumeration</w:t>
            </w:r>
          </w:p>
        </w:tc>
        <w:tc>
          <w:tcPr>
            <w:tcW w:w="2693" w:type="dxa"/>
            <w:hideMark/>
          </w:tcPr>
          <w:p w:rsidR="009E497A" w:rsidRPr="00352D01" w:rsidRDefault="009E497A" w:rsidP="00C113FA">
            <w:pPr>
              <w:rPr>
                <w:lang w:eastAsia="ja-JP"/>
              </w:rPr>
            </w:pPr>
            <w:r>
              <w:rPr>
                <w:rFonts w:hint="eastAsia"/>
                <w:lang w:eastAsia="ja-JP"/>
              </w:rPr>
              <w:t>BI, second, minute, hour</w:t>
            </w:r>
          </w:p>
        </w:tc>
        <w:tc>
          <w:tcPr>
            <w:tcW w:w="3544" w:type="dxa"/>
            <w:hideMark/>
          </w:tcPr>
          <w:p w:rsidR="009E497A" w:rsidRDefault="009E497A" w:rsidP="00C113FA">
            <w:pPr>
              <w:rPr>
                <w:lang w:eastAsia="ja-JP"/>
              </w:rPr>
            </w:pPr>
            <w:r>
              <w:rPr>
                <w:rFonts w:hint="eastAsia"/>
                <w:lang w:eastAsia="ja-JP"/>
              </w:rPr>
              <w:t>Unit of the TC IE interval and the RA IE interval</w:t>
            </w:r>
          </w:p>
        </w:tc>
      </w:tr>
      <w:tr w:rsidR="009E497A" w:rsidRPr="00A43417" w:rsidTr="009E497A">
        <w:trPr>
          <w:trHeight w:val="983"/>
        </w:trPr>
        <w:tc>
          <w:tcPr>
            <w:tcW w:w="1443" w:type="dxa"/>
          </w:tcPr>
          <w:p w:rsidR="009E497A" w:rsidRDefault="009E497A" w:rsidP="00C113FA">
            <w:pPr>
              <w:rPr>
                <w:lang w:eastAsia="ja-JP"/>
              </w:rPr>
            </w:pPr>
            <w:r>
              <w:rPr>
                <w:rFonts w:hint="eastAsia"/>
                <w:lang w:eastAsia="ja-JP"/>
              </w:rPr>
              <w:t>TC IE interval</w:t>
            </w:r>
          </w:p>
        </w:tc>
        <w:tc>
          <w:tcPr>
            <w:tcW w:w="1784" w:type="dxa"/>
            <w:noWrap/>
          </w:tcPr>
          <w:p w:rsidR="009E497A" w:rsidRDefault="009E497A" w:rsidP="00C113FA">
            <w:pPr>
              <w:rPr>
                <w:lang w:eastAsia="ja-JP"/>
              </w:rPr>
            </w:pPr>
            <w:r>
              <w:rPr>
                <w:rFonts w:hint="eastAsia"/>
                <w:lang w:eastAsia="ja-JP"/>
              </w:rPr>
              <w:t>Integer</w:t>
            </w:r>
          </w:p>
        </w:tc>
        <w:tc>
          <w:tcPr>
            <w:tcW w:w="2693" w:type="dxa"/>
          </w:tcPr>
          <w:p w:rsidR="009E497A" w:rsidRDefault="009E497A" w:rsidP="00C113FA">
            <w:pPr>
              <w:rPr>
                <w:lang w:eastAsia="ja-JP"/>
              </w:rPr>
            </w:pPr>
            <w:r>
              <w:rPr>
                <w:rFonts w:hint="eastAsia"/>
                <w:lang w:eastAsia="ja-JP"/>
              </w:rPr>
              <w:t>1-63</w:t>
            </w:r>
          </w:p>
        </w:tc>
        <w:tc>
          <w:tcPr>
            <w:tcW w:w="3544" w:type="dxa"/>
          </w:tcPr>
          <w:p w:rsidR="009E497A" w:rsidRDefault="009E497A" w:rsidP="00C113FA">
            <w:pPr>
              <w:rPr>
                <w:lang w:eastAsia="ja-JP"/>
              </w:rPr>
            </w:pPr>
            <w:r>
              <w:rPr>
                <w:rFonts w:hint="eastAsia"/>
                <w:lang w:eastAsia="ja-JP"/>
              </w:rPr>
              <w:t>Interval between the neighbor</w:t>
            </w:r>
            <w:r>
              <w:rPr>
                <w:lang w:eastAsia="ja-JP"/>
              </w:rPr>
              <w:t>’</w:t>
            </w:r>
            <w:r>
              <w:rPr>
                <w:rFonts w:hint="eastAsia"/>
                <w:lang w:eastAsia="ja-JP"/>
              </w:rPr>
              <w:t>s TC IE transmissions in the unit specified by Interval unit</w:t>
            </w:r>
          </w:p>
        </w:tc>
      </w:tr>
      <w:tr w:rsidR="009E497A" w:rsidRPr="00A43417" w:rsidTr="009E497A">
        <w:trPr>
          <w:trHeight w:val="997"/>
        </w:trPr>
        <w:tc>
          <w:tcPr>
            <w:tcW w:w="1443" w:type="dxa"/>
          </w:tcPr>
          <w:p w:rsidR="009E497A" w:rsidRDefault="009E497A" w:rsidP="00C113FA">
            <w:pPr>
              <w:rPr>
                <w:lang w:eastAsia="ja-JP"/>
              </w:rPr>
            </w:pPr>
            <w:r>
              <w:rPr>
                <w:rFonts w:hint="eastAsia"/>
                <w:lang w:eastAsia="ja-JP"/>
              </w:rPr>
              <w:t>RA IE interval</w:t>
            </w:r>
          </w:p>
        </w:tc>
        <w:tc>
          <w:tcPr>
            <w:tcW w:w="1784" w:type="dxa"/>
            <w:noWrap/>
          </w:tcPr>
          <w:p w:rsidR="009E497A" w:rsidRDefault="009E497A" w:rsidP="00C113FA">
            <w:pPr>
              <w:rPr>
                <w:lang w:eastAsia="ja-JP"/>
              </w:rPr>
            </w:pPr>
            <w:r>
              <w:rPr>
                <w:rFonts w:hint="eastAsia"/>
                <w:lang w:eastAsia="ja-JP"/>
              </w:rPr>
              <w:t>Integer</w:t>
            </w:r>
          </w:p>
        </w:tc>
        <w:tc>
          <w:tcPr>
            <w:tcW w:w="2693" w:type="dxa"/>
          </w:tcPr>
          <w:p w:rsidR="009E497A" w:rsidRDefault="009E497A" w:rsidP="00C113FA">
            <w:pPr>
              <w:rPr>
                <w:lang w:eastAsia="ja-JP"/>
              </w:rPr>
            </w:pPr>
            <w:r>
              <w:rPr>
                <w:rFonts w:hint="eastAsia"/>
                <w:lang w:eastAsia="ja-JP"/>
              </w:rPr>
              <w:t>1-63</w:t>
            </w:r>
          </w:p>
        </w:tc>
        <w:tc>
          <w:tcPr>
            <w:tcW w:w="3544" w:type="dxa"/>
          </w:tcPr>
          <w:p w:rsidR="009E497A" w:rsidRDefault="009E497A" w:rsidP="009E497A">
            <w:pPr>
              <w:rPr>
                <w:lang w:eastAsia="ja-JP"/>
              </w:rPr>
            </w:pPr>
            <w:r>
              <w:rPr>
                <w:rFonts w:hint="eastAsia"/>
                <w:lang w:eastAsia="ja-JP"/>
              </w:rPr>
              <w:t>Interval between the neighbor</w:t>
            </w:r>
            <w:r>
              <w:rPr>
                <w:lang w:eastAsia="ja-JP"/>
              </w:rPr>
              <w:t>’</w:t>
            </w:r>
            <w:r>
              <w:rPr>
                <w:rFonts w:hint="eastAsia"/>
                <w:lang w:eastAsia="ja-JP"/>
              </w:rPr>
              <w:t>s RA IE transmissions in the unit specified by Interval unit</w:t>
            </w:r>
          </w:p>
        </w:tc>
      </w:tr>
    </w:tbl>
    <w:p w:rsidR="00CF61E3" w:rsidRDefault="00CF61E3" w:rsidP="00CF61E3">
      <w:pPr>
        <w:pStyle w:val="ListParagraph"/>
        <w:numPr>
          <w:ilvl w:val="0"/>
          <w:numId w:val="5"/>
        </w:numPr>
        <w:autoSpaceDE w:val="0"/>
        <w:autoSpaceDN w:val="0"/>
        <w:adjustRightInd w:val="0"/>
        <w:spacing w:before="240"/>
        <w:rPr>
          <w:b/>
          <w:i/>
          <w:lang w:eastAsia="ja-JP"/>
        </w:rPr>
      </w:pPr>
      <w:r>
        <w:rPr>
          <w:rFonts w:hint="eastAsia"/>
          <w:b/>
          <w:i/>
          <w:lang w:eastAsia="ja-JP"/>
        </w:rPr>
        <w:t>Insert the following rows in Table 42 after l2rMLMIEInterval</w:t>
      </w:r>
    </w:p>
    <w:p w:rsidR="00CF61E3" w:rsidRPr="00CF61E3" w:rsidRDefault="00CF61E3" w:rsidP="00CF61E3">
      <w:pPr>
        <w:pStyle w:val="ListParagraph"/>
        <w:autoSpaceDE w:val="0"/>
        <w:autoSpaceDN w:val="0"/>
        <w:adjustRightInd w:val="0"/>
        <w:spacing w:before="240"/>
        <w:rPr>
          <w:b/>
          <w:i/>
          <w:lang w:eastAsia="ja-JP"/>
        </w:rPr>
      </w:pPr>
    </w:p>
    <w:tbl>
      <w:tblPr>
        <w:tblStyle w:val="TableGrid"/>
        <w:tblW w:w="0" w:type="auto"/>
        <w:tblLook w:val="04A0" w:firstRow="1" w:lastRow="0" w:firstColumn="1" w:lastColumn="0" w:noHBand="0" w:noVBand="1"/>
      </w:tblPr>
      <w:tblGrid>
        <w:gridCol w:w="2029"/>
        <w:gridCol w:w="1340"/>
        <w:gridCol w:w="1275"/>
        <w:gridCol w:w="3132"/>
        <w:gridCol w:w="1800"/>
      </w:tblGrid>
      <w:tr w:rsidR="00CF61E3" w:rsidRPr="00A43417" w:rsidTr="00CF61E3">
        <w:trPr>
          <w:trHeight w:val="491"/>
        </w:trPr>
        <w:tc>
          <w:tcPr>
            <w:tcW w:w="2029" w:type="dxa"/>
          </w:tcPr>
          <w:p w:rsidR="00CF61E3" w:rsidRPr="00A43417" w:rsidRDefault="00CF61E3" w:rsidP="00C113FA">
            <w:pPr>
              <w:widowControl w:val="0"/>
              <w:spacing w:before="120"/>
              <w:rPr>
                <w:b/>
                <w:lang w:eastAsia="ja-JP"/>
              </w:rPr>
            </w:pPr>
            <w:r>
              <w:rPr>
                <w:rFonts w:hint="eastAsia"/>
                <w:b/>
                <w:lang w:eastAsia="ja-JP"/>
              </w:rPr>
              <w:t>Name</w:t>
            </w:r>
          </w:p>
        </w:tc>
        <w:tc>
          <w:tcPr>
            <w:tcW w:w="1340" w:type="dxa"/>
            <w:noWrap/>
          </w:tcPr>
          <w:p w:rsidR="00CF61E3" w:rsidRPr="00A43417" w:rsidRDefault="00CF61E3" w:rsidP="00C113FA">
            <w:pPr>
              <w:widowControl w:val="0"/>
              <w:spacing w:before="120"/>
              <w:rPr>
                <w:b/>
                <w:lang w:eastAsia="ja-JP"/>
              </w:rPr>
            </w:pPr>
            <w:r>
              <w:rPr>
                <w:rFonts w:hint="eastAsia"/>
                <w:b/>
                <w:lang w:eastAsia="ja-JP"/>
              </w:rPr>
              <w:t>Type</w:t>
            </w:r>
          </w:p>
        </w:tc>
        <w:tc>
          <w:tcPr>
            <w:tcW w:w="1275" w:type="dxa"/>
          </w:tcPr>
          <w:p w:rsidR="00CF61E3" w:rsidRPr="00A43417" w:rsidRDefault="00CF61E3" w:rsidP="00C113FA">
            <w:pPr>
              <w:widowControl w:val="0"/>
              <w:spacing w:before="120"/>
              <w:rPr>
                <w:b/>
                <w:lang w:eastAsia="ja-JP"/>
              </w:rPr>
            </w:pPr>
            <w:r>
              <w:rPr>
                <w:rFonts w:hint="eastAsia"/>
                <w:b/>
                <w:lang w:eastAsia="ja-JP"/>
              </w:rPr>
              <w:t>Valid Range</w:t>
            </w:r>
          </w:p>
        </w:tc>
        <w:tc>
          <w:tcPr>
            <w:tcW w:w="3132" w:type="dxa"/>
          </w:tcPr>
          <w:p w:rsidR="00CF61E3" w:rsidRPr="00A43417" w:rsidRDefault="00CF61E3" w:rsidP="00C113FA">
            <w:pPr>
              <w:widowControl w:val="0"/>
              <w:spacing w:before="120"/>
              <w:rPr>
                <w:b/>
                <w:lang w:eastAsia="ja-JP"/>
              </w:rPr>
            </w:pPr>
            <w:r>
              <w:rPr>
                <w:rFonts w:hint="eastAsia"/>
                <w:b/>
                <w:lang w:eastAsia="ja-JP"/>
              </w:rPr>
              <w:t>Description</w:t>
            </w:r>
          </w:p>
        </w:tc>
        <w:tc>
          <w:tcPr>
            <w:tcW w:w="1800" w:type="dxa"/>
          </w:tcPr>
          <w:p w:rsidR="00CF61E3" w:rsidRDefault="00CF61E3" w:rsidP="00C113FA">
            <w:pPr>
              <w:widowControl w:val="0"/>
              <w:spacing w:before="120"/>
              <w:rPr>
                <w:b/>
                <w:lang w:eastAsia="ja-JP"/>
              </w:rPr>
            </w:pPr>
            <w:r>
              <w:rPr>
                <w:rFonts w:hint="eastAsia"/>
                <w:b/>
                <w:lang w:eastAsia="ja-JP"/>
              </w:rPr>
              <w:t>Default</w:t>
            </w:r>
          </w:p>
        </w:tc>
      </w:tr>
      <w:tr w:rsidR="00CF61E3" w:rsidTr="00CF61E3">
        <w:trPr>
          <w:trHeight w:val="690"/>
        </w:trPr>
        <w:tc>
          <w:tcPr>
            <w:tcW w:w="2029" w:type="dxa"/>
          </w:tcPr>
          <w:p w:rsidR="00CF61E3" w:rsidRPr="00CF61E3" w:rsidRDefault="00CF61E3" w:rsidP="00CF61E3">
            <w:pPr>
              <w:rPr>
                <w:i/>
                <w:lang w:eastAsia="ja-JP"/>
              </w:rPr>
            </w:pPr>
            <w:r w:rsidRPr="00CF61E3">
              <w:rPr>
                <w:rFonts w:hint="eastAsia"/>
                <w:i/>
                <w:lang w:eastAsia="ja-JP"/>
              </w:rPr>
              <w:t>l2r</w:t>
            </w:r>
            <w:r>
              <w:rPr>
                <w:rFonts w:hint="eastAsia"/>
                <w:i/>
                <w:lang w:eastAsia="ja-JP"/>
              </w:rPr>
              <w:t>MaxMissedTcIe</w:t>
            </w:r>
          </w:p>
        </w:tc>
        <w:tc>
          <w:tcPr>
            <w:tcW w:w="1340" w:type="dxa"/>
            <w:noWrap/>
            <w:hideMark/>
          </w:tcPr>
          <w:p w:rsidR="00CF61E3" w:rsidRPr="00352D01" w:rsidRDefault="00CF61E3" w:rsidP="00C113FA">
            <w:pPr>
              <w:rPr>
                <w:lang w:eastAsia="ja-JP"/>
              </w:rPr>
            </w:pPr>
            <w:r>
              <w:rPr>
                <w:rFonts w:hint="eastAsia"/>
                <w:lang w:eastAsia="ja-JP"/>
              </w:rPr>
              <w:t>Integer</w:t>
            </w:r>
          </w:p>
        </w:tc>
        <w:tc>
          <w:tcPr>
            <w:tcW w:w="1275" w:type="dxa"/>
            <w:hideMark/>
          </w:tcPr>
          <w:p w:rsidR="00CF61E3" w:rsidRPr="00352D01" w:rsidRDefault="00CF61E3" w:rsidP="00C113FA">
            <w:pPr>
              <w:rPr>
                <w:lang w:eastAsia="ja-JP"/>
              </w:rPr>
            </w:pPr>
            <w:r>
              <w:rPr>
                <w:rFonts w:hint="eastAsia"/>
                <w:lang w:eastAsia="ja-JP"/>
              </w:rPr>
              <w:t>0x00-0xff</w:t>
            </w:r>
          </w:p>
        </w:tc>
        <w:tc>
          <w:tcPr>
            <w:tcW w:w="3132" w:type="dxa"/>
            <w:hideMark/>
          </w:tcPr>
          <w:p w:rsidR="00CF61E3" w:rsidRDefault="00CF61E3" w:rsidP="00C113FA">
            <w:pPr>
              <w:rPr>
                <w:lang w:eastAsia="ja-JP"/>
              </w:rPr>
            </w:pPr>
            <w:r>
              <w:rPr>
                <w:rFonts w:hint="eastAsia"/>
                <w:lang w:eastAsia="ja-JP"/>
              </w:rPr>
              <w:t xml:space="preserve">Indicates the maximum number of TC IEs a device may miss from a neighbor </w:t>
            </w:r>
            <w:r>
              <w:rPr>
                <w:rFonts w:hint="eastAsia"/>
                <w:lang w:eastAsia="ja-JP"/>
              </w:rPr>
              <w:lastRenderedPageBreak/>
              <w:t>before removing it from its NT</w:t>
            </w:r>
          </w:p>
        </w:tc>
        <w:tc>
          <w:tcPr>
            <w:tcW w:w="1800" w:type="dxa"/>
          </w:tcPr>
          <w:p w:rsidR="00CF61E3" w:rsidRDefault="00CF61E3" w:rsidP="00C113FA">
            <w:pPr>
              <w:rPr>
                <w:lang w:eastAsia="ja-JP"/>
              </w:rPr>
            </w:pPr>
            <w:r>
              <w:rPr>
                <w:rFonts w:hint="eastAsia"/>
                <w:lang w:eastAsia="ja-JP"/>
              </w:rPr>
              <w:lastRenderedPageBreak/>
              <w:t>3</w:t>
            </w:r>
          </w:p>
        </w:tc>
      </w:tr>
    </w:tbl>
    <w:p w:rsidR="00CF61E3" w:rsidRDefault="00CF61E3" w:rsidP="00CF61E3">
      <w:pPr>
        <w:pStyle w:val="ListParagraph"/>
        <w:numPr>
          <w:ilvl w:val="0"/>
          <w:numId w:val="5"/>
        </w:numPr>
        <w:autoSpaceDE w:val="0"/>
        <w:autoSpaceDN w:val="0"/>
        <w:adjustRightInd w:val="0"/>
        <w:spacing w:before="240"/>
        <w:rPr>
          <w:b/>
          <w:i/>
          <w:lang w:eastAsia="ja-JP"/>
        </w:rPr>
      </w:pPr>
      <w:r>
        <w:rPr>
          <w:rFonts w:hint="eastAsia"/>
          <w:b/>
          <w:i/>
          <w:lang w:eastAsia="ja-JP"/>
        </w:rPr>
        <w:lastRenderedPageBreak/>
        <w:t>Replace the 5</w:t>
      </w:r>
      <w:r w:rsidRPr="00CF61E3">
        <w:rPr>
          <w:rFonts w:hint="eastAsia"/>
          <w:b/>
          <w:i/>
          <w:vertAlign w:val="superscript"/>
          <w:lang w:eastAsia="ja-JP"/>
        </w:rPr>
        <w:t>th</w:t>
      </w:r>
      <w:r>
        <w:rPr>
          <w:rFonts w:hint="eastAsia"/>
          <w:b/>
          <w:i/>
          <w:lang w:eastAsia="ja-JP"/>
        </w:rPr>
        <w:t xml:space="preserve"> paragraph of clause 5.3.1 with:</w:t>
      </w:r>
    </w:p>
    <w:p w:rsidR="00CF61E3" w:rsidRPr="00CF61E3" w:rsidRDefault="00CF61E3" w:rsidP="00CF61E3">
      <w:pPr>
        <w:autoSpaceDE w:val="0"/>
        <w:autoSpaceDN w:val="0"/>
        <w:adjustRightInd w:val="0"/>
        <w:spacing w:before="240"/>
        <w:rPr>
          <w:lang w:eastAsia="ja-JP"/>
        </w:rPr>
      </w:pPr>
      <w:r>
        <w:rPr>
          <w:rFonts w:hint="eastAsia"/>
          <w:lang w:eastAsia="ja-JP"/>
        </w:rPr>
        <w:t xml:space="preserve">If a device misses </w:t>
      </w:r>
      <w:r>
        <w:rPr>
          <w:rFonts w:hint="eastAsia"/>
          <w:i/>
          <w:lang w:eastAsia="ja-JP"/>
        </w:rPr>
        <w:t xml:space="preserve">l2rMaxMissedTcIe </w:t>
      </w:r>
      <w:r>
        <w:rPr>
          <w:rFonts w:hint="eastAsia"/>
          <w:lang w:eastAsia="ja-JP"/>
        </w:rPr>
        <w:t>TC IEs from a neighbor, the corresponding entry in the NT is erased.</w:t>
      </w:r>
    </w:p>
    <w:p w:rsidR="00CF61E3" w:rsidRDefault="00CF61E3" w:rsidP="00CF61E3">
      <w:pPr>
        <w:pStyle w:val="ListParagraph"/>
        <w:numPr>
          <w:ilvl w:val="0"/>
          <w:numId w:val="5"/>
        </w:numPr>
        <w:autoSpaceDE w:val="0"/>
        <w:autoSpaceDN w:val="0"/>
        <w:adjustRightInd w:val="0"/>
        <w:spacing w:before="240"/>
        <w:rPr>
          <w:b/>
          <w:i/>
          <w:lang w:eastAsia="ja-JP"/>
        </w:rPr>
      </w:pPr>
      <w:r>
        <w:rPr>
          <w:rFonts w:hint="eastAsia"/>
          <w:b/>
          <w:i/>
          <w:lang w:eastAsia="ja-JP"/>
        </w:rPr>
        <w:t>Remove the l2rMaxSilenceTime row from Table 42</w:t>
      </w:r>
    </w:p>
    <w:p w:rsidR="003C0D1F" w:rsidRDefault="003C0D1F" w:rsidP="00CF61E3">
      <w:pPr>
        <w:pStyle w:val="ListParagraph"/>
        <w:numPr>
          <w:ilvl w:val="0"/>
          <w:numId w:val="5"/>
        </w:numPr>
        <w:autoSpaceDE w:val="0"/>
        <w:autoSpaceDN w:val="0"/>
        <w:adjustRightInd w:val="0"/>
        <w:spacing w:before="240"/>
        <w:rPr>
          <w:b/>
          <w:i/>
          <w:lang w:eastAsia="ja-JP"/>
        </w:rPr>
      </w:pPr>
      <w:r>
        <w:rPr>
          <w:rFonts w:hint="eastAsia"/>
          <w:b/>
          <w:i/>
          <w:lang w:eastAsia="ja-JP"/>
        </w:rPr>
        <w:t xml:space="preserve">Move l2rIntervalUnit, l2rTCIEInterval, l2rRAIEInterval, l2rNLMIEInterval from Table 42 to Table 41 </w:t>
      </w:r>
    </w:p>
    <w:p w:rsidR="003C0D1F" w:rsidRPr="003C0D1F" w:rsidRDefault="003C0D1F" w:rsidP="003C0D1F">
      <w:pPr>
        <w:pStyle w:val="ListParagraph"/>
        <w:autoSpaceDE w:val="0"/>
        <w:autoSpaceDN w:val="0"/>
        <w:adjustRightInd w:val="0"/>
        <w:spacing w:before="240"/>
        <w:rPr>
          <w:lang w:eastAsia="ja-JP"/>
        </w:rPr>
      </w:pPr>
      <w:r>
        <w:rPr>
          <w:rFonts w:hint="eastAsia"/>
          <w:lang w:eastAsia="ja-JP"/>
        </w:rPr>
        <w:t>These values are not set per mesh but per device, unless the device uses different intervals on different meshes...</w:t>
      </w:r>
    </w:p>
    <w:p w:rsidR="00AB79D2" w:rsidRPr="00DF5ED4" w:rsidRDefault="00AB79D2" w:rsidP="003B1E21">
      <w:pPr>
        <w:pStyle w:val="ListParagraph"/>
        <w:widowControl w:val="0"/>
        <w:spacing w:before="120"/>
        <w:jc w:val="center"/>
        <w:rPr>
          <w:lang w:eastAsia="ja-JP"/>
        </w:rPr>
      </w:pPr>
    </w:p>
    <w:sectPr w:rsidR="00AB79D2" w:rsidRPr="00DF5ED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2C" w:rsidRDefault="00B0062C">
      <w:r>
        <w:separator/>
      </w:r>
    </w:p>
  </w:endnote>
  <w:endnote w:type="continuationSeparator" w:id="0">
    <w:p w:rsidR="00B0062C" w:rsidRDefault="00B0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B0062C">
      <w:fldChar w:fldCharType="begin"/>
    </w:r>
    <w:r w:rsidR="00B0062C">
      <w:instrText xml:space="preserve"> AUTHOR  \* MERGEFORMAT </w:instrText>
    </w:r>
    <w:r w:rsidR="00B0062C">
      <w:fldChar w:fldCharType="separate"/>
    </w:r>
    <w:r w:rsidR="00B30B52" w:rsidRPr="00B30B52">
      <w:rPr>
        <w:noProof/>
      </w:rPr>
      <w:t>Verotiana</w:t>
    </w:r>
    <w:r w:rsidR="00B0062C">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2C" w:rsidRDefault="00B0062C">
      <w:r>
        <w:separator/>
      </w:r>
    </w:p>
  </w:footnote>
  <w:footnote w:type="continuationSeparator" w:id="0">
    <w:p w:rsidR="00B0062C" w:rsidRDefault="00B00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33BE8">
      <w:rPr>
        <w:b/>
        <w:noProof/>
        <w:sz w:val="28"/>
        <w:lang w:eastAsia="ja-JP"/>
      </w:rPr>
      <w:t>October</w:t>
    </w:r>
    <w:r w:rsidR="00B33BE8">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B33BE8">
      <w:rPr>
        <w:rFonts w:hint="eastAsia"/>
        <w:b/>
        <w:sz w:val="28"/>
        <w:szCs w:val="28"/>
        <w:lang w:eastAsia="ja-JP"/>
      </w:rPr>
      <w:t>798</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E6CA3"/>
    <w:rsid w:val="0012463B"/>
    <w:rsid w:val="00137EE5"/>
    <w:rsid w:val="001736A8"/>
    <w:rsid w:val="001F04CE"/>
    <w:rsid w:val="00211AF4"/>
    <w:rsid w:val="00226745"/>
    <w:rsid w:val="002A59F2"/>
    <w:rsid w:val="002B34B2"/>
    <w:rsid w:val="00314312"/>
    <w:rsid w:val="00387E30"/>
    <w:rsid w:val="0039262F"/>
    <w:rsid w:val="003948AC"/>
    <w:rsid w:val="003B1E21"/>
    <w:rsid w:val="003C0D1F"/>
    <w:rsid w:val="004101D6"/>
    <w:rsid w:val="00420166"/>
    <w:rsid w:val="00426282"/>
    <w:rsid w:val="004E143F"/>
    <w:rsid w:val="004F5FEF"/>
    <w:rsid w:val="005002BB"/>
    <w:rsid w:val="005F420B"/>
    <w:rsid w:val="005F42D6"/>
    <w:rsid w:val="00626D04"/>
    <w:rsid w:val="00664800"/>
    <w:rsid w:val="006855C7"/>
    <w:rsid w:val="006D4422"/>
    <w:rsid w:val="006E5E32"/>
    <w:rsid w:val="006F252F"/>
    <w:rsid w:val="00712434"/>
    <w:rsid w:val="00742AC8"/>
    <w:rsid w:val="00793042"/>
    <w:rsid w:val="00810596"/>
    <w:rsid w:val="00851914"/>
    <w:rsid w:val="0094127E"/>
    <w:rsid w:val="00982EEF"/>
    <w:rsid w:val="009939AA"/>
    <w:rsid w:val="009E497A"/>
    <w:rsid w:val="009F2C84"/>
    <w:rsid w:val="00A14601"/>
    <w:rsid w:val="00A36CC2"/>
    <w:rsid w:val="00A43417"/>
    <w:rsid w:val="00AB2668"/>
    <w:rsid w:val="00AB4FF0"/>
    <w:rsid w:val="00AB79D2"/>
    <w:rsid w:val="00AD0512"/>
    <w:rsid w:val="00AF4495"/>
    <w:rsid w:val="00B0062C"/>
    <w:rsid w:val="00B30B52"/>
    <w:rsid w:val="00B33BE8"/>
    <w:rsid w:val="00B977D7"/>
    <w:rsid w:val="00BB2CEF"/>
    <w:rsid w:val="00BC6204"/>
    <w:rsid w:val="00C20ACD"/>
    <w:rsid w:val="00C51E43"/>
    <w:rsid w:val="00C877AE"/>
    <w:rsid w:val="00CD4788"/>
    <w:rsid w:val="00CF61E3"/>
    <w:rsid w:val="00D444A9"/>
    <w:rsid w:val="00D8397E"/>
    <w:rsid w:val="00D87D7A"/>
    <w:rsid w:val="00DF5ED4"/>
    <w:rsid w:val="00EC1005"/>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40</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6</cp:revision>
  <cp:lastPrinted>1900-12-31T15:00:00Z</cp:lastPrinted>
  <dcterms:created xsi:type="dcterms:W3CDTF">2015-08-05T09:09:00Z</dcterms:created>
  <dcterms:modified xsi:type="dcterms:W3CDTF">2015-10-16T05:53:00Z</dcterms:modified>
  <cp:category>&lt;doc#&gt;</cp:category>
</cp:coreProperties>
</file>