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E63373" w:rsidRDefault="00F661A0" w:rsidP="00F66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DejaVu Sans" w:hAnsi="Times New Roman"/>
                <w:kern w:val="1"/>
                <w:sz w:val="28"/>
                <w:szCs w:val="24"/>
                <w:lang w:val="en-US" w:eastAsia="ar-SA"/>
              </w:rPr>
              <w:t>Suggested</w:t>
            </w:r>
            <w:r>
              <w:rPr>
                <w:rFonts w:ascii="Times New Roman" w:eastAsiaTheme="minorEastAsia" w:hAnsi="Times New Roman" w:hint="eastAsia"/>
                <w:kern w:val="1"/>
                <w:sz w:val="28"/>
                <w:szCs w:val="24"/>
                <w:lang w:val="en-US" w:eastAsia="ja-JP"/>
              </w:rPr>
              <w:t xml:space="preserve"> </w:t>
            </w:r>
            <w:r>
              <w:rPr>
                <w:rFonts w:ascii="Times New Roman" w:eastAsia="DejaVu Sans" w:hAnsi="Times New Roman"/>
                <w:kern w:val="1"/>
                <w:sz w:val="28"/>
                <w:szCs w:val="24"/>
                <w:lang w:val="en-US" w:eastAsia="ar-SA"/>
              </w:rPr>
              <w:t>text</w:t>
            </w:r>
            <w:r>
              <w:rPr>
                <w:rFonts w:ascii="Times New Roman" w:eastAsiaTheme="minorEastAsia" w:hAnsi="Times New Roman" w:hint="eastAsia"/>
                <w:kern w:val="1"/>
                <w:sz w:val="28"/>
                <w:szCs w:val="24"/>
                <w:lang w:val="en-US" w:eastAsia="ja-JP"/>
              </w:rPr>
              <w:t xml:space="preserve"> </w:t>
            </w:r>
            <w:r>
              <w:rPr>
                <w:rFonts w:ascii="Times New Roman" w:eastAsia="DejaVu Sans" w:hAnsi="Times New Roman"/>
                <w:kern w:val="1"/>
                <w:sz w:val="28"/>
                <w:szCs w:val="24"/>
                <w:lang w:val="en-US" w:eastAsia="ar-SA"/>
              </w:rPr>
              <w:t>for</w:t>
            </w:r>
            <w:r>
              <w:rPr>
                <w:rFonts w:ascii="Times New Roman" w:eastAsiaTheme="minorEastAsia" w:hAnsi="Times New Roman" w:hint="eastAsia"/>
                <w:kern w:val="1"/>
                <w:sz w:val="28"/>
                <w:szCs w:val="24"/>
                <w:lang w:val="en-US" w:eastAsia="ja-JP"/>
              </w:rPr>
              <w:t xml:space="preserve"> </w:t>
            </w:r>
            <w:r w:rsidRPr="00F661A0">
              <w:rPr>
                <w:rFonts w:ascii="Times New Roman" w:eastAsia="DejaVu Sans" w:hAnsi="Times New Roman"/>
                <w:kern w:val="1"/>
                <w:sz w:val="28"/>
                <w:szCs w:val="24"/>
                <w:lang w:val="en-US" w:eastAsia="ar-SA"/>
              </w:rPr>
              <w:t>common</w:t>
            </w:r>
            <w:r>
              <w:rPr>
                <w:rFonts w:ascii="Times New Roman" w:eastAsiaTheme="minorEastAsia" w:hAnsi="Times New Roman" w:hint="eastAsia"/>
                <w:kern w:val="1"/>
                <w:sz w:val="28"/>
                <w:szCs w:val="24"/>
                <w:lang w:val="en-US" w:eastAsia="ja-JP"/>
              </w:rPr>
              <w:t xml:space="preserve"> </w:t>
            </w:r>
            <w:r>
              <w:rPr>
                <w:rFonts w:ascii="Times New Roman" w:eastAsia="DejaVu Sans" w:hAnsi="Times New Roman"/>
                <w:kern w:val="1"/>
                <w:sz w:val="28"/>
                <w:szCs w:val="24"/>
                <w:lang w:val="en-US" w:eastAsia="ar-SA"/>
              </w:rPr>
              <w:t>mode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A063FB" w:rsidP="00D37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September</w:t>
            </w:r>
            <w:r w:rsidR="00615A5F"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3D4B9F"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2"/>
                <w:lang w:val="en-US" w:eastAsia="ar-SA"/>
              </w:rPr>
            </w:pPr>
            <w:r w:rsidRPr="003D4B9F">
              <w:rPr>
                <w:rFonts w:ascii="Times New Roman" w:hAnsi="Times New Roman"/>
                <w:color w:val="00000A"/>
                <w:kern w:val="1"/>
                <w:sz w:val="22"/>
                <w:szCs w:val="22"/>
                <w:lang w:val="en-US" w:eastAsia="ar-SA"/>
              </w:rPr>
              <w:t>Huan-Bang Li (NICT)</w:t>
            </w:r>
          </w:p>
          <w:p w:rsidR="003D4B9F" w:rsidRPr="003D4B9F"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eastAsia="ja-JP"/>
              </w:rPr>
            </w:pPr>
            <w:r w:rsidRPr="003D4B9F">
              <w:rPr>
                <w:rFonts w:ascii="Times New Roman" w:hAnsi="Times New Roman"/>
                <w:color w:val="00000A"/>
                <w:kern w:val="1"/>
                <w:sz w:val="22"/>
                <w:szCs w:val="22"/>
                <w:lang w:val="en-US" w:eastAsia="ar-SA"/>
              </w:rPr>
              <w:t>Marco Hernandez (NICT)</w:t>
            </w:r>
          </w:p>
          <w:p w:rsidR="001F46F7" w:rsidRPr="003D4B9F"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eastAsia="ja-JP"/>
              </w:rPr>
            </w:pPr>
            <w:r w:rsidRPr="003D4B9F">
              <w:rPr>
                <w:rFonts w:ascii="Times New Roman" w:hAnsi="Times New Roman"/>
                <w:color w:val="00000A"/>
                <w:kern w:val="1"/>
                <w:sz w:val="22"/>
                <w:szCs w:val="22"/>
                <w:lang w:val="en-US" w:eastAsia="ar-SA"/>
              </w:rPr>
              <w:t xml:space="preserve">Igor </w:t>
            </w:r>
            <w:proofErr w:type="spellStart"/>
            <w:r w:rsidRPr="003D4B9F">
              <w:rPr>
                <w:rFonts w:ascii="Times New Roman" w:hAnsi="Times New Roman"/>
                <w:color w:val="00000A"/>
                <w:kern w:val="1"/>
                <w:sz w:val="22"/>
                <w:szCs w:val="22"/>
                <w:lang w:val="en-US" w:eastAsia="ar-SA"/>
              </w:rPr>
              <w:t>Dotlić</w:t>
            </w:r>
            <w:proofErr w:type="spellEnd"/>
            <w:r w:rsidRPr="003D4B9F">
              <w:rPr>
                <w:rFonts w:ascii="Times New Roman" w:hAnsi="Times New Roman"/>
                <w:color w:val="00000A"/>
                <w:kern w:val="1"/>
                <w:sz w:val="22"/>
                <w:szCs w:val="22"/>
                <w:lang w:val="en-US" w:eastAsia="ar-SA"/>
              </w:rPr>
              <w:t xml:space="preserve"> (NICT)</w:t>
            </w:r>
          </w:p>
          <w:p w:rsidR="00DD141B" w:rsidRPr="003D4B9F"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eastAsia="ja-JP"/>
              </w:rPr>
            </w:pPr>
            <w:proofErr w:type="spellStart"/>
            <w:r w:rsidRPr="003D4B9F">
              <w:rPr>
                <w:rFonts w:ascii="Times New Roman" w:hAnsi="Times New Roman"/>
                <w:color w:val="00000A"/>
                <w:kern w:val="1"/>
                <w:sz w:val="22"/>
                <w:szCs w:val="22"/>
                <w:lang w:val="en-US" w:eastAsia="ar-SA"/>
              </w:rPr>
              <w:t>Ryu</w:t>
            </w:r>
            <w:proofErr w:type="spellEnd"/>
            <w:r w:rsidRPr="003D4B9F">
              <w:rPr>
                <w:rFonts w:ascii="Times New Roman" w:hAnsi="Times New Roman"/>
                <w:color w:val="00000A"/>
                <w:kern w:val="1"/>
                <w:sz w:val="22"/>
                <w:szCs w:val="22"/>
                <w:lang w:val="en-US" w:eastAsia="ar-SA"/>
              </w:rPr>
              <w:t xml:space="preserve"> Miura (NICT)</w:t>
            </w:r>
          </w:p>
          <w:p w:rsidR="003D4B9F" w:rsidRPr="003D4B9F" w:rsidRDefault="003D4B9F"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sz w:val="22"/>
                <w:szCs w:val="22"/>
                <w:lang w:eastAsia="ja-JP"/>
              </w:rPr>
            </w:pPr>
            <w:proofErr w:type="spellStart"/>
            <w:r w:rsidRPr="003D4B9F">
              <w:rPr>
                <w:rFonts w:ascii="Times New Roman" w:hAnsi="Times New Roman"/>
                <w:sz w:val="22"/>
                <w:szCs w:val="22"/>
              </w:rPr>
              <w:t>Byung</w:t>
            </w:r>
            <w:proofErr w:type="spellEnd"/>
            <w:r w:rsidRPr="003D4B9F">
              <w:rPr>
                <w:rFonts w:ascii="Times New Roman" w:hAnsi="Times New Roman"/>
                <w:sz w:val="22"/>
                <w:szCs w:val="22"/>
              </w:rPr>
              <w:t>-Jae</w:t>
            </w:r>
            <w:r w:rsidRPr="003D4B9F">
              <w:rPr>
                <w:rFonts w:ascii="Times New Roman" w:eastAsiaTheme="minorEastAsia" w:hAnsi="Times New Roman"/>
                <w:sz w:val="22"/>
                <w:szCs w:val="22"/>
                <w:lang w:eastAsia="ja-JP"/>
              </w:rPr>
              <w:t xml:space="preserve"> Kwak (ETRI)</w:t>
            </w:r>
          </w:p>
          <w:p w:rsidR="003D4B9F" w:rsidRPr="003D4B9F" w:rsidRDefault="003D4B9F"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hint="eastAsia"/>
                <w:color w:val="00000A"/>
                <w:kern w:val="1"/>
                <w:sz w:val="22"/>
                <w:szCs w:val="22"/>
                <w:lang w:val="en-US" w:eastAsia="ja-JP"/>
              </w:rPr>
            </w:pPr>
            <w:r w:rsidRPr="003D4B9F">
              <w:rPr>
                <w:rFonts w:ascii="Times New Roman" w:hAnsi="Times New Roman"/>
                <w:color w:val="000000"/>
                <w:sz w:val="22"/>
                <w:szCs w:val="22"/>
              </w:rPr>
              <w:t>Myung J. Lee</w:t>
            </w:r>
            <w:r>
              <w:rPr>
                <w:rFonts w:ascii="Times New Roman" w:eastAsiaTheme="minorEastAsia" w:hAnsi="Times New Roman" w:hint="eastAsia"/>
                <w:color w:val="000000"/>
                <w:sz w:val="22"/>
                <w:szCs w:val="22"/>
                <w:lang w:eastAsia="ja-JP"/>
              </w:rPr>
              <w:t xml:space="preserve"> (CYN)</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F3374A"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Pr>
                <w:rFonts w:ascii="Times New Roman" w:eastAsiaTheme="minorEastAsia" w:hAnsi="Times New Roman" w:hint="eastAsia"/>
                <w:kern w:val="1"/>
                <w:sz w:val="24"/>
                <w:szCs w:val="24"/>
                <w:lang w:val="en-US" w:eastAsia="ja-JP"/>
              </w:rPr>
              <w:t>Suggested text</w:t>
            </w:r>
            <w:r w:rsidR="00EB4DE7">
              <w:rPr>
                <w:rFonts w:ascii="Times New Roman" w:eastAsiaTheme="minorEastAsia" w:hAnsi="Times New Roman" w:hint="eastAsia"/>
                <w:kern w:val="1"/>
                <w:sz w:val="24"/>
                <w:szCs w:val="24"/>
                <w:lang w:val="en-US" w:eastAsia="ja-JP"/>
              </w:rPr>
              <w:t xml:space="preserve"> </w:t>
            </w:r>
            <w:r w:rsidR="00DD141B" w:rsidRPr="00AF7195">
              <w:rPr>
                <w:rFonts w:ascii="Times New Roman" w:eastAsia="DejaVu Sans" w:hAnsi="Times New Roman"/>
                <w:kern w:val="1"/>
                <w:sz w:val="24"/>
                <w:szCs w:val="24"/>
                <w:lang w:val="en-US" w:eastAsia="ar-SA"/>
              </w:rPr>
              <w:t xml:space="preserve">for </w:t>
            </w:r>
            <w:r>
              <w:rPr>
                <w:rFonts w:ascii="Times New Roman" w:eastAsiaTheme="minorEastAsia" w:hAnsi="Times New Roman" w:hint="eastAsia"/>
                <w:kern w:val="1"/>
                <w:sz w:val="24"/>
                <w:szCs w:val="24"/>
                <w:lang w:val="en-US" w:eastAsia="ja-JP"/>
              </w:rPr>
              <w:t xml:space="preserve">the draft of </w:t>
            </w:r>
            <w:r w:rsidR="00DD141B" w:rsidRPr="00AF7195">
              <w:rPr>
                <w:rFonts w:ascii="Times New Roman" w:eastAsia="DejaVu Sans" w:hAnsi="Times New Roman"/>
                <w:kern w:val="1"/>
                <w:sz w:val="24"/>
                <w:szCs w:val="24"/>
                <w:lang w:val="en-US" w:eastAsia="ar-SA"/>
              </w:rPr>
              <w:t>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F3374A">
        <w:rPr>
          <w:rFonts w:ascii="Times New Roman" w:eastAsia="ＭＳ 明朝" w:hAnsi="Times New Roman" w:cs="Times New Roman" w:hint="eastAsia"/>
          <w:lang w:eastAsia="ja-JP"/>
        </w:rPr>
        <w:t>common mode and channel access order</w:t>
      </w:r>
      <w:r w:rsidR="00EB4DE7">
        <w:rPr>
          <w:rFonts w:ascii="Times New Roman" w:eastAsia="ＭＳ 明朝" w:hAnsi="Times New Roman" w:cs="Times New Roman" w:hint="eastAsia"/>
          <w:lang w:eastAsia="ja-JP"/>
        </w:rPr>
        <w:t xml:space="preserve"> </w:t>
      </w:r>
      <w:r w:rsidRPr="00AF7195">
        <w:rPr>
          <w:rFonts w:ascii="Times New Roman" w:eastAsia="ＭＳ 明朝" w:hAnsi="Times New Roman" w:cs="Times New Roman"/>
          <w:lang w:eastAsia="ja-JP"/>
        </w:rPr>
        <w:t xml:space="preserve">for TG8] </w:t>
      </w:r>
    </w:p>
    <w:p w:rsidR="002928A7" w:rsidRPr="002928A7" w:rsidRDefault="002928A7" w:rsidP="00E62A22">
      <w:pPr>
        <w:rPr>
          <w:rFonts w:ascii="Times New Roman" w:eastAsiaTheme="minorEastAsia" w:hAnsi="Times New Roman"/>
          <w:color w:val="0070C0"/>
          <w:sz w:val="24"/>
          <w:szCs w:val="24"/>
          <w:lang w:val="en-US" w:eastAsia="ja-JP"/>
        </w:rPr>
      </w:pPr>
    </w:p>
    <w:p w:rsidR="002D2437" w:rsidRPr="00F3374A" w:rsidRDefault="00F3374A" w:rsidP="00F3374A">
      <w:pPr>
        <w:pStyle w:val="1"/>
        <w:numPr>
          <w:ilvl w:val="0"/>
          <w:numId w:val="0"/>
        </w:numPr>
        <w:ind w:left="142"/>
        <w:rPr>
          <w:rFonts w:ascii="Times New Roman" w:eastAsiaTheme="minorEastAsia" w:hAnsi="Times New Roman" w:cs="Times New Roman"/>
          <w:lang w:eastAsia="ja-JP"/>
        </w:rPr>
      </w:pPr>
      <w:proofErr w:type="gramStart"/>
      <w:r w:rsidRPr="00F3374A">
        <w:rPr>
          <w:rFonts w:ascii="Times New Roman" w:hAnsi="Times New Roman" w:cs="Times New Roman"/>
          <w:lang w:val="en-GB"/>
        </w:rPr>
        <w:t>#.%</w:t>
      </w:r>
      <w:proofErr w:type="gramEnd"/>
      <w:r w:rsidRPr="00F3374A">
        <w:rPr>
          <w:rFonts w:ascii="Times New Roman" w:hAnsi="Times New Roman" w:cs="Times New Roman"/>
          <w:lang w:val="en-GB"/>
        </w:rPr>
        <w:t xml:space="preserve"> Common mode and channel access orde</w:t>
      </w:r>
      <w:r>
        <w:rPr>
          <w:rFonts w:ascii="Times New Roman" w:eastAsiaTheme="minorEastAsia" w:hAnsi="Times New Roman" w:cs="Times New Roman" w:hint="eastAsia"/>
          <w:lang w:val="en-GB" w:eastAsia="ja-JP"/>
        </w:rPr>
        <w:t>r</w:t>
      </w:r>
    </w:p>
    <w:p w:rsidR="002928A7" w:rsidRPr="002928A7" w:rsidRDefault="002928A7" w:rsidP="002928A7">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bookmarkStart w:id="0" w:name="_Toc428708300"/>
    </w:p>
    <w:p w:rsidR="002928A7" w:rsidRPr="002928A7" w:rsidRDefault="002928A7" w:rsidP="002928A7">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2928A7" w:rsidRPr="002928A7" w:rsidRDefault="002928A7" w:rsidP="002928A7">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bookmarkEnd w:id="0"/>
    <w:p w:rsidR="00F3374A" w:rsidRDefault="00F3374A" w:rsidP="00F3374A">
      <w:pPr>
        <w:pStyle w:val="IEEEStdsLevel3Header"/>
        <w:numPr>
          <w:ilvl w:val="0"/>
          <w:numId w:val="0"/>
        </w:numPr>
        <w:rPr>
          <w:rFonts w:ascii="Times New Roman" w:eastAsiaTheme="minorEastAsia" w:hAnsi="Times New Roman"/>
          <w:sz w:val="21"/>
          <w:szCs w:val="21"/>
        </w:rPr>
      </w:pPr>
      <w:r w:rsidRPr="00F3374A">
        <w:rPr>
          <w:rFonts w:ascii="Times New Roman" w:hAnsi="Times New Roman"/>
          <w:sz w:val="21"/>
          <w:szCs w:val="21"/>
        </w:rPr>
        <w:t xml:space="preserve"> </w:t>
      </w:r>
      <w:proofErr w:type="gramStart"/>
      <w:r w:rsidRPr="00F3374A">
        <w:rPr>
          <w:rFonts w:ascii="Times New Roman" w:hAnsi="Times New Roman"/>
          <w:sz w:val="21"/>
          <w:szCs w:val="21"/>
        </w:rPr>
        <w:t>#.%</w:t>
      </w:r>
      <w:proofErr w:type="gramEnd"/>
      <w:r w:rsidRPr="00F3374A">
        <w:rPr>
          <w:rFonts w:ascii="Times New Roman" w:hAnsi="Times New Roman"/>
          <w:sz w:val="21"/>
          <w:szCs w:val="21"/>
        </w:rPr>
        <w:t>.1 Common mode</w:t>
      </w:r>
    </w:p>
    <w:p w:rsidR="00F3374A" w:rsidRPr="00FC3306" w:rsidRDefault="00F3374A" w:rsidP="00FC3306">
      <w:pPr>
        <w:pStyle w:val="IEEEStdsParagraph"/>
        <w:rPr>
          <w:rFonts w:eastAsiaTheme="minorEastAsia"/>
        </w:rPr>
      </w:pPr>
      <w:r w:rsidRPr="00FC3306">
        <w:t>To facilitate distributed synchronization among neighbor PDs, 802.15.8 defines a common mode at each frequency band. A common mode shall be assigned with a fixed RF channel, and fixed PHY parameters to guarantee immediate distributed synchronization.</w:t>
      </w:r>
      <w:r w:rsidR="00FC3306">
        <w:rPr>
          <w:rFonts w:eastAsiaTheme="minorEastAsia" w:hint="eastAsia"/>
        </w:rPr>
        <w:t xml:space="preserve"> </w:t>
      </w:r>
      <w:r w:rsidR="00FC3306" w:rsidRPr="00FC3306">
        <w:rPr>
          <w:rFonts w:eastAsiaTheme="minorEastAsia"/>
          <w:lang w:val="en-GB"/>
        </w:rPr>
        <w:t xml:space="preserve">There shall be one and only one common mode defined at each </w:t>
      </w:r>
      <w:r w:rsidR="00A801B8">
        <w:rPr>
          <w:rFonts w:eastAsiaTheme="minorEastAsia" w:hint="eastAsia"/>
          <w:lang w:val="en-GB"/>
        </w:rPr>
        <w:t xml:space="preserve">channel page of a </w:t>
      </w:r>
      <w:r w:rsidR="00FC3306" w:rsidRPr="00FC3306">
        <w:rPr>
          <w:rFonts w:eastAsiaTheme="minorEastAsia"/>
          <w:lang w:val="en-GB"/>
        </w:rPr>
        <w:t>frequency band.</w:t>
      </w:r>
    </w:p>
    <w:p w:rsidR="00F3374A" w:rsidRPr="00FC3306" w:rsidRDefault="00F3374A" w:rsidP="00FC3306">
      <w:pPr>
        <w:pStyle w:val="IEEEStdsParagraph"/>
        <w:rPr>
          <w:rFonts w:eastAsiaTheme="minorEastAsia"/>
        </w:rPr>
      </w:pPr>
      <w:r w:rsidRPr="00FC3306">
        <w:rPr>
          <w:rFonts w:eastAsiaTheme="minorEastAsia" w:hint="eastAsia"/>
        </w:rPr>
        <w:t xml:space="preserve">The suggested common mode at 900 </w:t>
      </w:r>
      <w:r w:rsidR="00DA7BF6">
        <w:rPr>
          <w:rFonts w:eastAsiaTheme="minorEastAsia" w:hint="eastAsia"/>
        </w:rPr>
        <w:t>M</w:t>
      </w:r>
      <w:r w:rsidRPr="00FC3306">
        <w:rPr>
          <w:rFonts w:eastAsiaTheme="minorEastAsia" w:hint="eastAsia"/>
        </w:rPr>
        <w:t>Hz band is as follows</w:t>
      </w:r>
    </w:p>
    <w:p w:rsidR="00A801B8" w:rsidRPr="00A801B8" w:rsidRDefault="00A801B8" w:rsidP="00FC3306">
      <w:pPr>
        <w:pStyle w:val="IEEEStdsParagraph"/>
        <w:ind w:firstLineChars="100" w:firstLine="200"/>
        <w:rPr>
          <w:rFonts w:eastAsiaTheme="minorEastAsia"/>
          <w:color w:val="FF0000"/>
        </w:rPr>
      </w:pPr>
      <w:r>
        <w:rPr>
          <w:rFonts w:eastAsiaTheme="minorEastAsia"/>
        </w:rPr>
        <w:t>C</w:t>
      </w:r>
      <w:r>
        <w:rPr>
          <w:rFonts w:eastAsiaTheme="minorEastAsia" w:hint="eastAsia"/>
        </w:rPr>
        <w:t xml:space="preserve">hannel page: as defined in </w:t>
      </w:r>
      <w:r>
        <w:rPr>
          <w:rFonts w:eastAsiaTheme="minorEastAsia" w:hint="eastAsia"/>
          <w:color w:val="FF0000"/>
        </w:rPr>
        <w:t>TBD</w:t>
      </w:r>
    </w:p>
    <w:p w:rsidR="00F3374A" w:rsidRPr="00FC3306" w:rsidRDefault="00FC3306" w:rsidP="00FC3306">
      <w:pPr>
        <w:pStyle w:val="IEEEStdsParagraph"/>
        <w:ind w:firstLineChars="100" w:firstLine="200"/>
        <w:rPr>
          <w:rFonts w:eastAsiaTheme="minorEastAsia"/>
          <w:color w:val="FF0000"/>
        </w:rPr>
      </w:pPr>
      <w:r w:rsidRPr="00FC3306">
        <w:rPr>
          <w:rFonts w:eastAsiaTheme="minorEastAsia" w:hint="eastAsia"/>
        </w:rPr>
        <w:t>Channel</w:t>
      </w:r>
      <w:r w:rsidR="00A801B8">
        <w:rPr>
          <w:rFonts w:eastAsiaTheme="minorEastAsia" w:hint="eastAsia"/>
        </w:rPr>
        <w:t xml:space="preserve"> number</w:t>
      </w:r>
      <w:r w:rsidRPr="00FC3306">
        <w:rPr>
          <w:rFonts w:eastAsiaTheme="minorEastAsia" w:hint="eastAsia"/>
        </w:rPr>
        <w:t xml:space="preserve">: </w:t>
      </w:r>
      <w:proofErr w:type="gramStart"/>
      <w:r w:rsidR="00A801B8">
        <w:rPr>
          <w:rFonts w:eastAsiaTheme="minorEastAsia" w:hint="eastAsia"/>
        </w:rPr>
        <w:t xml:space="preserve">channel </w:t>
      </w:r>
      <w:r w:rsidR="00A801B8" w:rsidRPr="00A801B8">
        <w:rPr>
          <w:rFonts w:eastAsiaTheme="minorEastAsia" w:hint="eastAsia"/>
          <w:color w:val="FF0000"/>
        </w:rPr>
        <w:t>?</w:t>
      </w:r>
      <w:proofErr w:type="gramEnd"/>
      <w:r w:rsidR="00A801B8">
        <w:rPr>
          <w:rFonts w:eastAsiaTheme="minorEastAsia" w:hint="eastAsia"/>
        </w:rPr>
        <w:t xml:space="preserve"> </w:t>
      </w:r>
      <w:proofErr w:type="gramStart"/>
      <w:r w:rsidR="00A801B8">
        <w:rPr>
          <w:rFonts w:eastAsiaTheme="minorEastAsia" w:hint="eastAsia"/>
        </w:rPr>
        <w:t>as</w:t>
      </w:r>
      <w:proofErr w:type="gramEnd"/>
      <w:r w:rsidR="00A801B8">
        <w:rPr>
          <w:rFonts w:eastAsiaTheme="minorEastAsia" w:hint="eastAsia"/>
        </w:rPr>
        <w:t xml:space="preserve"> in </w:t>
      </w:r>
      <w:r w:rsidRPr="00FC3306">
        <w:rPr>
          <w:rFonts w:eastAsiaTheme="minorEastAsia" w:hint="eastAsia"/>
          <w:color w:val="FF0000"/>
        </w:rPr>
        <w:t>TBD</w:t>
      </w:r>
    </w:p>
    <w:p w:rsidR="00FC3306" w:rsidRPr="00A801B8" w:rsidRDefault="00A801B8" w:rsidP="00FC3306">
      <w:pPr>
        <w:pStyle w:val="IEEEStdsParagraph"/>
        <w:ind w:firstLineChars="100" w:firstLine="200"/>
        <w:rPr>
          <w:rFonts w:eastAsiaTheme="minorEastAsia"/>
          <w:color w:val="FF0000"/>
        </w:rPr>
      </w:pPr>
      <w:r>
        <w:rPr>
          <w:rFonts w:eastAsiaTheme="minorEastAsia" w:hint="eastAsia"/>
        </w:rPr>
        <w:t>Data rate</w:t>
      </w:r>
      <w:r w:rsidR="00FC3306" w:rsidRPr="00FC3306">
        <w:rPr>
          <w:rFonts w:eastAsiaTheme="minorEastAsia" w:hint="eastAsia"/>
        </w:rPr>
        <w:t xml:space="preserve">: </w:t>
      </w:r>
      <w:r w:rsidRPr="00A801B8">
        <w:rPr>
          <w:rFonts w:eastAsiaTheme="minorEastAsia" w:hint="eastAsia"/>
        </w:rPr>
        <w:t>mandatory data rate</w:t>
      </w:r>
      <w:r>
        <w:rPr>
          <w:rFonts w:eastAsiaTheme="minorEastAsia" w:hint="eastAsia"/>
        </w:rPr>
        <w:t xml:space="preserve"> as defined in </w:t>
      </w:r>
      <w:r>
        <w:rPr>
          <w:rFonts w:eastAsiaTheme="minorEastAsia" w:hint="eastAsia"/>
          <w:color w:val="FF0000"/>
        </w:rPr>
        <w:t>TBD</w:t>
      </w:r>
    </w:p>
    <w:p w:rsidR="00F3374A" w:rsidRPr="00FC3306" w:rsidRDefault="00F3374A" w:rsidP="00FC3306">
      <w:pPr>
        <w:pStyle w:val="IEEEStdsParagraph"/>
        <w:rPr>
          <w:rFonts w:eastAsiaTheme="minorEastAsia"/>
        </w:rPr>
      </w:pPr>
      <w:r w:rsidRPr="00FC3306">
        <w:rPr>
          <w:rFonts w:eastAsiaTheme="minorEastAsia" w:hint="eastAsia"/>
        </w:rPr>
        <w:t xml:space="preserve">The suggested common mode at </w:t>
      </w:r>
      <w:r w:rsidR="00FC3306" w:rsidRPr="00FC3306">
        <w:rPr>
          <w:rFonts w:eastAsiaTheme="minorEastAsia" w:hint="eastAsia"/>
        </w:rPr>
        <w:t>2.4 GHz</w:t>
      </w:r>
      <w:r w:rsidRPr="00FC3306">
        <w:rPr>
          <w:rFonts w:eastAsiaTheme="minorEastAsia" w:hint="eastAsia"/>
        </w:rPr>
        <w:t xml:space="preserve"> band is as follows</w:t>
      </w:r>
    </w:p>
    <w:p w:rsidR="00A801B8" w:rsidRPr="00A801B8" w:rsidRDefault="00A801B8" w:rsidP="00A801B8">
      <w:pPr>
        <w:pStyle w:val="IEEEStdsParagraph"/>
        <w:ind w:firstLineChars="100" w:firstLine="200"/>
        <w:rPr>
          <w:rFonts w:eastAsiaTheme="minorEastAsia"/>
          <w:color w:val="FF0000"/>
        </w:rPr>
      </w:pPr>
      <w:r>
        <w:rPr>
          <w:rFonts w:eastAsiaTheme="minorEastAsia"/>
        </w:rPr>
        <w:t>C</w:t>
      </w:r>
      <w:r>
        <w:rPr>
          <w:rFonts w:eastAsiaTheme="minorEastAsia" w:hint="eastAsia"/>
        </w:rPr>
        <w:t xml:space="preserve">hannel page: as defined in </w:t>
      </w:r>
      <w:r>
        <w:rPr>
          <w:rFonts w:eastAsiaTheme="minorEastAsia" w:hint="eastAsia"/>
          <w:color w:val="FF0000"/>
        </w:rPr>
        <w:t>TBD</w:t>
      </w:r>
    </w:p>
    <w:p w:rsidR="00A801B8" w:rsidRPr="00FC3306" w:rsidRDefault="00A801B8" w:rsidP="00A801B8">
      <w:pPr>
        <w:pStyle w:val="IEEEStdsParagraph"/>
        <w:ind w:firstLineChars="100" w:firstLine="200"/>
        <w:rPr>
          <w:rFonts w:eastAsiaTheme="minorEastAsia"/>
          <w:color w:val="FF0000"/>
        </w:rPr>
      </w:pPr>
      <w:r w:rsidRPr="00FC3306">
        <w:rPr>
          <w:rFonts w:eastAsiaTheme="minorEastAsia" w:hint="eastAsia"/>
        </w:rPr>
        <w:t>Channel</w:t>
      </w:r>
      <w:r>
        <w:rPr>
          <w:rFonts w:eastAsiaTheme="minorEastAsia" w:hint="eastAsia"/>
        </w:rPr>
        <w:t xml:space="preserve"> number</w:t>
      </w:r>
      <w:r w:rsidRPr="00FC3306">
        <w:rPr>
          <w:rFonts w:eastAsiaTheme="minorEastAsia" w:hint="eastAsia"/>
        </w:rPr>
        <w:t xml:space="preserve">: </w:t>
      </w:r>
      <w:proofErr w:type="gramStart"/>
      <w:r>
        <w:rPr>
          <w:rFonts w:eastAsiaTheme="minorEastAsia" w:hint="eastAsia"/>
        </w:rPr>
        <w:t xml:space="preserve">channel </w:t>
      </w:r>
      <w:r w:rsidRPr="00A801B8">
        <w:rPr>
          <w:rFonts w:eastAsiaTheme="minorEastAsia" w:hint="eastAsia"/>
          <w:color w:val="FF0000"/>
        </w:rPr>
        <w:t>?</w:t>
      </w:r>
      <w:proofErr w:type="gramEnd"/>
      <w:r>
        <w:rPr>
          <w:rFonts w:eastAsiaTheme="minorEastAsia" w:hint="eastAsia"/>
        </w:rPr>
        <w:t xml:space="preserve"> </w:t>
      </w:r>
      <w:proofErr w:type="gramStart"/>
      <w:r>
        <w:rPr>
          <w:rFonts w:eastAsiaTheme="minorEastAsia" w:hint="eastAsia"/>
        </w:rPr>
        <w:t>as</w:t>
      </w:r>
      <w:proofErr w:type="gramEnd"/>
      <w:r>
        <w:rPr>
          <w:rFonts w:eastAsiaTheme="minorEastAsia" w:hint="eastAsia"/>
        </w:rPr>
        <w:t xml:space="preserve"> in </w:t>
      </w:r>
      <w:r w:rsidRPr="00FC3306">
        <w:rPr>
          <w:rFonts w:eastAsiaTheme="minorEastAsia" w:hint="eastAsia"/>
          <w:color w:val="FF0000"/>
        </w:rPr>
        <w:t>TBD</w:t>
      </w:r>
    </w:p>
    <w:p w:rsidR="00A801B8" w:rsidRDefault="00A801B8" w:rsidP="00A801B8">
      <w:pPr>
        <w:pStyle w:val="IEEEStdsParagraph"/>
        <w:ind w:firstLineChars="100" w:firstLine="200"/>
        <w:rPr>
          <w:rFonts w:eastAsiaTheme="minorEastAsia"/>
          <w:color w:val="FF0000"/>
        </w:rPr>
      </w:pPr>
      <w:r>
        <w:rPr>
          <w:rFonts w:eastAsiaTheme="minorEastAsia" w:hint="eastAsia"/>
        </w:rPr>
        <w:t>Data rate</w:t>
      </w:r>
      <w:r w:rsidRPr="00FC3306">
        <w:rPr>
          <w:rFonts w:eastAsiaTheme="minorEastAsia" w:hint="eastAsia"/>
        </w:rPr>
        <w:t xml:space="preserve">: </w:t>
      </w:r>
      <w:r w:rsidRPr="00A801B8">
        <w:rPr>
          <w:rFonts w:eastAsiaTheme="minorEastAsia" w:hint="eastAsia"/>
        </w:rPr>
        <w:t>mandatory data rate</w:t>
      </w:r>
      <w:r>
        <w:rPr>
          <w:rFonts w:eastAsiaTheme="minorEastAsia" w:hint="eastAsia"/>
        </w:rPr>
        <w:t xml:space="preserve"> as defined in </w:t>
      </w:r>
      <w:r>
        <w:rPr>
          <w:rFonts w:eastAsiaTheme="minorEastAsia" w:hint="eastAsia"/>
          <w:color w:val="FF0000"/>
        </w:rPr>
        <w:t>TBD</w:t>
      </w:r>
    </w:p>
    <w:p w:rsidR="00A801B8" w:rsidRPr="00FC3306" w:rsidRDefault="00A801B8" w:rsidP="00A801B8">
      <w:pPr>
        <w:pStyle w:val="IEEEStdsParagraph"/>
        <w:rPr>
          <w:rFonts w:eastAsiaTheme="minorEastAsia"/>
        </w:rPr>
      </w:pPr>
      <w:r w:rsidRPr="00FC3306">
        <w:rPr>
          <w:rFonts w:eastAsiaTheme="minorEastAsia" w:hint="eastAsia"/>
        </w:rPr>
        <w:t xml:space="preserve">The suggested common mode at </w:t>
      </w:r>
      <w:r>
        <w:rPr>
          <w:rFonts w:eastAsiaTheme="minorEastAsia" w:hint="eastAsia"/>
        </w:rPr>
        <w:t>5</w:t>
      </w:r>
      <w:r w:rsidRPr="00FC3306">
        <w:rPr>
          <w:rFonts w:eastAsiaTheme="minorEastAsia" w:hint="eastAsia"/>
        </w:rPr>
        <w:t xml:space="preserve"> GHz band is as follows</w:t>
      </w:r>
    </w:p>
    <w:p w:rsidR="00A801B8" w:rsidRPr="00A801B8" w:rsidRDefault="00A801B8" w:rsidP="00A801B8">
      <w:pPr>
        <w:pStyle w:val="IEEEStdsParagraph"/>
        <w:ind w:firstLineChars="100" w:firstLine="200"/>
        <w:rPr>
          <w:rFonts w:eastAsiaTheme="minorEastAsia"/>
          <w:color w:val="FF0000"/>
        </w:rPr>
      </w:pPr>
      <w:r>
        <w:rPr>
          <w:rFonts w:eastAsiaTheme="minorEastAsia"/>
        </w:rPr>
        <w:t>C</w:t>
      </w:r>
      <w:r>
        <w:rPr>
          <w:rFonts w:eastAsiaTheme="minorEastAsia" w:hint="eastAsia"/>
        </w:rPr>
        <w:t xml:space="preserve">hannel page: as defined in </w:t>
      </w:r>
      <w:r>
        <w:rPr>
          <w:rFonts w:eastAsiaTheme="minorEastAsia" w:hint="eastAsia"/>
          <w:color w:val="FF0000"/>
        </w:rPr>
        <w:t>TBD</w:t>
      </w:r>
    </w:p>
    <w:p w:rsidR="00A801B8" w:rsidRPr="00FC3306" w:rsidRDefault="00A801B8" w:rsidP="00A801B8">
      <w:pPr>
        <w:pStyle w:val="IEEEStdsParagraph"/>
        <w:ind w:firstLineChars="100" w:firstLine="200"/>
        <w:rPr>
          <w:rFonts w:eastAsiaTheme="minorEastAsia"/>
          <w:color w:val="FF0000"/>
        </w:rPr>
      </w:pPr>
      <w:r w:rsidRPr="00FC3306">
        <w:rPr>
          <w:rFonts w:eastAsiaTheme="minorEastAsia" w:hint="eastAsia"/>
        </w:rPr>
        <w:t>Channel</w:t>
      </w:r>
      <w:r>
        <w:rPr>
          <w:rFonts w:eastAsiaTheme="minorEastAsia" w:hint="eastAsia"/>
        </w:rPr>
        <w:t xml:space="preserve"> number</w:t>
      </w:r>
      <w:r w:rsidRPr="00FC3306">
        <w:rPr>
          <w:rFonts w:eastAsiaTheme="minorEastAsia" w:hint="eastAsia"/>
        </w:rPr>
        <w:t xml:space="preserve">: </w:t>
      </w:r>
      <w:proofErr w:type="gramStart"/>
      <w:r>
        <w:rPr>
          <w:rFonts w:eastAsiaTheme="minorEastAsia" w:hint="eastAsia"/>
        </w:rPr>
        <w:t xml:space="preserve">channel </w:t>
      </w:r>
      <w:r w:rsidRPr="00A801B8">
        <w:rPr>
          <w:rFonts w:eastAsiaTheme="minorEastAsia" w:hint="eastAsia"/>
          <w:color w:val="FF0000"/>
        </w:rPr>
        <w:t>?</w:t>
      </w:r>
      <w:proofErr w:type="gramEnd"/>
      <w:r>
        <w:rPr>
          <w:rFonts w:eastAsiaTheme="minorEastAsia" w:hint="eastAsia"/>
        </w:rPr>
        <w:t xml:space="preserve"> </w:t>
      </w:r>
      <w:proofErr w:type="gramStart"/>
      <w:r>
        <w:rPr>
          <w:rFonts w:eastAsiaTheme="minorEastAsia" w:hint="eastAsia"/>
        </w:rPr>
        <w:t>as</w:t>
      </w:r>
      <w:proofErr w:type="gramEnd"/>
      <w:r>
        <w:rPr>
          <w:rFonts w:eastAsiaTheme="minorEastAsia" w:hint="eastAsia"/>
        </w:rPr>
        <w:t xml:space="preserve"> in </w:t>
      </w:r>
      <w:r w:rsidRPr="00FC3306">
        <w:rPr>
          <w:rFonts w:eastAsiaTheme="minorEastAsia" w:hint="eastAsia"/>
          <w:color w:val="FF0000"/>
        </w:rPr>
        <w:t>TBD</w:t>
      </w:r>
    </w:p>
    <w:p w:rsidR="00A801B8" w:rsidRPr="00A801B8" w:rsidRDefault="00A801B8" w:rsidP="00A801B8">
      <w:pPr>
        <w:pStyle w:val="IEEEStdsParagraph"/>
        <w:ind w:firstLineChars="100" w:firstLine="200"/>
        <w:rPr>
          <w:rFonts w:eastAsiaTheme="minorEastAsia"/>
          <w:color w:val="FF0000"/>
        </w:rPr>
      </w:pPr>
      <w:r>
        <w:rPr>
          <w:rFonts w:eastAsiaTheme="minorEastAsia" w:hint="eastAsia"/>
        </w:rPr>
        <w:t>Data rate</w:t>
      </w:r>
      <w:r w:rsidRPr="00FC3306">
        <w:rPr>
          <w:rFonts w:eastAsiaTheme="minorEastAsia" w:hint="eastAsia"/>
        </w:rPr>
        <w:t xml:space="preserve">: </w:t>
      </w:r>
      <w:r w:rsidRPr="00A801B8">
        <w:rPr>
          <w:rFonts w:eastAsiaTheme="minorEastAsia" w:hint="eastAsia"/>
        </w:rPr>
        <w:t>mandatory data rate</w:t>
      </w:r>
      <w:r>
        <w:rPr>
          <w:rFonts w:eastAsiaTheme="minorEastAsia" w:hint="eastAsia"/>
        </w:rPr>
        <w:t xml:space="preserve"> as defined in </w:t>
      </w:r>
      <w:r>
        <w:rPr>
          <w:rFonts w:eastAsiaTheme="minorEastAsia" w:hint="eastAsia"/>
          <w:color w:val="FF0000"/>
        </w:rPr>
        <w:t>TBD</w:t>
      </w:r>
    </w:p>
    <w:p w:rsidR="00FC3306" w:rsidRPr="00FC3306" w:rsidRDefault="00FC3306" w:rsidP="00FC3306">
      <w:pPr>
        <w:pStyle w:val="IEEEStdsParagraph"/>
        <w:rPr>
          <w:rFonts w:eastAsiaTheme="minorEastAsia"/>
        </w:rPr>
      </w:pPr>
      <w:r w:rsidRPr="00FC3306">
        <w:rPr>
          <w:rFonts w:eastAsiaTheme="minorEastAsia" w:hint="eastAsia"/>
        </w:rPr>
        <w:t>The suggested common mode at UWB band is as follows</w:t>
      </w:r>
    </w:p>
    <w:p w:rsidR="00FC3306" w:rsidRPr="00FC3306" w:rsidRDefault="00FC3306" w:rsidP="00FC3306">
      <w:pPr>
        <w:pStyle w:val="IEEEStdsParagraph"/>
        <w:ind w:firstLineChars="100" w:firstLine="200"/>
        <w:rPr>
          <w:rFonts w:eastAsiaTheme="minorEastAsia"/>
          <w:color w:val="FF0000"/>
        </w:rPr>
      </w:pPr>
      <w:r w:rsidRPr="00FC3306">
        <w:rPr>
          <w:rFonts w:eastAsiaTheme="minorEastAsia" w:hint="eastAsia"/>
        </w:rPr>
        <w:t>Channel</w:t>
      </w:r>
      <w:r w:rsidR="00A801B8">
        <w:rPr>
          <w:rFonts w:eastAsiaTheme="minorEastAsia" w:hint="eastAsia"/>
        </w:rPr>
        <w:t xml:space="preserve"> number</w:t>
      </w:r>
      <w:r w:rsidRPr="00FC3306">
        <w:rPr>
          <w:rFonts w:eastAsiaTheme="minorEastAsia" w:hint="eastAsia"/>
        </w:rPr>
        <w:t xml:space="preserve">: </w:t>
      </w:r>
      <w:proofErr w:type="gramStart"/>
      <w:r w:rsidR="00A801B8">
        <w:rPr>
          <w:rFonts w:eastAsiaTheme="minorEastAsia" w:hint="eastAsia"/>
        </w:rPr>
        <w:t xml:space="preserve">channel </w:t>
      </w:r>
      <w:r w:rsidR="00A801B8" w:rsidRPr="00A801B8">
        <w:rPr>
          <w:rFonts w:eastAsiaTheme="minorEastAsia" w:hint="eastAsia"/>
          <w:color w:val="FF0000"/>
        </w:rPr>
        <w:t>?</w:t>
      </w:r>
      <w:proofErr w:type="gramEnd"/>
      <w:r w:rsidR="00A801B8">
        <w:rPr>
          <w:rFonts w:eastAsiaTheme="minorEastAsia" w:hint="eastAsia"/>
        </w:rPr>
        <w:t xml:space="preserve"> </w:t>
      </w:r>
      <w:proofErr w:type="gramStart"/>
      <w:r w:rsidR="00A801B8">
        <w:rPr>
          <w:rFonts w:eastAsiaTheme="minorEastAsia" w:hint="eastAsia"/>
        </w:rPr>
        <w:t>as</w:t>
      </w:r>
      <w:proofErr w:type="gramEnd"/>
      <w:r w:rsidR="00A801B8">
        <w:rPr>
          <w:rFonts w:eastAsiaTheme="minorEastAsia" w:hint="eastAsia"/>
        </w:rPr>
        <w:t xml:space="preserve"> in </w:t>
      </w:r>
      <w:r w:rsidR="00A801B8" w:rsidRPr="00FC3306">
        <w:rPr>
          <w:rFonts w:eastAsiaTheme="minorEastAsia" w:hint="eastAsia"/>
          <w:color w:val="FF0000"/>
        </w:rPr>
        <w:t>TBD</w:t>
      </w:r>
    </w:p>
    <w:p w:rsidR="00FC3306" w:rsidRPr="00C64DA4" w:rsidRDefault="00FC3306" w:rsidP="00FC3306">
      <w:pPr>
        <w:pStyle w:val="IEEEStdsParagraph"/>
        <w:ind w:firstLineChars="100" w:firstLine="200"/>
        <w:rPr>
          <w:rFonts w:eastAsiaTheme="minorEastAsia"/>
          <w:color w:val="FF0000"/>
        </w:rPr>
      </w:pPr>
      <w:r w:rsidRPr="00C64DA4">
        <w:rPr>
          <w:rFonts w:eastAsiaTheme="minorEastAsia"/>
        </w:rPr>
        <w:t>Modulation</w:t>
      </w:r>
      <w:r w:rsidRPr="00C64DA4">
        <w:rPr>
          <w:rFonts w:eastAsiaTheme="minorEastAsia" w:hint="eastAsia"/>
        </w:rPr>
        <w:t xml:space="preserve">: </w:t>
      </w:r>
      <w:r w:rsidRPr="00C64DA4">
        <w:rPr>
          <w:rFonts w:eastAsiaTheme="minorEastAsia" w:hint="eastAsia"/>
          <w:color w:val="FF0000"/>
        </w:rPr>
        <w:t>TBD</w:t>
      </w:r>
    </w:p>
    <w:p w:rsidR="003D4B9F" w:rsidRPr="003D4B9F" w:rsidRDefault="003D4B9F" w:rsidP="003D4B9F">
      <w:pPr>
        <w:rPr>
          <w:rFonts w:ascii="Times New Roman" w:hAnsi="Times New Roman"/>
        </w:rPr>
      </w:pPr>
      <w:r w:rsidRPr="003D4B9F">
        <w:rPr>
          <w:rFonts w:ascii="Times New Roman" w:hAnsi="Times New Roman"/>
        </w:rPr>
        <w:t xml:space="preserve">For any PD to operate, it first shall attempt to synchronize in the common mode. If it fails to synchronize in the common mode, it may attempt to synchronize in other RF channel than the common mode according to the order of RF channels defined in the section xyz.  </w:t>
      </w:r>
    </w:p>
    <w:p w:rsidR="003D4B9F" w:rsidRPr="003D4B9F" w:rsidRDefault="003D4B9F" w:rsidP="003D4B9F">
      <w:pPr>
        <w:rPr>
          <w:rFonts w:ascii="Times New Roman" w:hAnsi="Times New Roman"/>
        </w:rPr>
      </w:pPr>
      <w:r w:rsidRPr="003D4B9F">
        <w:rPr>
          <w:rFonts w:ascii="Times New Roman" w:hAnsi="Times New Roman"/>
        </w:rPr>
        <w:t xml:space="preserve">If a PD has been synchronized in the common mode, it can transmit synchronization signal whether it is operating in the common mode or in other channel. </w:t>
      </w:r>
    </w:p>
    <w:p w:rsidR="003074C9" w:rsidRPr="003D4B9F" w:rsidRDefault="003D4B9F" w:rsidP="003D4B9F">
      <w:pPr>
        <w:pStyle w:val="IEEEStdsParagraph"/>
        <w:rPr>
          <w:rFonts w:eastAsiaTheme="minorEastAsia"/>
        </w:rPr>
      </w:pPr>
      <w:r w:rsidRPr="003D4B9F">
        <w:t>If a PD has been synchronized in a RF channel other than the common mode, it shall not transmit synchronization signal when it is operating in any channel than other than the common mode.</w:t>
      </w:r>
    </w:p>
    <w:p w:rsidR="00B971FF" w:rsidRPr="00C64DA4" w:rsidRDefault="00A50C1A" w:rsidP="003074C9">
      <w:pPr>
        <w:pStyle w:val="IEEEStdsParagraph"/>
        <w:rPr>
          <w:rFonts w:eastAsiaTheme="minorEastAsia"/>
        </w:rPr>
      </w:pPr>
      <w:r w:rsidRPr="00C64DA4">
        <w:t xml:space="preserve">A PD got synchronized in common mode and starts to transmit synchronization signal in any other RF channels rather than the common mode shall </w:t>
      </w:r>
      <w:r w:rsidR="003074C9" w:rsidRPr="00C64DA4">
        <w:rPr>
          <w:rFonts w:eastAsiaTheme="minorEastAsia" w:hint="eastAsia"/>
        </w:rPr>
        <w:t>perform</w:t>
      </w:r>
      <w:r w:rsidRPr="00C64DA4">
        <w:t xml:space="preserve"> re-synchroniz</w:t>
      </w:r>
      <w:r w:rsidR="00C64DA4" w:rsidRPr="00C64DA4">
        <w:rPr>
          <w:rFonts w:eastAsiaTheme="minorEastAsia" w:hint="eastAsia"/>
        </w:rPr>
        <w:t>ation</w:t>
      </w:r>
      <w:r w:rsidRPr="00C64DA4">
        <w:t xml:space="preserve"> </w:t>
      </w:r>
      <w:r w:rsidR="00C64DA4" w:rsidRPr="00C64DA4">
        <w:rPr>
          <w:rFonts w:eastAsiaTheme="minorEastAsia" w:hint="eastAsia"/>
        </w:rPr>
        <w:t xml:space="preserve">as described in 5.3.3 </w:t>
      </w:r>
      <w:r w:rsidRPr="00C64DA4">
        <w:t>in common mode for a minimum interval of time or it shall stop transmit synchronization signal.</w:t>
      </w:r>
    </w:p>
    <w:p w:rsidR="001D5532" w:rsidRPr="00C64DA4" w:rsidRDefault="00C64DA4" w:rsidP="001D5532">
      <w:pPr>
        <w:pStyle w:val="IEEEStdsParagraph"/>
        <w:rPr>
          <w:rFonts w:eastAsiaTheme="minorEastAsia"/>
        </w:rPr>
      </w:pPr>
      <w:r w:rsidRPr="00C64DA4">
        <w:rPr>
          <w:rFonts w:eastAsiaTheme="minorEastAsia"/>
          <w:lang w:val="en-GB"/>
        </w:rPr>
        <w:lastRenderedPageBreak/>
        <w:t>The minimum interval</w:t>
      </w:r>
      <w:r>
        <w:rPr>
          <w:rFonts w:eastAsiaTheme="minorEastAsia" w:hint="eastAsia"/>
          <w:lang w:val="en-GB"/>
        </w:rPr>
        <w:t>s</w:t>
      </w:r>
      <w:r w:rsidRPr="00C64DA4">
        <w:rPr>
          <w:rFonts w:eastAsiaTheme="minorEastAsia"/>
          <w:lang w:val="en-GB"/>
        </w:rPr>
        <w:t xml:space="preserve"> that a PD shall get re-synchronized in common mode</w:t>
      </w:r>
      <w:r>
        <w:rPr>
          <w:rFonts w:eastAsiaTheme="minorEastAsia" w:hint="eastAsia"/>
          <w:lang w:val="en-GB"/>
        </w:rPr>
        <w:t xml:space="preserve"> are as follows.</w:t>
      </w:r>
    </w:p>
    <w:p w:rsidR="001D5532" w:rsidRDefault="00C64DA4" w:rsidP="00FC3306">
      <w:pPr>
        <w:pStyle w:val="IEEEStdsParagraph"/>
        <w:rPr>
          <w:rFonts w:eastAsiaTheme="minorEastAsia"/>
          <w:sz w:val="21"/>
          <w:szCs w:val="21"/>
        </w:rPr>
      </w:pPr>
      <w:r>
        <w:rPr>
          <w:rFonts w:eastAsiaTheme="minorEastAsia" w:hint="eastAsia"/>
          <w:sz w:val="21"/>
          <w:szCs w:val="21"/>
        </w:rPr>
        <w:t xml:space="preserve">  </w:t>
      </w:r>
      <w:r>
        <w:rPr>
          <w:rFonts w:eastAsiaTheme="minorEastAsia" w:hint="eastAsia"/>
          <w:color w:val="FF0000"/>
          <w:sz w:val="21"/>
          <w:szCs w:val="21"/>
        </w:rPr>
        <w:t>TBD</w:t>
      </w:r>
      <w:r>
        <w:rPr>
          <w:rFonts w:eastAsiaTheme="minorEastAsia" w:hint="eastAsia"/>
          <w:sz w:val="21"/>
          <w:szCs w:val="21"/>
        </w:rPr>
        <w:t>; for 900 MHz band</w:t>
      </w:r>
    </w:p>
    <w:p w:rsidR="00C64DA4" w:rsidRDefault="00C64DA4" w:rsidP="00FC3306">
      <w:pPr>
        <w:pStyle w:val="IEEEStdsParagraph"/>
        <w:rPr>
          <w:rFonts w:eastAsiaTheme="minorEastAsia"/>
          <w:sz w:val="21"/>
          <w:szCs w:val="21"/>
        </w:rPr>
      </w:pPr>
      <w:r>
        <w:rPr>
          <w:rFonts w:eastAsiaTheme="minorEastAsia" w:hint="eastAsia"/>
          <w:sz w:val="21"/>
          <w:szCs w:val="21"/>
        </w:rPr>
        <w:t xml:space="preserve">  </w:t>
      </w:r>
      <w:r>
        <w:rPr>
          <w:rFonts w:eastAsiaTheme="minorEastAsia" w:hint="eastAsia"/>
          <w:color w:val="FF0000"/>
          <w:sz w:val="21"/>
          <w:szCs w:val="21"/>
        </w:rPr>
        <w:t>TBD</w:t>
      </w:r>
      <w:r>
        <w:rPr>
          <w:rFonts w:eastAsiaTheme="minorEastAsia" w:hint="eastAsia"/>
          <w:sz w:val="21"/>
          <w:szCs w:val="21"/>
        </w:rPr>
        <w:t>; for 2.4 GHz band</w:t>
      </w:r>
    </w:p>
    <w:p w:rsidR="003C089B" w:rsidRDefault="003C089B" w:rsidP="003C089B">
      <w:pPr>
        <w:pStyle w:val="IEEEStdsParagraph"/>
        <w:ind w:firstLineChars="50" w:firstLine="105"/>
        <w:rPr>
          <w:rFonts w:eastAsiaTheme="minorEastAsia"/>
          <w:sz w:val="21"/>
          <w:szCs w:val="21"/>
        </w:rPr>
      </w:pPr>
      <w:r>
        <w:rPr>
          <w:rFonts w:eastAsiaTheme="minorEastAsia" w:hint="eastAsia"/>
          <w:color w:val="FF0000"/>
          <w:sz w:val="21"/>
          <w:szCs w:val="21"/>
        </w:rPr>
        <w:t>TBD</w:t>
      </w:r>
      <w:r>
        <w:rPr>
          <w:rFonts w:eastAsiaTheme="minorEastAsia" w:hint="eastAsia"/>
          <w:sz w:val="21"/>
          <w:szCs w:val="21"/>
        </w:rPr>
        <w:t>; for 5 GHz band</w:t>
      </w:r>
      <w:bookmarkStart w:id="1" w:name="_GoBack"/>
      <w:bookmarkEnd w:id="1"/>
    </w:p>
    <w:p w:rsidR="00C64DA4" w:rsidRPr="00C64DA4" w:rsidRDefault="00C64DA4" w:rsidP="00FC3306">
      <w:pPr>
        <w:pStyle w:val="IEEEStdsParagraph"/>
        <w:rPr>
          <w:rFonts w:eastAsiaTheme="minorEastAsia"/>
          <w:sz w:val="21"/>
          <w:szCs w:val="21"/>
        </w:rPr>
      </w:pPr>
      <w:r>
        <w:rPr>
          <w:rFonts w:eastAsiaTheme="minorEastAsia" w:hint="eastAsia"/>
          <w:sz w:val="21"/>
          <w:szCs w:val="21"/>
        </w:rPr>
        <w:t xml:space="preserve">  </w:t>
      </w:r>
      <w:r>
        <w:rPr>
          <w:rFonts w:eastAsiaTheme="minorEastAsia" w:hint="eastAsia"/>
          <w:color w:val="FF0000"/>
          <w:sz w:val="21"/>
          <w:szCs w:val="21"/>
        </w:rPr>
        <w:t>TBD</w:t>
      </w:r>
      <w:r>
        <w:rPr>
          <w:rFonts w:eastAsiaTheme="minorEastAsia" w:hint="eastAsia"/>
          <w:sz w:val="21"/>
          <w:szCs w:val="21"/>
        </w:rPr>
        <w:t>; for UWB band</w:t>
      </w:r>
    </w:p>
    <w:p w:rsidR="00F3374A" w:rsidRPr="00FC3306" w:rsidRDefault="00F3374A" w:rsidP="00F3374A">
      <w:pPr>
        <w:pStyle w:val="IEEEStdsParagraph"/>
        <w:rPr>
          <w:rFonts w:eastAsiaTheme="minorEastAsia"/>
          <w:sz w:val="21"/>
          <w:szCs w:val="21"/>
        </w:rPr>
      </w:pPr>
    </w:p>
    <w:p w:rsidR="009756FF" w:rsidRPr="00D42127" w:rsidRDefault="00D42127" w:rsidP="00461DCA">
      <w:pPr>
        <w:rPr>
          <w:rFonts w:ascii="Times New Roman" w:eastAsiaTheme="minorEastAsia" w:hAnsi="Times New Roman"/>
          <w:lang w:val="en-US" w:eastAsia="ja-JP"/>
        </w:rPr>
      </w:pPr>
      <w:r>
        <w:rPr>
          <w:rFonts w:ascii="Times New Roman" w:eastAsiaTheme="minorEastAsia" w:hAnsi="Times New Roman" w:hint="eastAsia"/>
          <w:lang w:eastAsia="ja-JP"/>
        </w:rPr>
        <w:t xml:space="preserve"> </w:t>
      </w:r>
    </w:p>
    <w:sectPr w:rsidR="009756FF" w:rsidRPr="00D42127" w:rsidSect="00E860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46" w:rsidRDefault="00144946" w:rsidP="00B72CFD">
      <w:pPr>
        <w:spacing w:after="0" w:line="240" w:lineRule="auto"/>
      </w:pPr>
      <w:r>
        <w:separator/>
      </w:r>
    </w:p>
  </w:endnote>
  <w:endnote w:type="continuationSeparator" w:id="0">
    <w:p w:rsidR="00144946" w:rsidRDefault="0014494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51E1F5D8" wp14:editId="64A13B7B">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62B1F">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003D4B9F">
      <w:rPr>
        <w:rFonts w:ascii="Times New Roman" w:eastAsiaTheme="minorEastAsia" w:hAnsi="Times New Roman" w:hint="eastAsia"/>
        <w:lang w:eastAsia="ja-JP"/>
      </w:rPr>
      <w:t>, Kwak, Lee</w:t>
    </w:r>
    <w:r w:rsidRPr="00DD141B">
      <w:rPr>
        <w:rFonts w:ascii="Times New Roman" w:hAnsi="Times New Roman"/>
      </w:rPr>
      <w:t xml:space="preserve"> </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46" w:rsidRDefault="00144946" w:rsidP="00B72CFD">
      <w:pPr>
        <w:spacing w:after="0" w:line="240" w:lineRule="auto"/>
      </w:pPr>
      <w:r>
        <w:separator/>
      </w:r>
    </w:p>
  </w:footnote>
  <w:footnote w:type="continuationSeparator" w:id="0">
    <w:p w:rsidR="00144946" w:rsidRDefault="0014494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A063FB"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September</w:t>
    </w:r>
    <w:r w:rsidR="003D14E7" w:rsidRPr="00B72CFD">
      <w:rPr>
        <w:rFonts w:ascii="Times New Roman" w:eastAsia="Malgun Gothic" w:hAnsi="Times New Roman"/>
        <w:u w:val="single"/>
      </w:rPr>
      <w:t xml:space="preserve"> 201</w:t>
    </w:r>
    <w:r w:rsidR="003D14E7">
      <w:rPr>
        <w:rFonts w:ascii="Times New Roman" w:eastAsiaTheme="minorEastAsia" w:hAnsi="Times New Roman" w:hint="eastAsia"/>
        <w:u w:val="single"/>
        <w:lang w:eastAsia="ja-JP"/>
      </w:rPr>
      <w:t>5</w:t>
    </w:r>
    <w:r w:rsidR="003D14E7" w:rsidRPr="00B72CFD">
      <w:rPr>
        <w:rFonts w:ascii="Times New Roman" w:eastAsia="Malgun Gothic" w:hAnsi="Times New Roman"/>
        <w:u w:val="single"/>
      </w:rPr>
      <w:tab/>
    </w:r>
    <w:r w:rsidR="003D14E7"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003D14E7">
      <w:rPr>
        <w:rFonts w:ascii="Times New Roman" w:eastAsia="Malgun Gothic" w:hAnsi="Times New Roman"/>
        <w:u w:val="single"/>
      </w:rPr>
      <w:t xml:space="preserve"> IEEE P802.15-1</w:t>
    </w:r>
    <w:r w:rsidR="003D14E7">
      <w:rPr>
        <w:rFonts w:ascii="Times New Roman" w:eastAsiaTheme="minorEastAsia" w:hAnsi="Times New Roman" w:hint="eastAsia"/>
        <w:u w:val="single"/>
        <w:lang w:eastAsia="ja-JP"/>
      </w:rPr>
      <w:t>5</w:t>
    </w:r>
    <w:r w:rsidR="003D14E7" w:rsidRPr="00B72CFD">
      <w:rPr>
        <w:rFonts w:ascii="Times New Roman" w:eastAsia="Malgun Gothic" w:hAnsi="Times New Roman"/>
        <w:u w:val="single"/>
      </w:rPr>
      <w:t>-</w:t>
    </w:r>
    <w:r w:rsidR="003D14E7">
      <w:rPr>
        <w:rFonts w:ascii="Times New Roman" w:eastAsiaTheme="minorEastAsia" w:hAnsi="Times New Roman" w:hint="eastAsia"/>
        <w:u w:val="single"/>
        <w:lang w:eastAsia="ja-JP"/>
      </w:rPr>
      <w:t>0</w:t>
    </w:r>
    <w:r w:rsidR="00E63373">
      <w:rPr>
        <w:rFonts w:ascii="Times New Roman" w:eastAsiaTheme="minorEastAsia" w:hAnsi="Times New Roman" w:hint="eastAsia"/>
        <w:u w:val="single"/>
        <w:lang w:eastAsia="ja-JP"/>
      </w:rPr>
      <w:t>752</w:t>
    </w:r>
    <w:r w:rsidR="003D14E7" w:rsidRPr="00B72CFD">
      <w:rPr>
        <w:rFonts w:ascii="Times New Roman" w:eastAsia="Malgun Gothic" w:hAnsi="Times New Roman"/>
        <w:u w:val="single"/>
      </w:rPr>
      <w:t>-0</w:t>
    </w:r>
    <w:r w:rsidR="00862B1F">
      <w:rPr>
        <w:rFonts w:ascii="Times New Roman" w:eastAsiaTheme="minorEastAsia" w:hAnsi="Times New Roman" w:hint="eastAsia"/>
        <w:u w:val="single"/>
        <w:lang w:eastAsia="ja-JP"/>
      </w:rPr>
      <w:t>1</w:t>
    </w:r>
    <w:r w:rsidR="003D14E7"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0E21195"/>
    <w:multiLevelType w:val="hybridMultilevel"/>
    <w:tmpl w:val="87C2C2F6"/>
    <w:lvl w:ilvl="0" w:tplc="FF841B64">
      <w:start w:val="1"/>
      <w:numFmt w:val="bullet"/>
      <w:lvlText w:val="•"/>
      <w:lvlJc w:val="left"/>
      <w:pPr>
        <w:tabs>
          <w:tab w:val="num" w:pos="720"/>
        </w:tabs>
        <w:ind w:left="720" w:hanging="360"/>
      </w:pPr>
      <w:rPr>
        <w:rFonts w:ascii="Arial" w:hAnsi="Arial" w:hint="default"/>
      </w:rPr>
    </w:lvl>
    <w:lvl w:ilvl="1" w:tplc="33C4723C" w:tentative="1">
      <w:start w:val="1"/>
      <w:numFmt w:val="bullet"/>
      <w:lvlText w:val="•"/>
      <w:lvlJc w:val="left"/>
      <w:pPr>
        <w:tabs>
          <w:tab w:val="num" w:pos="1440"/>
        </w:tabs>
        <w:ind w:left="1440" w:hanging="360"/>
      </w:pPr>
      <w:rPr>
        <w:rFonts w:ascii="Arial" w:hAnsi="Arial" w:hint="default"/>
      </w:rPr>
    </w:lvl>
    <w:lvl w:ilvl="2" w:tplc="CB4E180A" w:tentative="1">
      <w:start w:val="1"/>
      <w:numFmt w:val="bullet"/>
      <w:lvlText w:val="•"/>
      <w:lvlJc w:val="left"/>
      <w:pPr>
        <w:tabs>
          <w:tab w:val="num" w:pos="2160"/>
        </w:tabs>
        <w:ind w:left="2160" w:hanging="360"/>
      </w:pPr>
      <w:rPr>
        <w:rFonts w:ascii="Arial" w:hAnsi="Arial" w:hint="default"/>
      </w:rPr>
    </w:lvl>
    <w:lvl w:ilvl="3" w:tplc="AB1AAC3C" w:tentative="1">
      <w:start w:val="1"/>
      <w:numFmt w:val="bullet"/>
      <w:lvlText w:val="•"/>
      <w:lvlJc w:val="left"/>
      <w:pPr>
        <w:tabs>
          <w:tab w:val="num" w:pos="2880"/>
        </w:tabs>
        <w:ind w:left="2880" w:hanging="360"/>
      </w:pPr>
      <w:rPr>
        <w:rFonts w:ascii="Arial" w:hAnsi="Arial" w:hint="default"/>
      </w:rPr>
    </w:lvl>
    <w:lvl w:ilvl="4" w:tplc="186646BE" w:tentative="1">
      <w:start w:val="1"/>
      <w:numFmt w:val="bullet"/>
      <w:lvlText w:val="•"/>
      <w:lvlJc w:val="left"/>
      <w:pPr>
        <w:tabs>
          <w:tab w:val="num" w:pos="3600"/>
        </w:tabs>
        <w:ind w:left="3600" w:hanging="360"/>
      </w:pPr>
      <w:rPr>
        <w:rFonts w:ascii="Arial" w:hAnsi="Arial" w:hint="default"/>
      </w:rPr>
    </w:lvl>
    <w:lvl w:ilvl="5" w:tplc="716CAA66" w:tentative="1">
      <w:start w:val="1"/>
      <w:numFmt w:val="bullet"/>
      <w:lvlText w:val="•"/>
      <w:lvlJc w:val="left"/>
      <w:pPr>
        <w:tabs>
          <w:tab w:val="num" w:pos="4320"/>
        </w:tabs>
        <w:ind w:left="4320" w:hanging="360"/>
      </w:pPr>
      <w:rPr>
        <w:rFonts w:ascii="Arial" w:hAnsi="Arial" w:hint="default"/>
      </w:rPr>
    </w:lvl>
    <w:lvl w:ilvl="6" w:tplc="A9A6F994" w:tentative="1">
      <w:start w:val="1"/>
      <w:numFmt w:val="bullet"/>
      <w:lvlText w:val="•"/>
      <w:lvlJc w:val="left"/>
      <w:pPr>
        <w:tabs>
          <w:tab w:val="num" w:pos="5040"/>
        </w:tabs>
        <w:ind w:left="5040" w:hanging="360"/>
      </w:pPr>
      <w:rPr>
        <w:rFonts w:ascii="Arial" w:hAnsi="Arial" w:hint="default"/>
      </w:rPr>
    </w:lvl>
    <w:lvl w:ilvl="7" w:tplc="65CEEBC0" w:tentative="1">
      <w:start w:val="1"/>
      <w:numFmt w:val="bullet"/>
      <w:lvlText w:val="•"/>
      <w:lvlJc w:val="left"/>
      <w:pPr>
        <w:tabs>
          <w:tab w:val="num" w:pos="5760"/>
        </w:tabs>
        <w:ind w:left="5760" w:hanging="360"/>
      </w:pPr>
      <w:rPr>
        <w:rFonts w:ascii="Arial" w:hAnsi="Arial" w:hint="default"/>
      </w:rPr>
    </w:lvl>
    <w:lvl w:ilvl="8" w:tplc="E578BD00" w:tentative="1">
      <w:start w:val="1"/>
      <w:numFmt w:val="bullet"/>
      <w:lvlText w:val="•"/>
      <w:lvlJc w:val="left"/>
      <w:pPr>
        <w:tabs>
          <w:tab w:val="num" w:pos="6480"/>
        </w:tabs>
        <w:ind w:left="6480" w:hanging="360"/>
      </w:pPr>
      <w:rPr>
        <w:rFonts w:ascii="Arial" w:hAnsi="Arial"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C115ED8"/>
    <w:multiLevelType w:val="hybridMultilevel"/>
    <w:tmpl w:val="B7A026FE"/>
    <w:lvl w:ilvl="0" w:tplc="24F2A2E6">
      <w:start w:val="1"/>
      <w:numFmt w:val="bullet"/>
      <w:lvlText w:val="•"/>
      <w:lvlJc w:val="left"/>
      <w:pPr>
        <w:tabs>
          <w:tab w:val="num" w:pos="720"/>
        </w:tabs>
        <w:ind w:left="720" w:hanging="360"/>
      </w:pPr>
      <w:rPr>
        <w:rFonts w:ascii="Arial" w:hAnsi="Arial" w:hint="default"/>
      </w:rPr>
    </w:lvl>
    <w:lvl w:ilvl="1" w:tplc="E2543262" w:tentative="1">
      <w:start w:val="1"/>
      <w:numFmt w:val="bullet"/>
      <w:lvlText w:val="•"/>
      <w:lvlJc w:val="left"/>
      <w:pPr>
        <w:tabs>
          <w:tab w:val="num" w:pos="1440"/>
        </w:tabs>
        <w:ind w:left="1440" w:hanging="360"/>
      </w:pPr>
      <w:rPr>
        <w:rFonts w:ascii="Arial" w:hAnsi="Arial" w:hint="default"/>
      </w:rPr>
    </w:lvl>
    <w:lvl w:ilvl="2" w:tplc="402C39D4" w:tentative="1">
      <w:start w:val="1"/>
      <w:numFmt w:val="bullet"/>
      <w:lvlText w:val="•"/>
      <w:lvlJc w:val="left"/>
      <w:pPr>
        <w:tabs>
          <w:tab w:val="num" w:pos="2160"/>
        </w:tabs>
        <w:ind w:left="2160" w:hanging="360"/>
      </w:pPr>
      <w:rPr>
        <w:rFonts w:ascii="Arial" w:hAnsi="Arial" w:hint="default"/>
      </w:rPr>
    </w:lvl>
    <w:lvl w:ilvl="3" w:tplc="EDC8A7DE" w:tentative="1">
      <w:start w:val="1"/>
      <w:numFmt w:val="bullet"/>
      <w:lvlText w:val="•"/>
      <w:lvlJc w:val="left"/>
      <w:pPr>
        <w:tabs>
          <w:tab w:val="num" w:pos="2880"/>
        </w:tabs>
        <w:ind w:left="2880" w:hanging="360"/>
      </w:pPr>
      <w:rPr>
        <w:rFonts w:ascii="Arial" w:hAnsi="Arial" w:hint="default"/>
      </w:rPr>
    </w:lvl>
    <w:lvl w:ilvl="4" w:tplc="7F7C3CC4" w:tentative="1">
      <w:start w:val="1"/>
      <w:numFmt w:val="bullet"/>
      <w:lvlText w:val="•"/>
      <w:lvlJc w:val="left"/>
      <w:pPr>
        <w:tabs>
          <w:tab w:val="num" w:pos="3600"/>
        </w:tabs>
        <w:ind w:left="3600" w:hanging="360"/>
      </w:pPr>
      <w:rPr>
        <w:rFonts w:ascii="Arial" w:hAnsi="Arial" w:hint="default"/>
      </w:rPr>
    </w:lvl>
    <w:lvl w:ilvl="5" w:tplc="9F9A51C0" w:tentative="1">
      <w:start w:val="1"/>
      <w:numFmt w:val="bullet"/>
      <w:lvlText w:val="•"/>
      <w:lvlJc w:val="left"/>
      <w:pPr>
        <w:tabs>
          <w:tab w:val="num" w:pos="4320"/>
        </w:tabs>
        <w:ind w:left="4320" w:hanging="360"/>
      </w:pPr>
      <w:rPr>
        <w:rFonts w:ascii="Arial" w:hAnsi="Arial" w:hint="default"/>
      </w:rPr>
    </w:lvl>
    <w:lvl w:ilvl="6" w:tplc="8DB87572" w:tentative="1">
      <w:start w:val="1"/>
      <w:numFmt w:val="bullet"/>
      <w:lvlText w:val="•"/>
      <w:lvlJc w:val="left"/>
      <w:pPr>
        <w:tabs>
          <w:tab w:val="num" w:pos="5040"/>
        </w:tabs>
        <w:ind w:left="5040" w:hanging="360"/>
      </w:pPr>
      <w:rPr>
        <w:rFonts w:ascii="Arial" w:hAnsi="Arial" w:hint="default"/>
      </w:rPr>
    </w:lvl>
    <w:lvl w:ilvl="7" w:tplc="2FAEB3F0" w:tentative="1">
      <w:start w:val="1"/>
      <w:numFmt w:val="bullet"/>
      <w:lvlText w:val="•"/>
      <w:lvlJc w:val="left"/>
      <w:pPr>
        <w:tabs>
          <w:tab w:val="num" w:pos="5760"/>
        </w:tabs>
        <w:ind w:left="5760" w:hanging="360"/>
      </w:pPr>
      <w:rPr>
        <w:rFonts w:ascii="Arial" w:hAnsi="Arial" w:hint="default"/>
      </w:rPr>
    </w:lvl>
    <w:lvl w:ilvl="8" w:tplc="ADBC745A" w:tentative="1">
      <w:start w:val="1"/>
      <w:numFmt w:val="bullet"/>
      <w:lvlText w:val="•"/>
      <w:lvlJc w:val="left"/>
      <w:pPr>
        <w:tabs>
          <w:tab w:val="num" w:pos="6480"/>
        </w:tabs>
        <w:ind w:left="6480" w:hanging="360"/>
      </w:pPr>
      <w:rPr>
        <w:rFonts w:ascii="Arial" w:hAnsi="Arial" w:hint="default"/>
      </w:rPr>
    </w:lvl>
  </w:abstractNum>
  <w:abstractNum w:abstractNumId="11">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353704F"/>
    <w:multiLevelType w:val="hybridMultilevel"/>
    <w:tmpl w:val="BE2627C4"/>
    <w:lvl w:ilvl="0" w:tplc="0FC42376">
      <w:start w:val="1"/>
      <w:numFmt w:val="bullet"/>
      <w:lvlText w:val="•"/>
      <w:lvlJc w:val="left"/>
      <w:pPr>
        <w:tabs>
          <w:tab w:val="num" w:pos="720"/>
        </w:tabs>
        <w:ind w:left="720" w:hanging="360"/>
      </w:pPr>
      <w:rPr>
        <w:rFonts w:ascii="Arial" w:hAnsi="Arial" w:hint="default"/>
      </w:rPr>
    </w:lvl>
    <w:lvl w:ilvl="1" w:tplc="D7B03432" w:tentative="1">
      <w:start w:val="1"/>
      <w:numFmt w:val="bullet"/>
      <w:lvlText w:val="•"/>
      <w:lvlJc w:val="left"/>
      <w:pPr>
        <w:tabs>
          <w:tab w:val="num" w:pos="1440"/>
        </w:tabs>
        <w:ind w:left="1440" w:hanging="360"/>
      </w:pPr>
      <w:rPr>
        <w:rFonts w:ascii="Arial" w:hAnsi="Arial" w:hint="default"/>
      </w:rPr>
    </w:lvl>
    <w:lvl w:ilvl="2" w:tplc="D40A0726" w:tentative="1">
      <w:start w:val="1"/>
      <w:numFmt w:val="bullet"/>
      <w:lvlText w:val="•"/>
      <w:lvlJc w:val="left"/>
      <w:pPr>
        <w:tabs>
          <w:tab w:val="num" w:pos="2160"/>
        </w:tabs>
        <w:ind w:left="2160" w:hanging="360"/>
      </w:pPr>
      <w:rPr>
        <w:rFonts w:ascii="Arial" w:hAnsi="Arial" w:hint="default"/>
      </w:rPr>
    </w:lvl>
    <w:lvl w:ilvl="3" w:tplc="9BA8E690" w:tentative="1">
      <w:start w:val="1"/>
      <w:numFmt w:val="bullet"/>
      <w:lvlText w:val="•"/>
      <w:lvlJc w:val="left"/>
      <w:pPr>
        <w:tabs>
          <w:tab w:val="num" w:pos="2880"/>
        </w:tabs>
        <w:ind w:left="2880" w:hanging="360"/>
      </w:pPr>
      <w:rPr>
        <w:rFonts w:ascii="Arial" w:hAnsi="Arial" w:hint="default"/>
      </w:rPr>
    </w:lvl>
    <w:lvl w:ilvl="4" w:tplc="D65C1D6C" w:tentative="1">
      <w:start w:val="1"/>
      <w:numFmt w:val="bullet"/>
      <w:lvlText w:val="•"/>
      <w:lvlJc w:val="left"/>
      <w:pPr>
        <w:tabs>
          <w:tab w:val="num" w:pos="3600"/>
        </w:tabs>
        <w:ind w:left="3600" w:hanging="360"/>
      </w:pPr>
      <w:rPr>
        <w:rFonts w:ascii="Arial" w:hAnsi="Arial" w:hint="default"/>
      </w:rPr>
    </w:lvl>
    <w:lvl w:ilvl="5" w:tplc="0FBCFD3A" w:tentative="1">
      <w:start w:val="1"/>
      <w:numFmt w:val="bullet"/>
      <w:lvlText w:val="•"/>
      <w:lvlJc w:val="left"/>
      <w:pPr>
        <w:tabs>
          <w:tab w:val="num" w:pos="4320"/>
        </w:tabs>
        <w:ind w:left="4320" w:hanging="360"/>
      </w:pPr>
      <w:rPr>
        <w:rFonts w:ascii="Arial" w:hAnsi="Arial" w:hint="default"/>
      </w:rPr>
    </w:lvl>
    <w:lvl w:ilvl="6" w:tplc="5D168050" w:tentative="1">
      <w:start w:val="1"/>
      <w:numFmt w:val="bullet"/>
      <w:lvlText w:val="•"/>
      <w:lvlJc w:val="left"/>
      <w:pPr>
        <w:tabs>
          <w:tab w:val="num" w:pos="5040"/>
        </w:tabs>
        <w:ind w:left="5040" w:hanging="360"/>
      </w:pPr>
      <w:rPr>
        <w:rFonts w:ascii="Arial" w:hAnsi="Arial" w:hint="default"/>
      </w:rPr>
    </w:lvl>
    <w:lvl w:ilvl="7" w:tplc="0A80137E" w:tentative="1">
      <w:start w:val="1"/>
      <w:numFmt w:val="bullet"/>
      <w:lvlText w:val="•"/>
      <w:lvlJc w:val="left"/>
      <w:pPr>
        <w:tabs>
          <w:tab w:val="num" w:pos="5760"/>
        </w:tabs>
        <w:ind w:left="5760" w:hanging="360"/>
      </w:pPr>
      <w:rPr>
        <w:rFonts w:ascii="Arial" w:hAnsi="Arial" w:hint="default"/>
      </w:rPr>
    </w:lvl>
    <w:lvl w:ilvl="8" w:tplc="4F22347A" w:tentative="1">
      <w:start w:val="1"/>
      <w:numFmt w:val="bullet"/>
      <w:lvlText w:val="•"/>
      <w:lvlJc w:val="left"/>
      <w:pPr>
        <w:tabs>
          <w:tab w:val="num" w:pos="6480"/>
        </w:tabs>
        <w:ind w:left="6480" w:hanging="360"/>
      </w:pPr>
      <w:rPr>
        <w:rFonts w:ascii="Arial" w:hAnsi="Arial" w:hint="default"/>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9">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8"/>
  </w:num>
  <w:num w:numId="9">
    <w:abstractNumId w:val="6"/>
  </w:num>
  <w:num w:numId="10">
    <w:abstractNumId w:val="15"/>
  </w:num>
  <w:num w:numId="11">
    <w:abstractNumId w:val="2"/>
  </w:num>
  <w:num w:numId="12">
    <w:abstractNumId w:val="17"/>
  </w:num>
  <w:num w:numId="13">
    <w:abstractNumId w:val="9"/>
  </w:num>
  <w:num w:numId="14">
    <w:abstractNumId w:val="7"/>
  </w:num>
  <w:num w:numId="15">
    <w:abstractNumId w:val="11"/>
  </w:num>
  <w:num w:numId="16">
    <w:abstractNumId w:val="5"/>
  </w:num>
  <w:num w:numId="17">
    <w:abstractNumId w:val="3"/>
  </w:num>
  <w:num w:numId="18">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4"/>
  </w:num>
  <w:num w:numId="28">
    <w:abstractNumId w:val="1"/>
  </w:num>
  <w:num w:numId="29">
    <w:abstractNumId w:val="10"/>
  </w:num>
  <w:num w:numId="3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7EA"/>
    <w:rsid w:val="000141A2"/>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850D3"/>
    <w:rsid w:val="00085E8F"/>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46"/>
    <w:rsid w:val="001449C9"/>
    <w:rsid w:val="00146505"/>
    <w:rsid w:val="00146EF7"/>
    <w:rsid w:val="00152B8F"/>
    <w:rsid w:val="001535A7"/>
    <w:rsid w:val="0015416B"/>
    <w:rsid w:val="0015711E"/>
    <w:rsid w:val="0015746A"/>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D5532"/>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5004F"/>
    <w:rsid w:val="00251D3D"/>
    <w:rsid w:val="00252520"/>
    <w:rsid w:val="0025384E"/>
    <w:rsid w:val="00255CFA"/>
    <w:rsid w:val="002570DC"/>
    <w:rsid w:val="002572DC"/>
    <w:rsid w:val="00262310"/>
    <w:rsid w:val="002636B9"/>
    <w:rsid w:val="00270206"/>
    <w:rsid w:val="002705F5"/>
    <w:rsid w:val="0027229D"/>
    <w:rsid w:val="0027467D"/>
    <w:rsid w:val="002779A9"/>
    <w:rsid w:val="00281D33"/>
    <w:rsid w:val="0028483A"/>
    <w:rsid w:val="00285B20"/>
    <w:rsid w:val="00286D32"/>
    <w:rsid w:val="002928A7"/>
    <w:rsid w:val="002942F5"/>
    <w:rsid w:val="002953B5"/>
    <w:rsid w:val="002B0B51"/>
    <w:rsid w:val="002B78E7"/>
    <w:rsid w:val="002C2692"/>
    <w:rsid w:val="002C63D1"/>
    <w:rsid w:val="002D0582"/>
    <w:rsid w:val="002D1BDB"/>
    <w:rsid w:val="002D2437"/>
    <w:rsid w:val="002D3D29"/>
    <w:rsid w:val="002D6A00"/>
    <w:rsid w:val="002F1D7A"/>
    <w:rsid w:val="002F3607"/>
    <w:rsid w:val="002F420B"/>
    <w:rsid w:val="003026F6"/>
    <w:rsid w:val="00304134"/>
    <w:rsid w:val="00306C78"/>
    <w:rsid w:val="003074C9"/>
    <w:rsid w:val="003101FA"/>
    <w:rsid w:val="00317108"/>
    <w:rsid w:val="00320471"/>
    <w:rsid w:val="00320A73"/>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A1C91"/>
    <w:rsid w:val="003A3D1C"/>
    <w:rsid w:val="003A4540"/>
    <w:rsid w:val="003A49BC"/>
    <w:rsid w:val="003A66B7"/>
    <w:rsid w:val="003A6EE1"/>
    <w:rsid w:val="003B08E2"/>
    <w:rsid w:val="003B3104"/>
    <w:rsid w:val="003B518F"/>
    <w:rsid w:val="003B75D0"/>
    <w:rsid w:val="003C089B"/>
    <w:rsid w:val="003C4744"/>
    <w:rsid w:val="003C4B93"/>
    <w:rsid w:val="003C6231"/>
    <w:rsid w:val="003C7289"/>
    <w:rsid w:val="003C7566"/>
    <w:rsid w:val="003D013E"/>
    <w:rsid w:val="003D14E7"/>
    <w:rsid w:val="003D31C8"/>
    <w:rsid w:val="003D3535"/>
    <w:rsid w:val="003D4B9F"/>
    <w:rsid w:val="003D4E3E"/>
    <w:rsid w:val="003E0D5B"/>
    <w:rsid w:val="003E161E"/>
    <w:rsid w:val="003E1D4D"/>
    <w:rsid w:val="003E2DB1"/>
    <w:rsid w:val="003E536C"/>
    <w:rsid w:val="003E6134"/>
    <w:rsid w:val="003F2AC8"/>
    <w:rsid w:val="003F5016"/>
    <w:rsid w:val="003F7280"/>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CDE"/>
    <w:rsid w:val="004C041E"/>
    <w:rsid w:val="004C5BFD"/>
    <w:rsid w:val="004C73F3"/>
    <w:rsid w:val="004D1973"/>
    <w:rsid w:val="004E1DD4"/>
    <w:rsid w:val="004E265D"/>
    <w:rsid w:val="004E2C29"/>
    <w:rsid w:val="004E2C4B"/>
    <w:rsid w:val="004E4ADA"/>
    <w:rsid w:val="004E762F"/>
    <w:rsid w:val="004F3E7A"/>
    <w:rsid w:val="005003E9"/>
    <w:rsid w:val="00500979"/>
    <w:rsid w:val="0050167F"/>
    <w:rsid w:val="0050329F"/>
    <w:rsid w:val="00505717"/>
    <w:rsid w:val="00506F24"/>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38FB"/>
    <w:rsid w:val="005A46D8"/>
    <w:rsid w:val="005A4DAF"/>
    <w:rsid w:val="005A60E8"/>
    <w:rsid w:val="005A69DE"/>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EA3"/>
    <w:rsid w:val="005E437F"/>
    <w:rsid w:val="005E51D2"/>
    <w:rsid w:val="005E6D09"/>
    <w:rsid w:val="005F0E33"/>
    <w:rsid w:val="005F12B4"/>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1909"/>
    <w:rsid w:val="00736CA7"/>
    <w:rsid w:val="00737C12"/>
    <w:rsid w:val="00741592"/>
    <w:rsid w:val="00741DED"/>
    <w:rsid w:val="00743BE9"/>
    <w:rsid w:val="0074789D"/>
    <w:rsid w:val="00747A96"/>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2CE4"/>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F76"/>
    <w:rsid w:val="007E1C75"/>
    <w:rsid w:val="007E2B7B"/>
    <w:rsid w:val="007F25F1"/>
    <w:rsid w:val="007F454D"/>
    <w:rsid w:val="007F5A13"/>
    <w:rsid w:val="007F6F10"/>
    <w:rsid w:val="007F790C"/>
    <w:rsid w:val="00800015"/>
    <w:rsid w:val="00800553"/>
    <w:rsid w:val="00805A24"/>
    <w:rsid w:val="00805FFF"/>
    <w:rsid w:val="0081178A"/>
    <w:rsid w:val="00813F27"/>
    <w:rsid w:val="008156FB"/>
    <w:rsid w:val="00815FF5"/>
    <w:rsid w:val="008163CC"/>
    <w:rsid w:val="008165BC"/>
    <w:rsid w:val="00821FD9"/>
    <w:rsid w:val="00822703"/>
    <w:rsid w:val="008250F0"/>
    <w:rsid w:val="008257A3"/>
    <w:rsid w:val="008309C3"/>
    <w:rsid w:val="00840B6F"/>
    <w:rsid w:val="0084169F"/>
    <w:rsid w:val="008530FA"/>
    <w:rsid w:val="00854039"/>
    <w:rsid w:val="00862B1F"/>
    <w:rsid w:val="00863B0C"/>
    <w:rsid w:val="00867663"/>
    <w:rsid w:val="0087022D"/>
    <w:rsid w:val="008746B3"/>
    <w:rsid w:val="00877D86"/>
    <w:rsid w:val="00882E56"/>
    <w:rsid w:val="008837B0"/>
    <w:rsid w:val="0088493A"/>
    <w:rsid w:val="008905A9"/>
    <w:rsid w:val="00890F4A"/>
    <w:rsid w:val="00894507"/>
    <w:rsid w:val="0089462F"/>
    <w:rsid w:val="0089497B"/>
    <w:rsid w:val="00895D8B"/>
    <w:rsid w:val="008A10F6"/>
    <w:rsid w:val="008A1C66"/>
    <w:rsid w:val="008A5766"/>
    <w:rsid w:val="008B09B9"/>
    <w:rsid w:val="008B5312"/>
    <w:rsid w:val="008B7439"/>
    <w:rsid w:val="008C38E8"/>
    <w:rsid w:val="008C3D56"/>
    <w:rsid w:val="008C7803"/>
    <w:rsid w:val="008D1A8A"/>
    <w:rsid w:val="008D3911"/>
    <w:rsid w:val="008D4214"/>
    <w:rsid w:val="008D7B6B"/>
    <w:rsid w:val="008E3D1F"/>
    <w:rsid w:val="008E4F21"/>
    <w:rsid w:val="008F0AD6"/>
    <w:rsid w:val="009032A8"/>
    <w:rsid w:val="00911B9A"/>
    <w:rsid w:val="00914607"/>
    <w:rsid w:val="00915C4D"/>
    <w:rsid w:val="00917871"/>
    <w:rsid w:val="00917909"/>
    <w:rsid w:val="00921D7C"/>
    <w:rsid w:val="00923777"/>
    <w:rsid w:val="00931224"/>
    <w:rsid w:val="0093138E"/>
    <w:rsid w:val="00931434"/>
    <w:rsid w:val="00931C67"/>
    <w:rsid w:val="0093347A"/>
    <w:rsid w:val="0093487C"/>
    <w:rsid w:val="009368E1"/>
    <w:rsid w:val="00941380"/>
    <w:rsid w:val="009423E1"/>
    <w:rsid w:val="00943D5E"/>
    <w:rsid w:val="00943DFB"/>
    <w:rsid w:val="0094494A"/>
    <w:rsid w:val="00951434"/>
    <w:rsid w:val="00951976"/>
    <w:rsid w:val="00961A5E"/>
    <w:rsid w:val="00963D1E"/>
    <w:rsid w:val="00967642"/>
    <w:rsid w:val="00967DE8"/>
    <w:rsid w:val="009756FF"/>
    <w:rsid w:val="009758AF"/>
    <w:rsid w:val="0099009C"/>
    <w:rsid w:val="00990D89"/>
    <w:rsid w:val="00991411"/>
    <w:rsid w:val="00992254"/>
    <w:rsid w:val="009A2CBC"/>
    <w:rsid w:val="009A3AB2"/>
    <w:rsid w:val="009A6380"/>
    <w:rsid w:val="009B070F"/>
    <w:rsid w:val="009B2278"/>
    <w:rsid w:val="009B4EBB"/>
    <w:rsid w:val="009B6633"/>
    <w:rsid w:val="009C1AF0"/>
    <w:rsid w:val="009C21CC"/>
    <w:rsid w:val="009C295E"/>
    <w:rsid w:val="009C5ACD"/>
    <w:rsid w:val="009D038F"/>
    <w:rsid w:val="009D0817"/>
    <w:rsid w:val="009D3736"/>
    <w:rsid w:val="009D542E"/>
    <w:rsid w:val="009D793E"/>
    <w:rsid w:val="009E092C"/>
    <w:rsid w:val="009E1397"/>
    <w:rsid w:val="009E5B65"/>
    <w:rsid w:val="009E5EBC"/>
    <w:rsid w:val="009E5F79"/>
    <w:rsid w:val="009E673F"/>
    <w:rsid w:val="009F009C"/>
    <w:rsid w:val="009F32CA"/>
    <w:rsid w:val="009F380E"/>
    <w:rsid w:val="009F443D"/>
    <w:rsid w:val="009F51D7"/>
    <w:rsid w:val="009F54D7"/>
    <w:rsid w:val="00A0200F"/>
    <w:rsid w:val="00A02C45"/>
    <w:rsid w:val="00A04345"/>
    <w:rsid w:val="00A05A96"/>
    <w:rsid w:val="00A063FB"/>
    <w:rsid w:val="00A076B9"/>
    <w:rsid w:val="00A117BD"/>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0C1A"/>
    <w:rsid w:val="00A524C5"/>
    <w:rsid w:val="00A5377E"/>
    <w:rsid w:val="00A5586A"/>
    <w:rsid w:val="00A5731F"/>
    <w:rsid w:val="00A57E14"/>
    <w:rsid w:val="00A61028"/>
    <w:rsid w:val="00A61CE1"/>
    <w:rsid w:val="00A62959"/>
    <w:rsid w:val="00A64194"/>
    <w:rsid w:val="00A70329"/>
    <w:rsid w:val="00A711BD"/>
    <w:rsid w:val="00A725E1"/>
    <w:rsid w:val="00A75A78"/>
    <w:rsid w:val="00A77784"/>
    <w:rsid w:val="00A801B8"/>
    <w:rsid w:val="00A80270"/>
    <w:rsid w:val="00A82BB2"/>
    <w:rsid w:val="00A83B5A"/>
    <w:rsid w:val="00A841F5"/>
    <w:rsid w:val="00A86E94"/>
    <w:rsid w:val="00A9069B"/>
    <w:rsid w:val="00A929F2"/>
    <w:rsid w:val="00A950FA"/>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254A"/>
    <w:rsid w:val="00AD4495"/>
    <w:rsid w:val="00AD500D"/>
    <w:rsid w:val="00AD5682"/>
    <w:rsid w:val="00AE152C"/>
    <w:rsid w:val="00AE1E5F"/>
    <w:rsid w:val="00AE2259"/>
    <w:rsid w:val="00AE3EFD"/>
    <w:rsid w:val="00AE4C3E"/>
    <w:rsid w:val="00AE52FB"/>
    <w:rsid w:val="00AF451E"/>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971FF"/>
    <w:rsid w:val="00BA4926"/>
    <w:rsid w:val="00BA5C90"/>
    <w:rsid w:val="00BA6593"/>
    <w:rsid w:val="00BB1273"/>
    <w:rsid w:val="00BC0530"/>
    <w:rsid w:val="00BC2842"/>
    <w:rsid w:val="00BC2953"/>
    <w:rsid w:val="00BC4C9B"/>
    <w:rsid w:val="00BC6433"/>
    <w:rsid w:val="00BD351E"/>
    <w:rsid w:val="00BD5811"/>
    <w:rsid w:val="00BD6A9E"/>
    <w:rsid w:val="00BE0354"/>
    <w:rsid w:val="00BE07C0"/>
    <w:rsid w:val="00BE1C95"/>
    <w:rsid w:val="00BE1D07"/>
    <w:rsid w:val="00BE305C"/>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61B4A"/>
    <w:rsid w:val="00C63057"/>
    <w:rsid w:val="00C64460"/>
    <w:rsid w:val="00C64DA4"/>
    <w:rsid w:val="00C65B09"/>
    <w:rsid w:val="00C72229"/>
    <w:rsid w:val="00C748EE"/>
    <w:rsid w:val="00C764E8"/>
    <w:rsid w:val="00C812DA"/>
    <w:rsid w:val="00C82809"/>
    <w:rsid w:val="00C853A1"/>
    <w:rsid w:val="00C85B44"/>
    <w:rsid w:val="00C91A6E"/>
    <w:rsid w:val="00CA1AF8"/>
    <w:rsid w:val="00CA20E8"/>
    <w:rsid w:val="00CA4265"/>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2127"/>
    <w:rsid w:val="00D439A6"/>
    <w:rsid w:val="00D55083"/>
    <w:rsid w:val="00D56B71"/>
    <w:rsid w:val="00D60E89"/>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A7BF6"/>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3373"/>
    <w:rsid w:val="00E65FE9"/>
    <w:rsid w:val="00E66110"/>
    <w:rsid w:val="00E71D31"/>
    <w:rsid w:val="00E722F4"/>
    <w:rsid w:val="00E72E78"/>
    <w:rsid w:val="00E739EC"/>
    <w:rsid w:val="00E775E6"/>
    <w:rsid w:val="00E77E46"/>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3BCB"/>
    <w:rsid w:val="00EC5259"/>
    <w:rsid w:val="00ED0FCE"/>
    <w:rsid w:val="00ED1741"/>
    <w:rsid w:val="00ED25E6"/>
    <w:rsid w:val="00ED375B"/>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91"/>
    <w:rsid w:val="00F178F0"/>
    <w:rsid w:val="00F21BA5"/>
    <w:rsid w:val="00F23A1F"/>
    <w:rsid w:val="00F26B55"/>
    <w:rsid w:val="00F31829"/>
    <w:rsid w:val="00F331BD"/>
    <w:rsid w:val="00F3374A"/>
    <w:rsid w:val="00F34772"/>
    <w:rsid w:val="00F3501D"/>
    <w:rsid w:val="00F37298"/>
    <w:rsid w:val="00F40A21"/>
    <w:rsid w:val="00F4495E"/>
    <w:rsid w:val="00F5550A"/>
    <w:rsid w:val="00F55617"/>
    <w:rsid w:val="00F5751D"/>
    <w:rsid w:val="00F61397"/>
    <w:rsid w:val="00F61C8A"/>
    <w:rsid w:val="00F64F09"/>
    <w:rsid w:val="00F661A0"/>
    <w:rsid w:val="00F75845"/>
    <w:rsid w:val="00F77B05"/>
    <w:rsid w:val="00F77C1F"/>
    <w:rsid w:val="00F83988"/>
    <w:rsid w:val="00F83D05"/>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3306"/>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9055">
      <w:bodyDiv w:val="1"/>
      <w:marLeft w:val="0"/>
      <w:marRight w:val="0"/>
      <w:marTop w:val="0"/>
      <w:marBottom w:val="0"/>
      <w:divBdr>
        <w:top w:val="none" w:sz="0" w:space="0" w:color="auto"/>
        <w:left w:val="none" w:sz="0" w:space="0" w:color="auto"/>
        <w:bottom w:val="none" w:sz="0" w:space="0" w:color="auto"/>
        <w:right w:val="none" w:sz="0" w:space="0" w:color="auto"/>
      </w:divBdr>
    </w:div>
    <w:div w:id="272444536">
      <w:bodyDiv w:val="1"/>
      <w:marLeft w:val="0"/>
      <w:marRight w:val="0"/>
      <w:marTop w:val="0"/>
      <w:marBottom w:val="0"/>
      <w:divBdr>
        <w:top w:val="none" w:sz="0" w:space="0" w:color="auto"/>
        <w:left w:val="none" w:sz="0" w:space="0" w:color="auto"/>
        <w:bottom w:val="none" w:sz="0" w:space="0" w:color="auto"/>
        <w:right w:val="none" w:sz="0" w:space="0" w:color="auto"/>
      </w:divBdr>
    </w:div>
    <w:div w:id="773863715">
      <w:bodyDiv w:val="1"/>
      <w:marLeft w:val="0"/>
      <w:marRight w:val="0"/>
      <w:marTop w:val="0"/>
      <w:marBottom w:val="0"/>
      <w:divBdr>
        <w:top w:val="none" w:sz="0" w:space="0" w:color="auto"/>
        <w:left w:val="none" w:sz="0" w:space="0" w:color="auto"/>
        <w:bottom w:val="none" w:sz="0" w:space="0" w:color="auto"/>
        <w:right w:val="none" w:sz="0" w:space="0" w:color="auto"/>
      </w:divBdr>
    </w:div>
    <w:div w:id="871922809">
      <w:bodyDiv w:val="1"/>
      <w:marLeft w:val="0"/>
      <w:marRight w:val="0"/>
      <w:marTop w:val="0"/>
      <w:marBottom w:val="0"/>
      <w:divBdr>
        <w:top w:val="none" w:sz="0" w:space="0" w:color="auto"/>
        <w:left w:val="none" w:sz="0" w:space="0" w:color="auto"/>
        <w:bottom w:val="none" w:sz="0" w:space="0" w:color="auto"/>
        <w:right w:val="none" w:sz="0" w:space="0" w:color="auto"/>
      </w:divBdr>
    </w:div>
    <w:div w:id="98049692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294755851">
      <w:bodyDiv w:val="1"/>
      <w:marLeft w:val="0"/>
      <w:marRight w:val="0"/>
      <w:marTop w:val="0"/>
      <w:marBottom w:val="0"/>
      <w:divBdr>
        <w:top w:val="none" w:sz="0" w:space="0" w:color="auto"/>
        <w:left w:val="none" w:sz="0" w:space="0" w:color="auto"/>
        <w:bottom w:val="none" w:sz="0" w:space="0" w:color="auto"/>
        <w:right w:val="none" w:sz="0" w:space="0" w:color="auto"/>
      </w:divBdr>
      <w:divsChild>
        <w:div w:id="923345324">
          <w:marLeft w:val="720"/>
          <w:marRight w:val="0"/>
          <w:marTop w:val="24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54234026">
      <w:bodyDiv w:val="1"/>
      <w:marLeft w:val="0"/>
      <w:marRight w:val="0"/>
      <w:marTop w:val="0"/>
      <w:marBottom w:val="0"/>
      <w:divBdr>
        <w:top w:val="none" w:sz="0" w:space="0" w:color="auto"/>
        <w:left w:val="none" w:sz="0" w:space="0" w:color="auto"/>
        <w:bottom w:val="none" w:sz="0" w:space="0" w:color="auto"/>
        <w:right w:val="none" w:sz="0" w:space="0" w:color="auto"/>
      </w:divBdr>
      <w:divsChild>
        <w:div w:id="2047676066">
          <w:marLeft w:val="720"/>
          <w:marRight w:val="0"/>
          <w:marTop w:val="240"/>
          <w:marBottom w:val="0"/>
          <w:divBdr>
            <w:top w:val="none" w:sz="0" w:space="0" w:color="auto"/>
            <w:left w:val="none" w:sz="0" w:space="0" w:color="auto"/>
            <w:bottom w:val="none" w:sz="0" w:space="0" w:color="auto"/>
            <w:right w:val="none" w:sz="0" w:space="0" w:color="auto"/>
          </w:divBdr>
        </w:div>
      </w:divsChild>
    </w:div>
    <w:div w:id="1804694515">
      <w:bodyDiv w:val="1"/>
      <w:marLeft w:val="0"/>
      <w:marRight w:val="0"/>
      <w:marTop w:val="0"/>
      <w:marBottom w:val="0"/>
      <w:divBdr>
        <w:top w:val="none" w:sz="0" w:space="0" w:color="auto"/>
        <w:left w:val="none" w:sz="0" w:space="0" w:color="auto"/>
        <w:bottom w:val="none" w:sz="0" w:space="0" w:color="auto"/>
        <w:right w:val="none" w:sz="0" w:space="0" w:color="auto"/>
      </w:divBdr>
      <w:divsChild>
        <w:div w:id="1103653097">
          <w:marLeft w:val="720"/>
          <w:marRight w:val="0"/>
          <w:marTop w:val="240"/>
          <w:marBottom w:val="0"/>
          <w:divBdr>
            <w:top w:val="none" w:sz="0" w:space="0" w:color="auto"/>
            <w:left w:val="none" w:sz="0" w:space="0" w:color="auto"/>
            <w:bottom w:val="none" w:sz="0" w:space="0" w:color="auto"/>
            <w:right w:val="none" w:sz="0" w:space="0" w:color="auto"/>
          </w:divBdr>
        </w:div>
      </w:divsChild>
    </w:div>
    <w:div w:id="1998528799">
      <w:bodyDiv w:val="1"/>
      <w:marLeft w:val="0"/>
      <w:marRight w:val="0"/>
      <w:marTop w:val="0"/>
      <w:marBottom w:val="0"/>
      <w:divBdr>
        <w:top w:val="none" w:sz="0" w:space="0" w:color="auto"/>
        <w:left w:val="none" w:sz="0" w:space="0" w:color="auto"/>
        <w:bottom w:val="none" w:sz="0" w:space="0" w:color="auto"/>
        <w:right w:val="none" w:sz="0" w:space="0" w:color="auto"/>
      </w:divBdr>
      <w:divsChild>
        <w:div w:id="665329696">
          <w:marLeft w:val="720"/>
          <w:marRight w:val="0"/>
          <w:marTop w:val="240"/>
          <w:marBottom w:val="0"/>
          <w:divBdr>
            <w:top w:val="none" w:sz="0" w:space="0" w:color="auto"/>
            <w:left w:val="none" w:sz="0" w:space="0" w:color="auto"/>
            <w:bottom w:val="none" w:sz="0" w:space="0" w:color="auto"/>
            <w:right w:val="none" w:sz="0" w:space="0" w:color="auto"/>
          </w:divBdr>
        </w:div>
      </w:divsChild>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FDEC-E5FA-4A41-B767-098272AD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3</cp:revision>
  <cp:lastPrinted>2014-07-01T15:43:00Z</cp:lastPrinted>
  <dcterms:created xsi:type="dcterms:W3CDTF">2015-09-17T07:54:00Z</dcterms:created>
  <dcterms:modified xsi:type="dcterms:W3CDTF">2015-09-17T07:55:00Z</dcterms:modified>
</cp:coreProperties>
</file>