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5D678E" w:rsidP="005D678E">
            <w:pPr>
              <w:pStyle w:val="covertext"/>
              <w:jc w:val="both"/>
              <w:rPr>
                <w:lang w:val="fr-FR"/>
              </w:rPr>
            </w:pPr>
            <w:r>
              <w:rPr>
                <w:rFonts w:hint="eastAsia"/>
              </w:rPr>
              <w:t xml:space="preserve">Draft liaison statement </w:t>
            </w:r>
            <w:r w:rsidR="00A36E9C">
              <w:rPr>
                <w:rFonts w:hint="eastAsia"/>
              </w:rPr>
              <w:t>to</w:t>
            </w:r>
            <w:r>
              <w:rPr>
                <w:rFonts w:hint="eastAsia"/>
              </w:rPr>
              <w:t xml:space="preserve"> ITU-R WP1A</w:t>
            </w:r>
            <w:r w:rsidR="00A90D4D">
              <w:rPr>
                <w:rFonts w:hint="eastAsia"/>
              </w:rPr>
              <w:t xml:space="preserve"> (Copy to WP5A, </w:t>
            </w:r>
            <w:r>
              <w:rPr>
                <w:rFonts w:hint="eastAsia"/>
              </w:rPr>
              <w:t>WP5C</w:t>
            </w:r>
            <w:r w:rsidR="00A90D4D">
              <w:rPr>
                <w:rFonts w:hint="eastAsia"/>
              </w:rPr>
              <w:t>, WP7C and WP7D</w:t>
            </w:r>
            <w:r>
              <w:rPr>
                <w:rFonts w:hint="eastAsia"/>
              </w:rPr>
              <w:t>)</w:t>
            </w:r>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771CE4" w:rsidP="00454055">
            <w:pPr>
              <w:pStyle w:val="covertext"/>
              <w:jc w:val="both"/>
            </w:pPr>
            <w:r>
              <w:t>March 2015</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5D678E">
            <w:pPr>
              <w:pStyle w:val="covertext"/>
              <w:spacing w:before="0" w:after="0"/>
              <w:rPr>
                <w:szCs w:val="24"/>
                <w:lang w:val="fr-FR"/>
              </w:rPr>
            </w:pPr>
            <w:r w:rsidRPr="00454055">
              <w:t xml:space="preserve">Akifumi Kasamatsu, </w:t>
            </w:r>
            <w:r w:rsidR="00A21B85" w:rsidRPr="00454055">
              <w:br/>
            </w:r>
            <w:r w:rsidRPr="00454055">
              <w:t xml:space="preserve">Norihiko </w:t>
            </w:r>
            <w:proofErr w:type="spellStart"/>
            <w:r w:rsidRPr="00454055">
              <w:t>Sekine</w:t>
            </w:r>
            <w:proofErr w:type="spellEnd"/>
            <w:r w:rsidRPr="00454055">
              <w:t xml:space="preserve">, Iwao Hosako, </w:t>
            </w:r>
            <w:r w:rsidRPr="00454055">
              <w:br/>
              <w:t>and Hiroyo Ogawa</w:t>
            </w:r>
            <w:r w:rsidRPr="00454055">
              <w:br/>
            </w:r>
            <w:r w:rsidRPr="00454055">
              <w:rPr>
                <w:rFonts w:hint="eastAsia"/>
              </w:rPr>
              <w:t>NICT</w:t>
            </w:r>
            <w:r w:rsidRPr="00454055">
              <w:br/>
              <w:t xml:space="preserve">4-2-1, </w:t>
            </w:r>
            <w:proofErr w:type="spellStart"/>
            <w:r w:rsidRPr="00454055">
              <w:t>Nukuikita</w:t>
            </w:r>
            <w:proofErr w:type="spellEnd"/>
            <w:r w:rsidRPr="00454055">
              <w:t xml:space="preserve">, </w:t>
            </w:r>
            <w:proofErr w:type="spellStart"/>
            <w:r w:rsidRPr="00454055">
              <w:t>Koganei</w:t>
            </w:r>
            <w:proofErr w:type="spellEnd"/>
            <w:r w:rsidRPr="00454055">
              <w:t>,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hyperlink r:id="rId8" w:history="1">
              <w:r w:rsidR="00DE767C" w:rsidRPr="00244549">
                <w:rPr>
                  <w:rStyle w:val="Hyperlink"/>
                  <w:rFonts w:hint="eastAsia"/>
                  <w:szCs w:val="24"/>
                </w:rPr>
                <w:t>kanno</w:t>
              </w:r>
              <w:r w:rsidR="00DE767C" w:rsidRPr="00244549">
                <w:rPr>
                  <w:rStyle w:val="Hyperlink"/>
                  <w:szCs w:val="24"/>
                </w:rPr>
                <w:t>@</w:t>
              </w:r>
              <w:r w:rsidR="00DE767C" w:rsidRPr="00244549">
                <w:rPr>
                  <w:rStyle w:val="Hyperlink"/>
                  <w:rFonts w:hint="eastAsia"/>
                  <w:szCs w:val="24"/>
                </w:rPr>
                <w:t>nict.go.jp</w:t>
              </w:r>
            </w:hyperlink>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5D678E">
            <w:pPr>
              <w:pStyle w:val="covertext"/>
            </w:pPr>
            <w:r w:rsidRPr="005C1952">
              <w:t>T</w:t>
            </w:r>
            <w:r w:rsidR="005D678E">
              <w:t>his contribution</w:t>
            </w:r>
            <w:r>
              <w:rPr>
                <w:rFonts w:hint="eastAsia"/>
              </w:rPr>
              <w:t xml:space="preserve"> propose</w:t>
            </w:r>
            <w:r w:rsidR="005D678E">
              <w:rPr>
                <w:rFonts w:hint="eastAsia"/>
              </w:rPr>
              <w:t>s a dr</w:t>
            </w:r>
            <w:r w:rsidR="00454055">
              <w:t>af</w:t>
            </w:r>
            <w:r w:rsidR="005D678E">
              <w:rPr>
                <w:rFonts w:hint="eastAsia"/>
              </w:rPr>
              <w:t>t liaison</w:t>
            </w:r>
            <w:r>
              <w:rPr>
                <w:rFonts w:hint="eastAsia"/>
              </w:rPr>
              <w:t xml:space="preserve"> </w:t>
            </w:r>
            <w:r w:rsidR="005D678E">
              <w:rPr>
                <w:rFonts w:hint="eastAsia"/>
              </w:rPr>
              <w:t>statement to ITU-R WP1A</w:t>
            </w:r>
            <w:r w:rsidRPr="005C1952">
              <w:t>.</w:t>
            </w:r>
            <w:r w:rsidR="00454055">
              <w:t xml:space="preserve"> The documents reflects t</w:t>
            </w:r>
            <w:r w:rsidR="005D0FE3">
              <w:t>h</w:t>
            </w:r>
            <w:r w:rsidR="00454055">
              <w:t xml:space="preserve">e changes made </w:t>
            </w:r>
            <w:proofErr w:type="spellStart"/>
            <w:r w:rsidR="00454055">
              <w:t>bei</w:t>
            </w:r>
            <w:proofErr w:type="spellEnd"/>
            <w:r w:rsidR="00454055">
              <w:t xml:space="preserve"> TG3d during the November 2015 meeting of TG3d</w:t>
            </w: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5D678E">
            <w:pPr>
              <w:pStyle w:val="covertext"/>
            </w:pPr>
            <w:r>
              <w:t>T</w:t>
            </w:r>
            <w:r>
              <w:rPr>
                <w:rFonts w:hint="eastAsia"/>
              </w:rPr>
              <w:t xml:space="preserve">o respond ITU-R WP1A regarding </w:t>
            </w:r>
            <w:r>
              <w:t xml:space="preserve"> </w:t>
            </w:r>
            <w:r>
              <w:rPr>
                <w:rFonts w:hint="eastAsia"/>
              </w:rPr>
              <w:t>the frequency range in which TG3d is interested, as well as the information on compatibility study results by TG3d.</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Default="005D678E">
      <w:pPr>
        <w:rPr>
          <w:b/>
          <w:sz w:val="28"/>
        </w:rPr>
      </w:pPr>
      <w:r>
        <w:rPr>
          <w:b/>
          <w:sz w:val="28"/>
        </w:rPr>
        <w:br w:type="page"/>
      </w:r>
    </w:p>
    <w:tbl>
      <w:tblPr>
        <w:tblpPr w:leftFromText="180" w:rightFromText="180" w:horzAnchor="margin" w:tblpY="-687"/>
        <w:tblW w:w="10031" w:type="dxa"/>
        <w:tblLayout w:type="fixed"/>
        <w:tblLook w:val="0000"/>
      </w:tblPr>
      <w:tblGrid>
        <w:gridCol w:w="6580"/>
        <w:gridCol w:w="3451"/>
      </w:tblGrid>
      <w:tr w:rsidR="005D678E" w:rsidTr="003A698E">
        <w:trPr>
          <w:cantSplit/>
        </w:trPr>
        <w:tc>
          <w:tcPr>
            <w:tcW w:w="6580" w:type="dxa"/>
            <w:vAlign w:val="center"/>
          </w:tcPr>
          <w:p w:rsidR="005D678E" w:rsidRPr="00D8032B" w:rsidRDefault="005D678E" w:rsidP="003A698E">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51" w:type="dxa"/>
          </w:tcPr>
          <w:p w:rsidR="005D678E" w:rsidRDefault="005D678E" w:rsidP="003A698E">
            <w:pPr>
              <w:shd w:val="solid" w:color="FFFFFF" w:fill="FFFFFF"/>
              <w:spacing w:line="240" w:lineRule="atLeast"/>
              <w:jc w:val="right"/>
            </w:pPr>
            <w:bookmarkStart w:id="0" w:name="ditulogo"/>
            <w:bookmarkEnd w:id="0"/>
            <w:r w:rsidRPr="002F7CB3">
              <w:rPr>
                <w:noProof/>
                <w:lang w:val="de-DE" w:eastAsia="de-DE"/>
              </w:rPr>
              <w:drawing>
                <wp:inline distT="0" distB="0" distL="0" distR="0">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5763" cy="941822"/>
                          </a:xfrm>
                          <a:prstGeom prst="rect">
                            <a:avLst/>
                          </a:prstGeom>
                        </pic:spPr>
                      </pic:pic>
                    </a:graphicData>
                  </a:graphic>
                </wp:inline>
              </w:drawing>
            </w:r>
          </w:p>
        </w:tc>
      </w:tr>
      <w:tr w:rsidR="005D678E" w:rsidRPr="0051782D" w:rsidTr="003A698E">
        <w:trPr>
          <w:cantSplit/>
        </w:trPr>
        <w:tc>
          <w:tcPr>
            <w:tcW w:w="6580" w:type="dxa"/>
            <w:tcBorders>
              <w:bottom w:val="single" w:sz="12" w:space="0" w:color="auto"/>
            </w:tcBorders>
          </w:tcPr>
          <w:p w:rsidR="005D678E" w:rsidRPr="00163271" w:rsidRDefault="005D678E" w:rsidP="003A698E">
            <w:pPr>
              <w:shd w:val="solid" w:color="FFFFFF" w:fill="FFFFFF"/>
              <w:spacing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5D678E" w:rsidRPr="0051782D" w:rsidRDefault="005D678E" w:rsidP="003A698E">
            <w:pPr>
              <w:shd w:val="solid" w:color="FFFFFF" w:fill="FFFFFF"/>
              <w:spacing w:after="48" w:line="240" w:lineRule="atLeast"/>
              <w:rPr>
                <w:sz w:val="22"/>
                <w:szCs w:val="22"/>
              </w:rPr>
            </w:pPr>
          </w:p>
        </w:tc>
      </w:tr>
      <w:tr w:rsidR="005D678E" w:rsidTr="003A698E">
        <w:trPr>
          <w:cantSplit/>
        </w:trPr>
        <w:tc>
          <w:tcPr>
            <w:tcW w:w="6580" w:type="dxa"/>
            <w:tcBorders>
              <w:top w:val="single" w:sz="12" w:space="0" w:color="auto"/>
            </w:tcBorders>
          </w:tcPr>
          <w:p w:rsidR="005D678E" w:rsidRPr="0051782D" w:rsidRDefault="005D678E" w:rsidP="003A698E">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5D678E" w:rsidRPr="00710D66" w:rsidRDefault="005D678E" w:rsidP="003A698E">
            <w:pPr>
              <w:shd w:val="solid" w:color="FFFFFF" w:fill="FFFFFF"/>
              <w:spacing w:after="48" w:line="240" w:lineRule="atLeast"/>
            </w:pPr>
          </w:p>
        </w:tc>
      </w:tr>
      <w:tr w:rsidR="005D678E" w:rsidRPr="003C27CE" w:rsidTr="003A698E">
        <w:trPr>
          <w:cantSplit/>
        </w:trPr>
        <w:tc>
          <w:tcPr>
            <w:tcW w:w="6580" w:type="dxa"/>
            <w:vMerge w:val="restart"/>
          </w:tcPr>
          <w:p w:rsidR="005D678E" w:rsidRPr="00982084" w:rsidRDefault="00A90D4D" w:rsidP="00A90D4D">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hint="eastAsia"/>
                <w:sz w:val="20"/>
              </w:rPr>
              <w:t xml:space="preserve">Received: </w:t>
            </w:r>
          </w:p>
        </w:tc>
        <w:tc>
          <w:tcPr>
            <w:tcW w:w="3451" w:type="dxa"/>
          </w:tcPr>
          <w:p w:rsidR="005D678E" w:rsidRPr="0091524C" w:rsidRDefault="005D678E" w:rsidP="003A698E">
            <w:pPr>
              <w:shd w:val="solid" w:color="FFFFFF" w:fill="FFFFFF"/>
              <w:spacing w:line="240" w:lineRule="atLeast"/>
              <w:rPr>
                <w:rFonts w:ascii="Verdana" w:hAnsi="Verdana"/>
                <w:sz w:val="20"/>
                <w:lang w:val="es-ES" w:eastAsia="zh-CN"/>
              </w:rPr>
            </w:pPr>
          </w:p>
        </w:tc>
      </w:tr>
      <w:tr w:rsidR="005D678E" w:rsidTr="003A698E">
        <w:trPr>
          <w:cantSplit/>
        </w:trPr>
        <w:tc>
          <w:tcPr>
            <w:tcW w:w="6580" w:type="dxa"/>
            <w:vMerge/>
          </w:tcPr>
          <w:p w:rsidR="005D678E" w:rsidRPr="0091524C" w:rsidRDefault="005D678E" w:rsidP="003A698E">
            <w:pPr>
              <w:spacing w:before="60"/>
              <w:jc w:val="center"/>
              <w:rPr>
                <w:b/>
                <w:smallCaps/>
                <w:sz w:val="32"/>
                <w:lang w:val="es-ES" w:eastAsia="zh-CN"/>
              </w:rPr>
            </w:pPr>
            <w:bookmarkStart w:id="3" w:name="ddate" w:colFirst="1" w:colLast="1"/>
            <w:bookmarkEnd w:id="2"/>
          </w:p>
        </w:tc>
        <w:tc>
          <w:tcPr>
            <w:tcW w:w="3451" w:type="dxa"/>
          </w:tcPr>
          <w:p w:rsidR="005D678E" w:rsidRPr="00450610" w:rsidRDefault="005D678E" w:rsidP="003A698E">
            <w:pPr>
              <w:shd w:val="solid" w:color="FFFFFF" w:fill="FFFFFF"/>
              <w:spacing w:line="240" w:lineRule="atLeast"/>
              <w:rPr>
                <w:rFonts w:ascii="Verdana" w:hAnsi="Verdana"/>
                <w:sz w:val="20"/>
                <w:lang w:eastAsia="zh-CN"/>
              </w:rPr>
            </w:pPr>
            <w:r>
              <w:rPr>
                <w:rFonts w:ascii="Verdana" w:hAnsi="Verdana" w:hint="eastAsia"/>
                <w:b/>
                <w:sz w:val="20"/>
              </w:rPr>
              <w:t>xx</w:t>
            </w:r>
            <w:r>
              <w:rPr>
                <w:rFonts w:ascii="Verdana" w:hAnsi="Verdana"/>
                <w:b/>
                <w:sz w:val="20"/>
                <w:lang w:eastAsia="zh-CN"/>
              </w:rPr>
              <w:t xml:space="preserve"> </w:t>
            </w:r>
            <w:r>
              <w:rPr>
                <w:rFonts w:ascii="Verdana" w:hAnsi="Verdana" w:hint="eastAsia"/>
                <w:b/>
                <w:sz w:val="20"/>
              </w:rPr>
              <w:t xml:space="preserve">November </w:t>
            </w:r>
            <w:r>
              <w:rPr>
                <w:rFonts w:ascii="Verdana" w:hAnsi="Verdana"/>
                <w:b/>
                <w:sz w:val="20"/>
                <w:lang w:eastAsia="zh-CN"/>
              </w:rPr>
              <w:t>2015</w:t>
            </w:r>
          </w:p>
        </w:tc>
      </w:tr>
      <w:tr w:rsidR="005D678E" w:rsidTr="003A698E">
        <w:trPr>
          <w:cantSplit/>
        </w:trPr>
        <w:tc>
          <w:tcPr>
            <w:tcW w:w="6580" w:type="dxa"/>
            <w:vMerge/>
          </w:tcPr>
          <w:p w:rsidR="005D678E" w:rsidRDefault="005D678E" w:rsidP="003A698E">
            <w:pPr>
              <w:spacing w:before="60"/>
              <w:jc w:val="center"/>
              <w:rPr>
                <w:b/>
                <w:smallCaps/>
                <w:sz w:val="32"/>
                <w:lang w:eastAsia="zh-CN"/>
              </w:rPr>
            </w:pPr>
            <w:bookmarkStart w:id="4" w:name="dorlang" w:colFirst="1" w:colLast="1"/>
            <w:bookmarkEnd w:id="3"/>
          </w:p>
        </w:tc>
        <w:tc>
          <w:tcPr>
            <w:tcW w:w="3451" w:type="dxa"/>
          </w:tcPr>
          <w:p w:rsidR="005D678E" w:rsidRPr="00450610" w:rsidRDefault="005D678E" w:rsidP="003A698E">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5D678E" w:rsidTr="003A698E">
        <w:trPr>
          <w:cantSplit/>
        </w:trPr>
        <w:tc>
          <w:tcPr>
            <w:tcW w:w="10031" w:type="dxa"/>
            <w:gridSpan w:val="2"/>
          </w:tcPr>
          <w:p w:rsidR="005D678E" w:rsidRDefault="00A90D4D" w:rsidP="00A90D4D">
            <w:pPr>
              <w:pStyle w:val="Source"/>
              <w:spacing w:before="720"/>
              <w:rPr>
                <w:lang w:eastAsia="ja-JP"/>
              </w:rPr>
            </w:pPr>
            <w:bookmarkStart w:id="5" w:name="dsource" w:colFirst="0" w:colLast="0"/>
            <w:bookmarkEnd w:id="4"/>
            <w:r w:rsidRPr="000945BB">
              <w:t>Institute of Electrical and Electronics Engineers, Inc.</w:t>
            </w:r>
          </w:p>
        </w:tc>
      </w:tr>
      <w:tr w:rsidR="005D678E" w:rsidTr="003A698E">
        <w:trPr>
          <w:cantSplit/>
        </w:trPr>
        <w:tc>
          <w:tcPr>
            <w:tcW w:w="10031" w:type="dxa"/>
            <w:gridSpan w:val="2"/>
          </w:tcPr>
          <w:p w:rsidR="005D678E" w:rsidRDefault="001F4E8C" w:rsidP="001A1D23">
            <w:pPr>
              <w:pStyle w:val="Title1"/>
              <w:rPr>
                <w:lang w:eastAsia="zh-CN"/>
              </w:rPr>
            </w:pPr>
            <w:bookmarkStart w:id="6" w:name="drec" w:colFirst="0" w:colLast="0"/>
            <w:bookmarkEnd w:id="5"/>
            <w:r>
              <w:rPr>
                <w:rFonts w:hint="eastAsia"/>
                <w:lang w:eastAsia="ja-JP"/>
              </w:rPr>
              <w:t xml:space="preserve">draft </w:t>
            </w:r>
            <w:r w:rsidR="005D678E">
              <w:t xml:space="preserve">liaison statement to </w:t>
            </w:r>
            <w:r w:rsidR="001A1D23">
              <w:rPr>
                <w:rFonts w:hint="eastAsia"/>
                <w:lang w:eastAsia="ja-JP"/>
              </w:rPr>
              <w:t>working party 1A</w:t>
            </w:r>
            <w:r w:rsidR="005D678E">
              <w:rPr>
                <w:lang w:eastAsia="ja-JP"/>
              </w:rPr>
              <w:br/>
            </w:r>
            <w:r w:rsidR="001A1D23">
              <w:rPr>
                <w:lang w:eastAsia="ja-JP"/>
              </w:rPr>
              <w:t xml:space="preserve"> ON NEW REPORT ITU-R SM.</w:t>
            </w:r>
            <w:r w:rsidR="001A1D23">
              <w:rPr>
                <w:rFonts w:hint="eastAsia"/>
                <w:lang w:eastAsia="ja-JP"/>
              </w:rPr>
              <w:t>2352-0</w:t>
            </w:r>
          </w:p>
        </w:tc>
      </w:tr>
      <w:tr w:rsidR="005D678E" w:rsidTr="003A698E">
        <w:trPr>
          <w:cantSplit/>
        </w:trPr>
        <w:tc>
          <w:tcPr>
            <w:tcW w:w="10031" w:type="dxa"/>
            <w:gridSpan w:val="2"/>
          </w:tcPr>
          <w:p w:rsidR="005D678E" w:rsidRPr="006F1032" w:rsidRDefault="005D678E" w:rsidP="003A698E">
            <w:pPr>
              <w:pStyle w:val="Title3"/>
              <w:spacing w:before="120"/>
              <w:rPr>
                <w:caps/>
                <w:lang w:eastAsia="zh-CN"/>
              </w:rPr>
            </w:pPr>
            <w:bookmarkStart w:id="7" w:name="dtitle1" w:colFirst="0" w:colLast="0"/>
            <w:bookmarkEnd w:id="6"/>
            <w:r w:rsidRPr="006F1032">
              <w:rPr>
                <w:caps/>
                <w:lang w:eastAsia="ja-JP"/>
              </w:rPr>
              <w:t xml:space="preserve">Copy for information to </w:t>
            </w:r>
            <w:r w:rsidRPr="006F1032">
              <w:rPr>
                <w:rFonts w:hint="eastAsia"/>
                <w:caps/>
                <w:lang w:eastAsia="ja-JP"/>
              </w:rPr>
              <w:t>W</w:t>
            </w:r>
            <w:r w:rsidRPr="006F1032">
              <w:rPr>
                <w:caps/>
                <w:lang w:eastAsia="ja-JP"/>
              </w:rPr>
              <w:t xml:space="preserve">orking </w:t>
            </w:r>
            <w:r w:rsidRPr="006F1032">
              <w:rPr>
                <w:rFonts w:hint="eastAsia"/>
                <w:caps/>
                <w:lang w:eastAsia="ja-JP"/>
              </w:rPr>
              <w:t>P</w:t>
            </w:r>
            <w:r w:rsidRPr="006F1032">
              <w:rPr>
                <w:caps/>
                <w:lang w:eastAsia="ja-JP"/>
              </w:rPr>
              <w:t xml:space="preserve">arties </w:t>
            </w:r>
            <w:r w:rsidRPr="006F1032">
              <w:rPr>
                <w:rFonts w:hint="eastAsia"/>
                <w:caps/>
                <w:lang w:eastAsia="ja-JP"/>
              </w:rPr>
              <w:t>5A</w:t>
            </w:r>
            <w:r w:rsidRPr="006F1032">
              <w:rPr>
                <w:caps/>
                <w:lang w:eastAsia="ja-JP"/>
              </w:rPr>
              <w:t>,</w:t>
            </w:r>
            <w:r w:rsidRPr="006F1032">
              <w:rPr>
                <w:rFonts w:hint="eastAsia"/>
                <w:caps/>
                <w:lang w:eastAsia="ja-JP"/>
              </w:rPr>
              <w:t xml:space="preserve"> 5C</w:t>
            </w:r>
            <w:r w:rsidRPr="006F1032">
              <w:rPr>
                <w:caps/>
                <w:lang w:eastAsia="ja-JP"/>
              </w:rPr>
              <w:t>, 7C and 7D</w:t>
            </w:r>
          </w:p>
        </w:tc>
      </w:tr>
      <w:tr w:rsidR="005D678E" w:rsidTr="003A698E">
        <w:trPr>
          <w:cantSplit/>
        </w:trPr>
        <w:tc>
          <w:tcPr>
            <w:tcW w:w="10031" w:type="dxa"/>
            <w:gridSpan w:val="2"/>
          </w:tcPr>
          <w:p w:rsidR="005D678E" w:rsidRDefault="005D678E" w:rsidP="003A698E">
            <w:pPr>
              <w:pStyle w:val="Reptitle"/>
              <w:rPr>
                <w:rFonts w:hint="eastAsia"/>
                <w:lang w:eastAsia="ja-JP"/>
              </w:rPr>
            </w:pPr>
            <w:r>
              <w:t>Technology trends of active services in the band above 275 GHz</w:t>
            </w:r>
          </w:p>
        </w:tc>
      </w:tr>
    </w:tbl>
    <w:p w:rsidR="005D678E" w:rsidRDefault="005D678E" w:rsidP="005D678E">
      <w:pPr>
        <w:pStyle w:val="Normalaftertitle"/>
        <w:rPr>
          <w:szCs w:val="24"/>
          <w:lang w:eastAsia="ja-JP" w:bidi="he-IL"/>
        </w:rPr>
      </w:pPr>
      <w:bookmarkStart w:id="8" w:name="dbreak"/>
      <w:bookmarkEnd w:id="7"/>
      <w:bookmarkEnd w:id="8"/>
      <w:r>
        <w:rPr>
          <w:szCs w:val="24"/>
          <w:lang w:eastAsia="ja-JP" w:bidi="he-IL"/>
        </w:rPr>
        <w:t xml:space="preserve"> </w:t>
      </w:r>
    </w:p>
    <w:p w:rsidR="00A90D4D" w:rsidRPr="00A90D4D" w:rsidRDefault="00A90D4D" w:rsidP="00A90D4D">
      <w:pPr>
        <w:spacing w:after="120"/>
        <w:rPr>
          <w:b/>
          <w:sz w:val="28"/>
          <w:szCs w:val="28"/>
          <w:lang w:bidi="he-IL"/>
        </w:rPr>
      </w:pPr>
      <w:r w:rsidRPr="00A90D4D">
        <w:rPr>
          <w:b/>
          <w:sz w:val="28"/>
          <w:szCs w:val="28"/>
          <w:lang w:bidi="he-IL"/>
        </w:rPr>
        <w:t>1</w:t>
      </w:r>
      <w:r w:rsidRPr="00A90D4D">
        <w:rPr>
          <w:b/>
          <w:sz w:val="28"/>
          <w:szCs w:val="28"/>
          <w:lang w:bidi="he-IL"/>
        </w:rPr>
        <w:tab/>
        <w:t>Source information</w:t>
      </w:r>
    </w:p>
    <w:p w:rsidR="00A90D4D" w:rsidRDefault="00A90D4D" w:rsidP="00A90D4D">
      <w:pPr>
        <w:spacing w:after="120"/>
        <w:rPr>
          <w:lang w:bidi="he-IL"/>
        </w:rPr>
      </w:pPr>
      <w:r>
        <w:rPr>
          <w:lang w:bidi="he-IL"/>
        </w:rPr>
        <w:t xml:space="preserve">This contribution was developed by IEEE Project 802®, the Local and Metropolitan Area Network Standards Committee (“IEEE 802”), an international standards development committee organized under the IEEE and the IEEE Standards Association (“IEEE-SA”). </w:t>
      </w:r>
    </w:p>
    <w:p w:rsidR="00A90D4D" w:rsidRPr="00A90D4D" w:rsidRDefault="00A90D4D" w:rsidP="00A90D4D">
      <w:pPr>
        <w:spacing w:after="240"/>
        <w:rPr>
          <w:lang w:bidi="he-IL"/>
        </w:rPr>
      </w:pPr>
      <w:r>
        <w:rPr>
          <w:lang w:bidi="he-IL"/>
        </w:rPr>
        <w:t>The content herein was approved for submission by the IEEE 802.15™ Working Group for WPAN, the IEEE 802.18 Radio Regulatory Technical Advisory Group, and the IEEE 802 Executive Committee, in accordance with the IEEE 802 policies and procedures, and represents the view of IEEE 802.</w:t>
      </w:r>
    </w:p>
    <w:p w:rsidR="00A90D4D" w:rsidRPr="00A90D4D" w:rsidRDefault="00A90D4D" w:rsidP="00A90D4D">
      <w:pPr>
        <w:spacing w:after="120"/>
        <w:rPr>
          <w:b/>
          <w:sz w:val="28"/>
          <w:szCs w:val="28"/>
        </w:rPr>
      </w:pPr>
      <w:r w:rsidRPr="00A90D4D">
        <w:rPr>
          <w:b/>
          <w:sz w:val="28"/>
          <w:szCs w:val="28"/>
        </w:rPr>
        <w:t>2</w:t>
      </w:r>
      <w:r w:rsidRPr="00A90D4D">
        <w:rPr>
          <w:b/>
          <w:sz w:val="28"/>
          <w:szCs w:val="28"/>
        </w:rPr>
        <w:tab/>
        <w:t>Discussion</w:t>
      </w:r>
    </w:p>
    <w:p w:rsidR="00033ACD" w:rsidRPr="00585249" w:rsidRDefault="00E61F3F" w:rsidP="00033ACD">
      <w:pPr>
        <w:spacing w:after="120"/>
        <w:rPr>
          <w:rFonts w:eastAsiaTheme="minorEastAsia"/>
        </w:rPr>
      </w:pPr>
      <w:r>
        <w:rPr>
          <w:rFonts w:eastAsiaTheme="minorEastAsia" w:hint="eastAsia"/>
        </w:rPr>
        <w:t xml:space="preserve">WP 1A informed to IEEE that </w:t>
      </w:r>
      <w:r w:rsidR="00033ACD">
        <w:rPr>
          <w:rFonts w:eastAsiaTheme="minorEastAsia" w:hint="eastAsia"/>
        </w:rPr>
        <w:t>s</w:t>
      </w:r>
      <w:r w:rsidR="00033ACD">
        <w:rPr>
          <w:rFonts w:eastAsiaTheme="minorEastAsia"/>
        </w:rPr>
        <w:t xml:space="preserve">ince the bands </w:t>
      </w:r>
      <w:r w:rsidR="00033ACD" w:rsidRPr="00133295">
        <w:rPr>
          <w:rFonts w:eastAsiaTheme="minorEastAsia"/>
        </w:rPr>
        <w:t>275-325 GHz</w:t>
      </w:r>
      <w:r w:rsidR="00033ACD">
        <w:rPr>
          <w:rFonts w:eastAsiaTheme="minorEastAsia"/>
        </w:rPr>
        <w:t xml:space="preserve"> are identified for the passive services by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 xml:space="preserve">5 </w:t>
      </w:r>
      <w:r w:rsidR="00033ACD">
        <w:rPr>
          <w:rFonts w:eastAsiaTheme="minorEastAsia"/>
        </w:rPr>
        <w:t xml:space="preserve">of the Radio Regulations (RR), the studies are needed to review RR No. </w:t>
      </w:r>
      <w:r w:rsidR="00033ACD" w:rsidRPr="0080042C">
        <w:rPr>
          <w:rFonts w:eastAsiaTheme="minorEastAsia"/>
          <w:b/>
          <w:bCs/>
        </w:rPr>
        <w:t>5.5</w:t>
      </w:r>
      <w:r w:rsidR="00033ACD" w:rsidRPr="0080042C">
        <w:rPr>
          <w:rFonts w:eastAsiaTheme="minorEastAsia" w:hint="eastAsia"/>
          <w:b/>
          <w:bCs/>
        </w:rPr>
        <w:t>6</w:t>
      </w:r>
      <w:r w:rsidR="00033ACD" w:rsidRPr="0080042C">
        <w:rPr>
          <w:rFonts w:eastAsiaTheme="minorEastAsia"/>
          <w:b/>
          <w:bCs/>
        </w:rPr>
        <w:t>5</w:t>
      </w:r>
      <w:r w:rsidR="00033ACD">
        <w:rPr>
          <w:rFonts w:eastAsiaTheme="minorEastAsia"/>
        </w:rPr>
        <w:t xml:space="preserve"> for use of these bands by active services in the future.</w:t>
      </w:r>
      <w:r w:rsidR="00033ACD">
        <w:rPr>
          <w:rFonts w:eastAsiaTheme="minorEastAsia" w:hint="eastAsia"/>
        </w:rPr>
        <w:t xml:space="preserve"> WP1A further informed to IEEE that </w:t>
      </w:r>
      <w:r>
        <w:rPr>
          <w:rFonts w:eastAsiaTheme="minorEastAsia" w:hint="eastAsia"/>
        </w:rPr>
        <w:t>since the band 252-275 GHz is also allocated to the mobile and fixed services, the additional contiguous bandwidth of 23 GHz could be utilized for terahertz communications discussed within IEEE 802 group.</w:t>
      </w:r>
      <w:r w:rsidR="00585249">
        <w:rPr>
          <w:rFonts w:eastAsiaTheme="minorEastAsia" w:hint="eastAsia"/>
        </w:rPr>
        <w:t xml:space="preserve"> </w:t>
      </w:r>
      <w:r w:rsidR="00585249">
        <w:rPr>
          <w:rFonts w:hint="eastAsia"/>
        </w:rPr>
        <w:t>IEE</w:t>
      </w:r>
      <w:r w:rsidR="00585249">
        <w:t>E is</w:t>
      </w:r>
      <w:r w:rsidR="00585249">
        <w:rPr>
          <w:rFonts w:hint="eastAsia"/>
        </w:rPr>
        <w:t xml:space="preserve"> also</w:t>
      </w:r>
      <w:r w:rsidR="00585249">
        <w:t xml:space="preserve"> invited to provide information on </w:t>
      </w:r>
      <w:r w:rsidR="00585249">
        <w:rPr>
          <w:rFonts w:eastAsiaTheme="minorEastAsia"/>
        </w:rPr>
        <w:t xml:space="preserve">spectrum requirements </w:t>
      </w:r>
      <w:r w:rsidR="00585249">
        <w:rPr>
          <w:rFonts w:eastAsiaTheme="minorEastAsia" w:hint="eastAsia"/>
        </w:rPr>
        <w:t>and technical and operational characteristics of their systems operating in</w:t>
      </w:r>
      <w:r w:rsidR="00585249">
        <w:rPr>
          <w:rFonts w:eastAsiaTheme="minorEastAsia"/>
        </w:rPr>
        <w:t xml:space="preserve"> these bands </w:t>
      </w:r>
      <w:r w:rsidR="00585249">
        <w:rPr>
          <w:rFonts w:eastAsiaTheme="minorEastAsia" w:hint="eastAsia"/>
        </w:rPr>
        <w:t>or</w:t>
      </w:r>
      <w:r w:rsidR="00585249">
        <w:rPr>
          <w:rFonts w:eastAsiaTheme="minorEastAsia"/>
        </w:rPr>
        <w:t xml:space="preserve"> other bands for sharing studies </w:t>
      </w:r>
      <w:r w:rsidR="00585249">
        <w:rPr>
          <w:szCs w:val="24"/>
          <w:lang w:bidi="he-IL"/>
        </w:rPr>
        <w:t>to Working Parties 5A and 5C</w:t>
      </w:r>
      <w:r w:rsidR="00585249">
        <w:rPr>
          <w:rFonts w:eastAsiaTheme="minorEastAsia"/>
        </w:rPr>
        <w:t>.</w:t>
      </w:r>
    </w:p>
    <w:p w:rsidR="00033ACD" w:rsidRDefault="00033ACD" w:rsidP="00033ACD">
      <w:pPr>
        <w:spacing w:after="120"/>
        <w:rPr>
          <w:lang w:bidi="he-IL"/>
        </w:rPr>
      </w:pPr>
      <w:r>
        <w:rPr>
          <w:rFonts w:hint="eastAsia"/>
        </w:rPr>
        <w:t xml:space="preserve">IEEE </w:t>
      </w:r>
      <w:r>
        <w:t xml:space="preserve">802 has </w:t>
      </w:r>
      <w:r>
        <w:rPr>
          <w:rFonts w:hint="eastAsia"/>
        </w:rPr>
        <w:t xml:space="preserve">initiated the sharing study between passive and active services. Although the results are still discussed by </w:t>
      </w:r>
      <w:r>
        <w:rPr>
          <w:lang w:bidi="he-IL"/>
        </w:rPr>
        <w:t>IEEE 802.15™ Working Group</w:t>
      </w:r>
      <w:r>
        <w:rPr>
          <w:rFonts w:hint="eastAsia"/>
          <w:lang w:bidi="he-IL"/>
        </w:rPr>
        <w:t xml:space="preserve">, IEEE 802 would like to inform ITU-R WP1A </w:t>
      </w:r>
      <w:r w:rsidR="008B64F8">
        <w:rPr>
          <w:rFonts w:hint="eastAsia"/>
          <w:lang w:bidi="he-IL"/>
        </w:rPr>
        <w:t xml:space="preserve">the </w:t>
      </w:r>
      <w:r w:rsidR="00771CE4">
        <w:rPr>
          <w:lang w:bidi="he-IL"/>
        </w:rPr>
        <w:t xml:space="preserve">links to the </w:t>
      </w:r>
      <w:r>
        <w:rPr>
          <w:rFonts w:hint="eastAsia"/>
          <w:lang w:bidi="he-IL"/>
        </w:rPr>
        <w:t xml:space="preserve">input contributions </w:t>
      </w:r>
      <w:r w:rsidR="007864DA">
        <w:rPr>
          <w:lang w:bidi="he-IL"/>
        </w:rPr>
        <w:t xml:space="preserve">attached as attachments 1 -3 in annex 1 as </w:t>
      </w:r>
      <w:r w:rsidR="008B64F8">
        <w:rPr>
          <w:rFonts w:hint="eastAsia"/>
          <w:lang w:bidi="he-IL"/>
        </w:rPr>
        <w:t>related to the sharing issues for information only.</w:t>
      </w:r>
    </w:p>
    <w:p w:rsidR="007864DA" w:rsidRDefault="008B64F8" w:rsidP="008F550A">
      <w:pPr>
        <w:spacing w:after="120"/>
      </w:pPr>
      <w:r>
        <w:rPr>
          <w:rFonts w:hint="eastAsia"/>
        </w:rPr>
        <w:lastRenderedPageBreak/>
        <w:t>IEEE 802 has reviewed the frequency range 252-275 GHz</w:t>
      </w:r>
      <w:r w:rsidR="00585249">
        <w:rPr>
          <w:rFonts w:hint="eastAsia"/>
        </w:rPr>
        <w:t xml:space="preserve"> as well as 275-325 GHz</w:t>
      </w:r>
      <w:r>
        <w:rPr>
          <w:rFonts w:hint="eastAsia"/>
        </w:rPr>
        <w:t xml:space="preserve"> and agreed to conduct </w:t>
      </w:r>
      <w:r w:rsidR="00585249">
        <w:rPr>
          <w:rFonts w:hint="eastAsia"/>
        </w:rPr>
        <w:t xml:space="preserve">studies </w:t>
      </w:r>
      <w:proofErr w:type="gramStart"/>
      <w:r w:rsidR="00585249">
        <w:rPr>
          <w:rFonts w:hint="eastAsia"/>
        </w:rPr>
        <w:t xml:space="preserve">on  </w:t>
      </w:r>
      <w:r>
        <w:rPr>
          <w:rFonts w:hint="eastAsia"/>
        </w:rPr>
        <w:t>theses</w:t>
      </w:r>
      <w:proofErr w:type="gramEnd"/>
      <w:r>
        <w:rPr>
          <w:rFonts w:hint="eastAsia"/>
        </w:rPr>
        <w:t xml:space="preserve"> </w:t>
      </w:r>
      <w:r>
        <w:t>frequency</w:t>
      </w:r>
      <w:r>
        <w:rPr>
          <w:rFonts w:hint="eastAsia"/>
        </w:rPr>
        <w:t xml:space="preserve"> bands for </w:t>
      </w:r>
      <w:r w:rsidR="00585249">
        <w:t>terahertz</w:t>
      </w:r>
      <w:r w:rsidR="00585249">
        <w:rPr>
          <w:rFonts w:hint="eastAsia"/>
        </w:rPr>
        <w:t xml:space="preserve"> applications which utilize</w:t>
      </w:r>
      <w:r>
        <w:rPr>
          <w:rFonts w:hint="eastAsia"/>
        </w:rPr>
        <w:t xml:space="preserve"> a contiguous bandwidth </w:t>
      </w:r>
      <w:r w:rsidR="00FB5751">
        <w:rPr>
          <w:rFonts w:hint="eastAsia"/>
        </w:rPr>
        <w:t xml:space="preserve">of </w:t>
      </w:r>
      <w:r w:rsidR="00FB5751">
        <w:t>73</w:t>
      </w:r>
      <w:r>
        <w:rPr>
          <w:rFonts w:hint="eastAsia"/>
        </w:rPr>
        <w:t xml:space="preserve"> GHz. </w:t>
      </w:r>
    </w:p>
    <w:p w:rsidR="008F550A" w:rsidRDefault="00771CE4" w:rsidP="008F550A">
      <w:pPr>
        <w:spacing w:after="120"/>
      </w:pPr>
      <w:r>
        <w:rPr>
          <w:shd w:val="clear" w:color="auto" w:fill="FFFFFF" w:themeFill="background1"/>
        </w:rPr>
        <w:t xml:space="preserve">On 15 </w:t>
      </w:r>
      <w:r w:rsidR="00E40816" w:rsidRPr="00E40816">
        <w:rPr>
          <w:shd w:val="clear" w:color="auto" w:fill="FFFFFF" w:themeFill="background1"/>
        </w:rPr>
        <w:t xml:space="preserve">March 2016 IEEE 802.15 TG3d </w:t>
      </w:r>
      <w:proofErr w:type="gramStart"/>
      <w:r>
        <w:rPr>
          <w:shd w:val="clear" w:color="auto" w:fill="FFFFFF" w:themeFill="background1"/>
        </w:rPr>
        <w:t xml:space="preserve">has </w:t>
      </w:r>
      <w:r w:rsidR="00E40816" w:rsidRPr="00E40816">
        <w:rPr>
          <w:shd w:val="clear" w:color="auto" w:fill="FFFFFF" w:themeFill="background1"/>
        </w:rPr>
        <w:t xml:space="preserve"> issue</w:t>
      </w:r>
      <w:proofErr w:type="gramEnd"/>
      <w:r w:rsidR="00E40816" w:rsidRPr="00E40816">
        <w:rPr>
          <w:shd w:val="clear" w:color="auto" w:fill="FFFFFF" w:themeFill="background1"/>
        </w:rPr>
        <w:t xml:space="preserve"> a call for proposals targeting at an amendment to IEEE  802.15.3 for a switched point-to-point links operating at the frequency bands 252-325 GHz. </w:t>
      </w:r>
      <w:r>
        <w:rPr>
          <w:shd w:val="clear" w:color="auto" w:fill="FFFFFF" w:themeFill="background1"/>
        </w:rPr>
        <w:t>The links to t</w:t>
      </w:r>
      <w:r w:rsidR="00E40816" w:rsidRPr="00E40816">
        <w:rPr>
          <w:shd w:val="clear" w:color="auto" w:fill="FFFFFF" w:themeFill="background1"/>
        </w:rPr>
        <w:t xml:space="preserve">he call for proposal including the supporting documents are included in attachments 1-5 of annex 2. Since all the detailed technical and operational characteristics will be fixed only after completion of the amendment, IEEE 802 TG 3d has issued a Call for Contribution in its September 2015 meeting to request further contributions on technical details on technical and operational characteristics from current research projects in these frequency ranges. The call and the responses are </w:t>
      </w:r>
      <w:proofErr w:type="gramStart"/>
      <w:r w:rsidR="00E40816" w:rsidRPr="00E40816">
        <w:rPr>
          <w:shd w:val="clear" w:color="auto" w:fill="FFFFFF" w:themeFill="background1"/>
        </w:rPr>
        <w:t>summarized  attachment</w:t>
      </w:r>
      <w:proofErr w:type="gramEnd"/>
      <w:r w:rsidR="00E40816" w:rsidRPr="00E40816">
        <w:rPr>
          <w:shd w:val="clear" w:color="auto" w:fill="FFFFFF" w:themeFill="background1"/>
        </w:rPr>
        <w:t xml:space="preserve"> 1-3 in annex 3. </w:t>
      </w:r>
      <w:r w:rsidR="00834CCE">
        <w:t>Please not</w:t>
      </w:r>
      <w:r w:rsidR="00092323">
        <w:t>e</w:t>
      </w:r>
      <w:r w:rsidR="00834CCE">
        <w:t xml:space="preserve"> </w:t>
      </w:r>
      <w:proofErr w:type="gramStart"/>
      <w:r w:rsidR="00834CCE">
        <w:t xml:space="preserve">that </w:t>
      </w:r>
      <w:r w:rsidR="008F550A">
        <w:rPr>
          <w:rFonts w:hint="eastAsia"/>
        </w:rPr>
        <w:t xml:space="preserve"> </w:t>
      </w:r>
      <w:r w:rsidR="002438EC">
        <w:rPr>
          <w:rFonts w:hint="eastAsia"/>
        </w:rPr>
        <w:t>IEEE</w:t>
      </w:r>
      <w:proofErr w:type="gramEnd"/>
      <w:r w:rsidR="002438EC">
        <w:rPr>
          <w:rFonts w:hint="eastAsia"/>
        </w:rPr>
        <w:t xml:space="preserve"> 802 </w:t>
      </w:r>
      <w:r w:rsidR="00834CCE">
        <w:t xml:space="preserve">is </w:t>
      </w:r>
      <w:r w:rsidR="002438EC">
        <w:rPr>
          <w:rFonts w:hint="eastAsia"/>
        </w:rPr>
        <w:t xml:space="preserve">also interested in </w:t>
      </w:r>
      <w:r w:rsidR="001F4E8C">
        <w:rPr>
          <w:rFonts w:hint="eastAsia"/>
        </w:rPr>
        <w:t xml:space="preserve">other higher </w:t>
      </w:r>
      <w:r w:rsidR="001F4E8C">
        <w:t>frequency</w:t>
      </w:r>
      <w:r w:rsidR="001F4E8C">
        <w:rPr>
          <w:rFonts w:hint="eastAsia"/>
        </w:rPr>
        <w:t xml:space="preserve"> ranges above 325 GHz </w:t>
      </w:r>
      <w:r w:rsidR="00092323">
        <w:t>especially for  but not limited to</w:t>
      </w:r>
      <w:r w:rsidR="001F4E8C">
        <w:rPr>
          <w:rFonts w:hint="eastAsia"/>
        </w:rPr>
        <w:t xml:space="preserve"> close proximity </w:t>
      </w:r>
      <w:r w:rsidR="00092323">
        <w:t xml:space="preserve">and intra-device </w:t>
      </w:r>
      <w:r w:rsidR="001F4E8C">
        <w:rPr>
          <w:rFonts w:hint="eastAsia"/>
        </w:rPr>
        <w:t xml:space="preserve">terahertz applications. </w:t>
      </w:r>
    </w:p>
    <w:p w:rsidR="002438EC" w:rsidRPr="002438EC" w:rsidRDefault="001F4E8C" w:rsidP="008F550A">
      <w:pPr>
        <w:spacing w:after="120"/>
      </w:pPr>
      <w:proofErr w:type="gramStart"/>
      <w:r>
        <w:rPr>
          <w:rFonts w:hint="eastAsia"/>
        </w:rPr>
        <w:t>If IEEE</w:t>
      </w:r>
      <w:r w:rsidR="008F550A">
        <w:rPr>
          <w:rFonts w:hint="eastAsia"/>
        </w:rPr>
        <w:t xml:space="preserve"> 802 has made significa</w:t>
      </w:r>
      <w:r w:rsidR="00092323">
        <w:t>n</w:t>
      </w:r>
      <w:r w:rsidR="008F550A">
        <w:rPr>
          <w:rFonts w:hint="eastAsia"/>
        </w:rPr>
        <w:t xml:space="preserve">t progress </w:t>
      </w:r>
      <w:bookmarkStart w:id="9" w:name="_GoBack"/>
      <w:bookmarkEnd w:id="9"/>
      <w:r w:rsidR="008F550A">
        <w:rPr>
          <w:rFonts w:hint="eastAsia"/>
        </w:rPr>
        <w:t>in the</w:t>
      </w:r>
      <w:r w:rsidR="003562F1">
        <w:rPr>
          <w:rFonts w:hint="eastAsia"/>
        </w:rPr>
        <w:t xml:space="preserve"> technical studie</w:t>
      </w:r>
      <w:r>
        <w:rPr>
          <w:rFonts w:hint="eastAsia"/>
        </w:rPr>
        <w:t xml:space="preserve">s </w:t>
      </w:r>
      <w:r w:rsidR="003562F1">
        <w:rPr>
          <w:rFonts w:hint="eastAsia"/>
        </w:rPr>
        <w:t>in these frequency ranges, the</w:t>
      </w:r>
      <w:r>
        <w:rPr>
          <w:rFonts w:hint="eastAsia"/>
        </w:rPr>
        <w:t xml:space="preserve"> results </w:t>
      </w:r>
      <w:r w:rsidR="003562F1">
        <w:rPr>
          <w:rFonts w:hint="eastAsia"/>
        </w:rPr>
        <w:t xml:space="preserve">above 325 GHz as well as in the frequency range 252-325 GHz </w:t>
      </w:r>
      <w:r>
        <w:rPr>
          <w:rFonts w:hint="eastAsia"/>
        </w:rPr>
        <w:t>will be informed accordingly.</w:t>
      </w:r>
      <w:proofErr w:type="gramEnd"/>
    </w:p>
    <w:p w:rsidR="00E61F3F" w:rsidRPr="00E61F3F" w:rsidRDefault="00E61F3F" w:rsidP="00E61F3F">
      <w:pPr>
        <w:spacing w:after="120"/>
        <w:rPr>
          <w:rFonts w:eastAsiaTheme="minorEastAsia"/>
          <w:b/>
          <w:sz w:val="28"/>
          <w:szCs w:val="28"/>
        </w:rPr>
      </w:pPr>
      <w:r w:rsidRPr="00E61F3F">
        <w:rPr>
          <w:rFonts w:eastAsiaTheme="minorEastAsia"/>
          <w:b/>
          <w:sz w:val="28"/>
          <w:szCs w:val="28"/>
        </w:rPr>
        <w:t>3</w:t>
      </w:r>
      <w:r w:rsidRPr="00E61F3F">
        <w:rPr>
          <w:rFonts w:eastAsiaTheme="minorEastAsia"/>
          <w:b/>
          <w:sz w:val="28"/>
          <w:szCs w:val="28"/>
        </w:rPr>
        <w:tab/>
        <w:t>Summary</w:t>
      </w:r>
    </w:p>
    <w:p w:rsidR="00E61F3F" w:rsidRPr="00E61F3F" w:rsidRDefault="00E61F3F" w:rsidP="00A90D4D">
      <w:pPr>
        <w:spacing w:after="120"/>
        <w:rPr>
          <w:rFonts w:eastAsiaTheme="minorEastAsia"/>
        </w:rPr>
      </w:pPr>
      <w:r w:rsidRPr="00E61F3F">
        <w:rPr>
          <w:rFonts w:eastAsiaTheme="minorEastAsia"/>
        </w:rPr>
        <w:t>We applaud the efforts of the participants in WP 1A for undertaking this work and giving IEEE 802 the</w:t>
      </w:r>
      <w:r>
        <w:rPr>
          <w:rFonts w:eastAsiaTheme="minorEastAsia"/>
        </w:rPr>
        <w:t xml:space="preserve"> opportunity to respond to the terahertz</w:t>
      </w:r>
      <w:r>
        <w:rPr>
          <w:rFonts w:eastAsiaTheme="minorEastAsia" w:hint="eastAsia"/>
        </w:rPr>
        <w:t xml:space="preserve"> related matters</w:t>
      </w:r>
      <w:r w:rsidRPr="00E61F3F">
        <w:rPr>
          <w:rFonts w:eastAsiaTheme="minorEastAsia"/>
        </w:rPr>
        <w:t>.</w:t>
      </w:r>
    </w:p>
    <w:p w:rsidR="005D678E" w:rsidRPr="00CE2D5A" w:rsidRDefault="005D678E" w:rsidP="00A90D4D">
      <w:pPr>
        <w:pStyle w:val="Reasons"/>
        <w:spacing w:after="120"/>
        <w:rPr>
          <w:lang w:eastAsia="ja-JP"/>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91"/>
      </w:tblGrid>
      <w:tr w:rsidR="001A1D23" w:rsidTr="00E61F3F">
        <w:tc>
          <w:tcPr>
            <w:tcW w:w="4785" w:type="dxa"/>
          </w:tcPr>
          <w:p w:rsidR="005D678E" w:rsidRDefault="005D678E" w:rsidP="003A698E">
            <w:r w:rsidRPr="00FC2A30">
              <w:rPr>
                <w:rFonts w:hint="eastAsia"/>
                <w:b/>
              </w:rPr>
              <w:t>Contact</w:t>
            </w:r>
            <w:r w:rsidRPr="00FC2A30">
              <w:rPr>
                <w:rFonts w:hint="eastAsia"/>
              </w:rPr>
              <w:t>:</w:t>
            </w:r>
            <w:r w:rsidRPr="00FC2A30">
              <w:tab/>
            </w:r>
            <w:r w:rsidR="001A1D23" w:rsidRPr="001A1D23">
              <w:t>Thomas Kürner</w:t>
            </w:r>
          </w:p>
          <w:p w:rsidR="00E61F3F" w:rsidRDefault="00E61F3F" w:rsidP="00E61F3F">
            <w:r>
              <w:rPr>
                <w:rFonts w:hint="eastAsia"/>
              </w:rPr>
              <w:tab/>
            </w:r>
            <w:r>
              <w:tab/>
              <w:t>Michael</w:t>
            </w:r>
            <w:r>
              <w:rPr>
                <w:rFonts w:hint="eastAsia"/>
              </w:rPr>
              <w:t xml:space="preserve"> </w:t>
            </w:r>
            <w:r>
              <w:t>L</w:t>
            </w:r>
            <w:r>
              <w:rPr>
                <w:rFonts w:hint="eastAsia"/>
              </w:rPr>
              <w:t>ynch</w:t>
            </w:r>
          </w:p>
        </w:tc>
        <w:tc>
          <w:tcPr>
            <w:tcW w:w="4791" w:type="dxa"/>
          </w:tcPr>
          <w:p w:rsidR="005D678E" w:rsidRPr="00454055" w:rsidRDefault="005D678E" w:rsidP="003A698E">
            <w:pPr>
              <w:rPr>
                <w:bCs/>
                <w:lang w:val="de-DE"/>
              </w:rPr>
            </w:pPr>
            <w:r w:rsidRPr="00454055">
              <w:rPr>
                <w:b/>
                <w:lang w:val="de-DE"/>
              </w:rPr>
              <w:t>E-</w:t>
            </w:r>
            <w:proofErr w:type="spellStart"/>
            <w:r w:rsidRPr="00454055">
              <w:rPr>
                <w:b/>
                <w:lang w:val="de-DE"/>
              </w:rPr>
              <w:t>mail</w:t>
            </w:r>
            <w:proofErr w:type="spellEnd"/>
            <w:r w:rsidRPr="00454055">
              <w:rPr>
                <w:b/>
                <w:lang w:val="de-DE"/>
              </w:rPr>
              <w:t>:</w:t>
            </w:r>
            <w:r w:rsidR="001A1D23" w:rsidRPr="00454055">
              <w:rPr>
                <w:rFonts w:hint="eastAsia"/>
                <w:bCs/>
                <w:lang w:val="de-DE"/>
              </w:rPr>
              <w:t xml:space="preserve"> </w:t>
            </w:r>
            <w:hyperlink r:id="rId10" w:history="1">
              <w:r w:rsidR="00E61F3F" w:rsidRPr="00454055">
                <w:rPr>
                  <w:rStyle w:val="Hyperlink"/>
                  <w:bCs/>
                  <w:lang w:val="de-DE"/>
                </w:rPr>
                <w:t>Kuerner@ifn.ing.tu-bs.de</w:t>
              </w:r>
            </w:hyperlink>
          </w:p>
          <w:p w:rsidR="00E61F3F" w:rsidRPr="00E61F3F" w:rsidRDefault="00E61F3F" w:rsidP="00E61F3F">
            <w:pPr>
              <w:rPr>
                <w:bCs/>
              </w:rPr>
            </w:pPr>
            <w:r w:rsidRPr="00454055">
              <w:rPr>
                <w:bCs/>
                <w:lang w:val="de-DE"/>
              </w:rPr>
              <w:tab/>
            </w:r>
            <w:hyperlink r:id="rId11" w:history="1">
              <w:r w:rsidRPr="00B62B68">
                <w:rPr>
                  <w:rStyle w:val="Hyperlink"/>
                  <w:bCs/>
                </w:rPr>
                <w:t>MJLynch@MJLALLC.COM</w:t>
              </w:r>
            </w:hyperlink>
            <w:r>
              <w:rPr>
                <w:rFonts w:hint="eastAsia"/>
                <w:bCs/>
              </w:rPr>
              <w:t xml:space="preserve"> </w:t>
            </w:r>
          </w:p>
        </w:tc>
      </w:tr>
    </w:tbl>
    <w:p w:rsidR="00834CCE" w:rsidRDefault="00834CCE" w:rsidP="008F051D"/>
    <w:p w:rsidR="00834CCE" w:rsidRDefault="00834CCE">
      <w:r>
        <w:br w:type="page"/>
      </w:r>
    </w:p>
    <w:p w:rsidR="008F051D" w:rsidRDefault="00834CCE" w:rsidP="00834CCE">
      <w:pPr>
        <w:ind w:left="993" w:hanging="993"/>
        <w:rPr>
          <w:b/>
        </w:rPr>
      </w:pPr>
      <w:r w:rsidRPr="00834CCE">
        <w:rPr>
          <w:b/>
        </w:rPr>
        <w:lastRenderedPageBreak/>
        <w:t xml:space="preserve">Annex 1: Sharing </w:t>
      </w:r>
      <w:proofErr w:type="gramStart"/>
      <w:r w:rsidRPr="00834CCE">
        <w:rPr>
          <w:b/>
        </w:rPr>
        <w:t>studies  with</w:t>
      </w:r>
      <w:proofErr w:type="gramEnd"/>
      <w:r w:rsidRPr="00834CCE">
        <w:rPr>
          <w:b/>
        </w:rPr>
        <w:t xml:space="preserve"> passive services presented within the IEEE 802.15 Interest Group THz in the period 2010 to 2012</w:t>
      </w:r>
    </w:p>
    <w:p w:rsidR="00834CCE" w:rsidRDefault="00834CCE" w:rsidP="00834CCE">
      <w:pPr>
        <w:ind w:left="993" w:hanging="993"/>
        <w:rPr>
          <w:b/>
        </w:rPr>
      </w:pPr>
    </w:p>
    <w:p w:rsidR="00834CCE" w:rsidRDefault="00834CCE" w:rsidP="00834CCE">
      <w:pPr>
        <w:ind w:left="993" w:hanging="993"/>
        <w:rPr>
          <w:b/>
        </w:rPr>
      </w:pPr>
    </w:p>
    <w:p w:rsidR="00834CCE" w:rsidRPr="007C2DF7" w:rsidRDefault="00834CCE" w:rsidP="00834CCE">
      <w:pPr>
        <w:rPr>
          <w:b/>
        </w:rPr>
      </w:pPr>
      <w:r>
        <w:rPr>
          <w:b/>
        </w:rPr>
        <w:t xml:space="preserve">Attachment 1: </w:t>
      </w:r>
      <w:r w:rsidR="007C2DF7">
        <w:rPr>
          <w:b/>
        </w:rPr>
        <w:t xml:space="preserve"> </w:t>
      </w:r>
      <w:r w:rsidRPr="008B64F8">
        <w:t>Doc</w:t>
      </w:r>
      <w:r>
        <w:rPr>
          <w:rFonts w:hint="eastAsia"/>
        </w:rPr>
        <w:t>.:</w:t>
      </w:r>
      <w:r w:rsidRPr="008B64F8">
        <w:t xml:space="preserve"> IEEE 802.15-15-10-0829-00-0</w:t>
      </w:r>
      <w:proofErr w:type="gramStart"/>
      <w:r w:rsidRPr="008B64F8">
        <w:t>thz</w:t>
      </w:r>
      <w:proofErr w:type="gramEnd"/>
    </w:p>
    <w:p w:rsidR="00AC1E7E" w:rsidRDefault="007C2DF7" w:rsidP="00834CCE">
      <w:r w:rsidRPr="007C2DF7">
        <w:t>https://mentor.ieee.org/802.15/dcn/10/15-10-0829-00-0thz-sharing-between-active-and-passive-services-at-thz-frequencies.ppt</w:t>
      </w:r>
    </w:p>
    <w:p w:rsidR="00AC1E7E" w:rsidRDefault="00AC1E7E" w:rsidP="00834CCE"/>
    <w:p w:rsidR="00AC1E7E" w:rsidRDefault="00AC1E7E" w:rsidP="00834CCE"/>
    <w:p w:rsidR="00834CCE" w:rsidRDefault="00834CCE" w:rsidP="00834CCE">
      <w:r w:rsidRPr="00A67A61">
        <w:rPr>
          <w:b/>
        </w:rPr>
        <w:t xml:space="preserve">Attachment 2: </w:t>
      </w:r>
      <w:r>
        <w:t xml:space="preserve"> </w:t>
      </w:r>
      <w:r>
        <w:rPr>
          <w:rFonts w:hint="eastAsia"/>
        </w:rPr>
        <w:t>D</w:t>
      </w:r>
      <w:r w:rsidRPr="008B64F8">
        <w:t>oc.: IEEE 802.15-15-12-0101-00-0</w:t>
      </w:r>
      <w:proofErr w:type="gramStart"/>
      <w:r w:rsidRPr="008B64F8">
        <w:t>thz</w:t>
      </w:r>
      <w:proofErr w:type="gramEnd"/>
    </w:p>
    <w:p w:rsidR="00834CCE" w:rsidRDefault="007C2DF7" w:rsidP="00834CCE">
      <w:r w:rsidRPr="007C2DF7">
        <w:t>https://mentor.ieee.org/802.15/dcn/12/15-12-0101-00-0thz-will-thz-communication-interfere-with-passive-remote-sensing.pdf</w:t>
      </w:r>
    </w:p>
    <w:p w:rsidR="00AC1E7E" w:rsidRDefault="00AC1E7E" w:rsidP="00834CCE"/>
    <w:p w:rsidR="00AC1E7E" w:rsidRDefault="00AC1E7E" w:rsidP="00834CCE"/>
    <w:p w:rsidR="00AC1E7E" w:rsidRDefault="00AC1E7E" w:rsidP="00834CCE"/>
    <w:p w:rsidR="007C2DF7" w:rsidRDefault="00834CCE" w:rsidP="00834CCE">
      <w:pPr>
        <w:spacing w:after="120"/>
      </w:pPr>
      <w:r w:rsidRPr="00A67A61">
        <w:rPr>
          <w:b/>
        </w:rPr>
        <w:t xml:space="preserve">Attachment 3: </w:t>
      </w:r>
      <w:r>
        <w:rPr>
          <w:rFonts w:hint="eastAsia"/>
        </w:rPr>
        <w:t>D</w:t>
      </w:r>
      <w:r w:rsidRPr="008B64F8">
        <w:t>oc.: IEEE 802.15-15-12-0324-00-0thz</w:t>
      </w:r>
      <w:r w:rsidR="007C2DF7" w:rsidRPr="007C2DF7">
        <w:t>https://mentor.ieee.org/802.15/dcn/12/15-12-0324-00-0thz-interference-between-thz-communications-and-spaceborne-earth-exploration-services.pdf</w:t>
      </w:r>
    </w:p>
    <w:p w:rsidR="00A976A8" w:rsidRDefault="00A976A8" w:rsidP="00834CCE">
      <w:pPr>
        <w:spacing w:after="120"/>
      </w:pPr>
    </w:p>
    <w:p w:rsidR="00EA51FE" w:rsidRDefault="00EA51FE">
      <w:pPr>
        <w:rPr>
          <w:b/>
        </w:rPr>
      </w:pPr>
      <w:r>
        <w:rPr>
          <w:b/>
        </w:rPr>
        <w:br w:type="page"/>
      </w:r>
    </w:p>
    <w:p w:rsidR="00834CCE" w:rsidRDefault="00834CCE" w:rsidP="00834CCE">
      <w:pPr>
        <w:ind w:left="993" w:hanging="993"/>
        <w:rPr>
          <w:b/>
        </w:rPr>
      </w:pPr>
      <w:r w:rsidRPr="00834CCE">
        <w:rPr>
          <w:b/>
        </w:rPr>
        <w:lastRenderedPageBreak/>
        <w:t xml:space="preserve">Annex </w:t>
      </w:r>
      <w:r>
        <w:rPr>
          <w:b/>
        </w:rPr>
        <w:t>2</w:t>
      </w:r>
      <w:r w:rsidRPr="00834CCE">
        <w:rPr>
          <w:b/>
        </w:rPr>
        <w:t xml:space="preserve">: </w:t>
      </w:r>
      <w:r>
        <w:rPr>
          <w:b/>
        </w:rPr>
        <w:t>Call for Proposals and supporting documen</w:t>
      </w:r>
      <w:r w:rsidR="005D0FE3">
        <w:rPr>
          <w:b/>
        </w:rPr>
        <w:t>ts</w:t>
      </w:r>
    </w:p>
    <w:p w:rsidR="00834CCE" w:rsidRDefault="00834CCE" w:rsidP="00834CCE">
      <w:pPr>
        <w:ind w:left="993" w:hanging="993"/>
        <w:rPr>
          <w:b/>
        </w:rPr>
      </w:pPr>
    </w:p>
    <w:p w:rsidR="00834CCE" w:rsidRDefault="00834CCE" w:rsidP="00834CCE">
      <w:r>
        <w:rPr>
          <w:b/>
        </w:rPr>
        <w:t xml:space="preserve">Attachment 1: </w:t>
      </w:r>
      <w:r>
        <w:t>Call for Proposals</w:t>
      </w:r>
    </w:p>
    <w:p w:rsidR="007C2DF7" w:rsidRDefault="00AF7C2D" w:rsidP="00834CCE">
      <w:r w:rsidRPr="00AF7C2D">
        <w:t>https://mentor.ieee</w:t>
      </w:r>
      <w:r>
        <w:t>.org/802.15/dcn/15/15-15-0936-02</w:t>
      </w:r>
      <w:r w:rsidRPr="00AF7C2D">
        <w:t>-003d-tg3d-100g-call-for-proposals.docx</w:t>
      </w:r>
    </w:p>
    <w:p w:rsidR="007C2DF7" w:rsidRDefault="007C2DF7" w:rsidP="00834CCE"/>
    <w:p w:rsidR="00834CCE" w:rsidRDefault="00834CCE" w:rsidP="00834CCE"/>
    <w:p w:rsidR="00834CCE" w:rsidRDefault="00834CCE" w:rsidP="00834CCE">
      <w:r w:rsidRPr="00A67A61">
        <w:rPr>
          <w:b/>
        </w:rPr>
        <w:t>Attachment 2:</w:t>
      </w:r>
      <w:r>
        <w:t xml:space="preserve"> Application Requirements Document</w:t>
      </w:r>
    </w:p>
    <w:p w:rsidR="007D5F29" w:rsidRDefault="007D5F29" w:rsidP="00834CCE">
      <w:r w:rsidRPr="007D5F29">
        <w:t>https://mentor.ieee.org/802.15/dcn/14/15-14-0304-16-003d-applications-requirement-document-ard.docx</w:t>
      </w:r>
    </w:p>
    <w:p w:rsidR="0084533B" w:rsidRDefault="0084533B" w:rsidP="00834CCE"/>
    <w:p w:rsidR="0084533B" w:rsidRDefault="0084533B" w:rsidP="00834CCE"/>
    <w:p w:rsidR="0084533B" w:rsidRDefault="0084533B" w:rsidP="00834CCE"/>
    <w:p w:rsidR="00834CCE" w:rsidRDefault="00834CCE" w:rsidP="00834CCE">
      <w:pPr>
        <w:spacing w:after="120"/>
      </w:pPr>
      <w:r w:rsidRPr="00A67A61">
        <w:rPr>
          <w:b/>
        </w:rPr>
        <w:t>Attachment 3:</w:t>
      </w:r>
      <w:r>
        <w:t xml:space="preserve"> </w:t>
      </w:r>
      <w:proofErr w:type="gramStart"/>
      <w:r>
        <w:t>Technical  Requirements</w:t>
      </w:r>
      <w:proofErr w:type="gramEnd"/>
      <w:r>
        <w:t xml:space="preserve"> Document </w:t>
      </w:r>
    </w:p>
    <w:p w:rsidR="0084533B" w:rsidRDefault="00AF7C2D" w:rsidP="00834CCE">
      <w:pPr>
        <w:spacing w:after="120"/>
      </w:pPr>
      <w:r w:rsidRPr="00AF7C2D">
        <w:t>https://mentor.ieee</w:t>
      </w:r>
      <w:r w:rsidR="00771CE4">
        <w:t>.org/802.15/dcn/14/15-14-0309-20</w:t>
      </w:r>
      <w:r w:rsidRPr="00AF7C2D">
        <w:t>-003d-technical-requirements-document.docx</w:t>
      </w:r>
    </w:p>
    <w:p w:rsidR="00EA51FE" w:rsidRDefault="00EA51FE" w:rsidP="00834CCE">
      <w:pPr>
        <w:spacing w:after="120"/>
      </w:pPr>
    </w:p>
    <w:p w:rsidR="00834CCE" w:rsidRDefault="00834CCE" w:rsidP="00834CCE">
      <w:pPr>
        <w:spacing w:after="120"/>
      </w:pPr>
      <w:r w:rsidRPr="00A67A61">
        <w:rPr>
          <w:b/>
        </w:rPr>
        <w:t xml:space="preserve">Attachment 4: </w:t>
      </w:r>
      <w:r w:rsidR="0084533B" w:rsidRPr="0084533B">
        <w:t xml:space="preserve"> </w:t>
      </w:r>
      <w:r w:rsidRPr="0084533B">
        <w:t>C</w:t>
      </w:r>
      <w:r>
        <w:t>hannel Modeling Document</w:t>
      </w:r>
    </w:p>
    <w:p w:rsidR="0084533B" w:rsidRDefault="00AF7C2D" w:rsidP="00834CCE">
      <w:pPr>
        <w:spacing w:after="120"/>
      </w:pPr>
      <w:r w:rsidRPr="00AF7C2D">
        <w:t>https://mentor.ieee</w:t>
      </w:r>
      <w:r w:rsidR="00771CE4">
        <w:t>.org/802.15/dcn/14/15-14-0310-18</w:t>
      </w:r>
      <w:r w:rsidRPr="00AF7C2D">
        <w:t>-003d-channel-modeling-document.docx</w:t>
      </w:r>
    </w:p>
    <w:p w:rsidR="00EA51FE" w:rsidRDefault="00EA51FE" w:rsidP="00834CCE">
      <w:pPr>
        <w:spacing w:after="120"/>
      </w:pPr>
    </w:p>
    <w:p w:rsidR="00834CCE" w:rsidRDefault="00834CCE" w:rsidP="00834CCE">
      <w:pPr>
        <w:spacing w:after="120"/>
      </w:pPr>
      <w:r w:rsidRPr="00A67A61">
        <w:rPr>
          <w:b/>
        </w:rPr>
        <w:t>Attachment 5:</w:t>
      </w:r>
      <w:r w:rsidR="00771CE4">
        <w:t xml:space="preserve"> </w:t>
      </w:r>
      <w:r>
        <w:t>Evaluation Criteria Document</w:t>
      </w:r>
    </w:p>
    <w:p w:rsidR="00834CCE" w:rsidRDefault="00AF7C2D" w:rsidP="00834CCE">
      <w:pPr>
        <w:spacing w:after="120"/>
      </w:pPr>
      <w:r w:rsidRPr="00AF7C2D">
        <w:t>https://mentor.ieee</w:t>
      </w:r>
      <w:r w:rsidR="00771CE4">
        <w:t>.org/802.15/dcn/15/15-15-0412-13</w:t>
      </w:r>
      <w:r w:rsidRPr="00AF7C2D">
        <w:t>-003d-evaluation-criteria-document.docx</w:t>
      </w:r>
    </w:p>
    <w:p w:rsidR="00834CCE" w:rsidRDefault="00834CCE" w:rsidP="00834CCE">
      <w:pPr>
        <w:spacing w:after="120"/>
      </w:pPr>
    </w:p>
    <w:p w:rsidR="00834CCE" w:rsidRDefault="00834CCE">
      <w:pPr>
        <w:rPr>
          <w:b/>
        </w:rPr>
      </w:pPr>
      <w:r>
        <w:rPr>
          <w:b/>
        </w:rPr>
        <w:br w:type="page"/>
      </w:r>
    </w:p>
    <w:p w:rsidR="00834CCE" w:rsidRPr="00E42B20" w:rsidRDefault="00834CCE" w:rsidP="00834CCE">
      <w:pPr>
        <w:ind w:left="993" w:hanging="993"/>
        <w:rPr>
          <w:b/>
        </w:rPr>
      </w:pPr>
      <w:r w:rsidRPr="00E42B20">
        <w:rPr>
          <w:b/>
        </w:rPr>
        <w:lastRenderedPageBreak/>
        <w:t xml:space="preserve">Annex </w:t>
      </w:r>
      <w:r w:rsidR="00E42B20" w:rsidRPr="00E42B20">
        <w:rPr>
          <w:b/>
        </w:rPr>
        <w:t>3</w:t>
      </w:r>
      <w:r w:rsidRPr="00E42B20">
        <w:rPr>
          <w:b/>
        </w:rPr>
        <w:t xml:space="preserve">: Call for contributions addressing information on </w:t>
      </w:r>
      <w:r w:rsidRPr="00E42B20">
        <w:rPr>
          <w:rFonts w:eastAsiaTheme="minorEastAsia"/>
          <w:b/>
        </w:rPr>
        <w:t xml:space="preserve">spectrum requirements </w:t>
      </w:r>
      <w:r w:rsidRPr="00E42B20">
        <w:rPr>
          <w:rFonts w:eastAsiaTheme="minorEastAsia" w:hint="eastAsia"/>
          <w:b/>
        </w:rPr>
        <w:t xml:space="preserve">and technical and operational characteristics of systems operating </w:t>
      </w:r>
      <w:r w:rsidRPr="00E42B20">
        <w:rPr>
          <w:rFonts w:eastAsiaTheme="minorEastAsia"/>
          <w:b/>
        </w:rPr>
        <w:t>in the band 252 to 325 GHz and adjacent bands for sharing studies</w:t>
      </w:r>
    </w:p>
    <w:p w:rsidR="00834CCE" w:rsidRPr="00E42B20" w:rsidRDefault="00834CCE" w:rsidP="00834CCE">
      <w:pPr>
        <w:ind w:left="993" w:hanging="993"/>
        <w:rPr>
          <w:b/>
        </w:rPr>
      </w:pPr>
    </w:p>
    <w:p w:rsidR="00834CCE" w:rsidRPr="00E42B20" w:rsidRDefault="00834CCE" w:rsidP="00834CCE">
      <w:pPr>
        <w:ind w:left="993" w:hanging="993"/>
        <w:rPr>
          <w:b/>
        </w:rPr>
      </w:pPr>
    </w:p>
    <w:p w:rsidR="00834CCE" w:rsidRDefault="00834CCE" w:rsidP="00834CCE">
      <w:r>
        <w:rPr>
          <w:b/>
        </w:rPr>
        <w:t xml:space="preserve">Attachment 1: </w:t>
      </w:r>
      <w:r w:rsidR="005D0FE3">
        <w:t>Call for contributions</w:t>
      </w:r>
    </w:p>
    <w:p w:rsidR="007D5F29" w:rsidRDefault="003D6F2C" w:rsidP="00834CCE">
      <w:r w:rsidRPr="003D6F2C">
        <w:t>https://mentor.ieee.org/802.15/dcn/15/15-15-0733-01-003d-call-for-contributions-for-the-response-to-itu-r-wp1a.docx</w:t>
      </w:r>
    </w:p>
    <w:p w:rsidR="007D5F29" w:rsidRDefault="007D5F29" w:rsidP="00834CCE"/>
    <w:p w:rsidR="00834CCE" w:rsidRDefault="00834CCE" w:rsidP="00834CCE"/>
    <w:p w:rsidR="00834CCE" w:rsidRDefault="00834CCE" w:rsidP="00834CCE">
      <w:r>
        <w:rPr>
          <w:b/>
        </w:rPr>
        <w:t xml:space="preserve">Attachment 2: </w:t>
      </w:r>
      <w:r>
        <w:t>Respons</w:t>
      </w:r>
      <w:r w:rsidR="003D6F2C">
        <w:t>e</w:t>
      </w:r>
      <w:r>
        <w:t xml:space="preserve"> from </w:t>
      </w:r>
      <w:r w:rsidR="003D6F2C">
        <w:t xml:space="preserve">H2020 </w:t>
      </w:r>
      <w:proofErr w:type="spellStart"/>
      <w:r w:rsidR="003D6F2C">
        <w:t>iBROW</w:t>
      </w:r>
      <w:proofErr w:type="spellEnd"/>
    </w:p>
    <w:p w:rsidR="003D6F2C" w:rsidRDefault="00CE756C" w:rsidP="00834CCE">
      <w:r w:rsidRPr="00CE756C">
        <w:t>https://mentor.ieee.org/802.15/dcn/16/15-16-0034-00-003d-input-from-the-horizon-2020-ibrow-project-to-the-tg3d-call-for-contributions-to-the-response-on-the-liaison-statement-from-itu-r-wp1a.docx</w:t>
      </w:r>
    </w:p>
    <w:p w:rsidR="003D6F2C" w:rsidRDefault="003D6F2C" w:rsidP="00834CCE"/>
    <w:p w:rsidR="003D6F2C" w:rsidRDefault="003D6F2C" w:rsidP="00834CCE"/>
    <w:p w:rsidR="005D0FE3" w:rsidRDefault="005D0FE3" w:rsidP="005D0FE3">
      <w:r>
        <w:rPr>
          <w:b/>
        </w:rPr>
        <w:t xml:space="preserve">Attachment 3: </w:t>
      </w:r>
      <w:r>
        <w:t>Respons</w:t>
      </w:r>
      <w:r w:rsidR="003D6F2C">
        <w:t xml:space="preserve">e </w:t>
      </w:r>
      <w:r>
        <w:t xml:space="preserve">from </w:t>
      </w:r>
      <w:r w:rsidR="003D6F2C">
        <w:t>BMBF-VIP-</w:t>
      </w:r>
      <w:proofErr w:type="spellStart"/>
      <w:r w:rsidR="003D6F2C">
        <w:t>Terapan</w:t>
      </w:r>
      <w:proofErr w:type="spellEnd"/>
    </w:p>
    <w:p w:rsidR="005D0FE3" w:rsidRDefault="00CE756C" w:rsidP="00834CCE">
      <w:r w:rsidRPr="00CE756C">
        <w:t>https://mentor.ieee.org/802.15/dcn/16/15-16-0082-0</w:t>
      </w:r>
      <w:r w:rsidR="006F1A64">
        <w:t>1</w:t>
      </w:r>
      <w:r w:rsidRPr="00CE756C">
        <w:t>-003d-input-from-the-terapan-project-to-the-tg3d-call-for-contributions-to-the-response-on-the-liaison-statement-from-itu-r-wp1a.docx</w:t>
      </w:r>
    </w:p>
    <w:p w:rsidR="00CE756C" w:rsidRDefault="00CE756C" w:rsidP="00834CCE"/>
    <w:p w:rsidR="00834CCE" w:rsidRPr="00834CCE" w:rsidRDefault="00834CCE" w:rsidP="00834CCE">
      <w:pPr>
        <w:ind w:left="993" w:hanging="993"/>
        <w:rPr>
          <w:b/>
        </w:rPr>
      </w:pPr>
    </w:p>
    <w:p w:rsidR="00834CCE" w:rsidRDefault="00834CCE" w:rsidP="00834CCE"/>
    <w:p w:rsidR="00DB386B" w:rsidRDefault="00DB386B">
      <w:pPr>
        <w:rPr>
          <w:b/>
        </w:rPr>
      </w:pPr>
    </w:p>
    <w:sectPr w:rsidR="00DB386B" w:rsidSect="00261CA8">
      <w:headerReference w:type="default" r:id="rId12"/>
      <w:footerReference w:type="default" r:id="rId13"/>
      <w:headerReference w:type="first" r:id="rId14"/>
      <w:footerReference w:type="first" r:id="rId15"/>
      <w:pgSz w:w="12240" w:h="15840"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86B" w:rsidRDefault="00DB386B" w:rsidP="00764CD9">
      <w:r>
        <w:separator/>
      </w:r>
    </w:p>
  </w:endnote>
  <w:endnote w:type="continuationSeparator" w:id="0">
    <w:p w:rsidR="00DB386B" w:rsidRDefault="00DB386B" w:rsidP="00764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Pr="00F77D7B" w:rsidRDefault="00C03BB0" w:rsidP="00E85796">
    <w:pPr>
      <w:pStyle w:val="Fuzeile"/>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C03BB0">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86B" w:rsidRDefault="00DB386B" w:rsidP="00764CD9">
      <w:r>
        <w:separator/>
      </w:r>
    </w:p>
  </w:footnote>
  <w:footnote w:type="continuationSeparator" w:id="0">
    <w:p w:rsidR="00DB386B" w:rsidRDefault="00DB386B" w:rsidP="00764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771CE4">
    <w:pPr>
      <w:pStyle w:val="Kopfzeile"/>
    </w:pPr>
    <w:r>
      <w:rPr>
        <w:b/>
        <w:sz w:val="28"/>
      </w:rPr>
      <w:t>March</w:t>
    </w:r>
    <w:r w:rsidR="00042777">
      <w:rPr>
        <w:b/>
        <w:sz w:val="28"/>
      </w:rPr>
      <w:t xml:space="preserve"> 2016</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5E7CA5">
      <w:rPr>
        <w:rFonts w:hint="eastAsia"/>
        <w:b/>
        <w:sz w:val="28"/>
      </w:rPr>
      <w:t>-0699</w:t>
    </w:r>
    <w:r w:rsidR="00A21B85">
      <w:rPr>
        <w:rFonts w:hint="eastAsia"/>
        <w:b/>
        <w:sz w:val="28"/>
      </w:rPr>
      <w:t>-</w:t>
    </w:r>
    <w:r w:rsidR="002016F9">
      <w:rPr>
        <w:rFonts w:hint="eastAsia"/>
        <w:b/>
        <w:sz w:val="28"/>
      </w:rPr>
      <w:t>0</w:t>
    </w:r>
    <w:r>
      <w:rPr>
        <w:b/>
        <w:sz w:val="28"/>
      </w:rPr>
      <w:t>6</w:t>
    </w:r>
    <w:r w:rsidR="00A21B85">
      <w:rPr>
        <w:rFonts w:hint="eastAsia"/>
        <w:b/>
        <w:sz w:val="28"/>
      </w:rPr>
      <w:t>-00</w:t>
    </w:r>
    <w:r w:rsidR="00A21B85">
      <w:rPr>
        <w:b/>
        <w:sz w:val="28"/>
      </w:rPr>
      <w:t>3</w:t>
    </w:r>
    <w:r w:rsidR="00A21B85">
      <w:rPr>
        <w:rFonts w:hint="eastAsia"/>
        <w:b/>
        <w:sz w:val="28"/>
      </w:rPr>
      <w:t>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B0" w:rsidRDefault="00C03BB0">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6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7170">
      <v:textbox inset="5.85pt,.7pt,5.85pt,.7pt"/>
    </o:shapedefaults>
  </w:hdrShapeDefaults>
  <w:footnotePr>
    <w:footnote w:id="-1"/>
    <w:footnote w:id="0"/>
  </w:footnotePr>
  <w:endnotePr>
    <w:endnote w:id="-1"/>
    <w:endnote w:id="0"/>
  </w:endnotePr>
  <w:compat>
    <w:useFELayout/>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1A58"/>
    <w:rsid w:val="00022283"/>
    <w:rsid w:val="00022A4C"/>
    <w:rsid w:val="0002416B"/>
    <w:rsid w:val="00024DB3"/>
    <w:rsid w:val="0003185B"/>
    <w:rsid w:val="00032A2B"/>
    <w:rsid w:val="000336A6"/>
    <w:rsid w:val="00033753"/>
    <w:rsid w:val="00033ACD"/>
    <w:rsid w:val="0003476A"/>
    <w:rsid w:val="00040623"/>
    <w:rsid w:val="00040649"/>
    <w:rsid w:val="00042777"/>
    <w:rsid w:val="00044C5D"/>
    <w:rsid w:val="00045114"/>
    <w:rsid w:val="00045692"/>
    <w:rsid w:val="00047B80"/>
    <w:rsid w:val="000523F1"/>
    <w:rsid w:val="00052588"/>
    <w:rsid w:val="00052C44"/>
    <w:rsid w:val="00052F82"/>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323"/>
    <w:rsid w:val="00092B75"/>
    <w:rsid w:val="00092E6F"/>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1AA"/>
    <w:rsid w:val="00175C90"/>
    <w:rsid w:val="0017757A"/>
    <w:rsid w:val="00180DE9"/>
    <w:rsid w:val="00182162"/>
    <w:rsid w:val="00186B1C"/>
    <w:rsid w:val="001929FE"/>
    <w:rsid w:val="00195404"/>
    <w:rsid w:val="00195C60"/>
    <w:rsid w:val="001A003F"/>
    <w:rsid w:val="001A1D23"/>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E8C"/>
    <w:rsid w:val="001F4F59"/>
    <w:rsid w:val="002013C1"/>
    <w:rsid w:val="002016F9"/>
    <w:rsid w:val="002025C7"/>
    <w:rsid w:val="00204477"/>
    <w:rsid w:val="0021105E"/>
    <w:rsid w:val="00212475"/>
    <w:rsid w:val="002137D4"/>
    <w:rsid w:val="00213B7B"/>
    <w:rsid w:val="00213E8D"/>
    <w:rsid w:val="00214DDB"/>
    <w:rsid w:val="0021551E"/>
    <w:rsid w:val="002158F1"/>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2AA0"/>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562F1"/>
    <w:rsid w:val="00361968"/>
    <w:rsid w:val="003650A9"/>
    <w:rsid w:val="0036708D"/>
    <w:rsid w:val="0036765C"/>
    <w:rsid w:val="00367752"/>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7A0"/>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4903"/>
    <w:rsid w:val="003B4DA3"/>
    <w:rsid w:val="003C120E"/>
    <w:rsid w:val="003C2DCE"/>
    <w:rsid w:val="003C3F87"/>
    <w:rsid w:val="003C455F"/>
    <w:rsid w:val="003C6BD4"/>
    <w:rsid w:val="003D0D1F"/>
    <w:rsid w:val="003D1B4D"/>
    <w:rsid w:val="003D37CE"/>
    <w:rsid w:val="003D4ECB"/>
    <w:rsid w:val="003D5C6B"/>
    <w:rsid w:val="003D6F2C"/>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055"/>
    <w:rsid w:val="00454359"/>
    <w:rsid w:val="0045491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C7A16"/>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3770"/>
    <w:rsid w:val="005B74FC"/>
    <w:rsid w:val="005C1005"/>
    <w:rsid w:val="005C17F5"/>
    <w:rsid w:val="005C3281"/>
    <w:rsid w:val="005C36C2"/>
    <w:rsid w:val="005C4E7D"/>
    <w:rsid w:val="005C791C"/>
    <w:rsid w:val="005D0FE3"/>
    <w:rsid w:val="005D20F8"/>
    <w:rsid w:val="005D678E"/>
    <w:rsid w:val="005D69F5"/>
    <w:rsid w:val="005E1C6C"/>
    <w:rsid w:val="005E1F73"/>
    <w:rsid w:val="005E2AB7"/>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52BC0"/>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6DED"/>
    <w:rsid w:val="006C7140"/>
    <w:rsid w:val="006D2242"/>
    <w:rsid w:val="006D309B"/>
    <w:rsid w:val="006E0B9F"/>
    <w:rsid w:val="006E103F"/>
    <w:rsid w:val="006E2166"/>
    <w:rsid w:val="006E2244"/>
    <w:rsid w:val="006E270E"/>
    <w:rsid w:val="006E27B8"/>
    <w:rsid w:val="006E3798"/>
    <w:rsid w:val="006E3800"/>
    <w:rsid w:val="006E5F4B"/>
    <w:rsid w:val="006E6107"/>
    <w:rsid w:val="006F1A64"/>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1CE4"/>
    <w:rsid w:val="007726AF"/>
    <w:rsid w:val="00772971"/>
    <w:rsid w:val="0077484E"/>
    <w:rsid w:val="00775B11"/>
    <w:rsid w:val="00776DF2"/>
    <w:rsid w:val="00777167"/>
    <w:rsid w:val="007822A3"/>
    <w:rsid w:val="00782994"/>
    <w:rsid w:val="00783203"/>
    <w:rsid w:val="00783BDC"/>
    <w:rsid w:val="007864DA"/>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2DF7"/>
    <w:rsid w:val="007C4016"/>
    <w:rsid w:val="007C47B7"/>
    <w:rsid w:val="007C4E9F"/>
    <w:rsid w:val="007C5E67"/>
    <w:rsid w:val="007C62A2"/>
    <w:rsid w:val="007C7639"/>
    <w:rsid w:val="007D0EB8"/>
    <w:rsid w:val="007D10AF"/>
    <w:rsid w:val="007D19C5"/>
    <w:rsid w:val="007D555D"/>
    <w:rsid w:val="007D5C92"/>
    <w:rsid w:val="007D5F29"/>
    <w:rsid w:val="007D707C"/>
    <w:rsid w:val="007D7EF4"/>
    <w:rsid w:val="007E08E1"/>
    <w:rsid w:val="007E09E9"/>
    <w:rsid w:val="007E14ED"/>
    <w:rsid w:val="007E1996"/>
    <w:rsid w:val="007E2516"/>
    <w:rsid w:val="007E31A5"/>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4CCE"/>
    <w:rsid w:val="00836F3A"/>
    <w:rsid w:val="00837D99"/>
    <w:rsid w:val="00842179"/>
    <w:rsid w:val="00843873"/>
    <w:rsid w:val="0084533B"/>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5CA9"/>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0F91"/>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550A"/>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6F2"/>
    <w:rsid w:val="00A66EC3"/>
    <w:rsid w:val="00A67336"/>
    <w:rsid w:val="00A67A61"/>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976A8"/>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1E7E"/>
    <w:rsid w:val="00AC2697"/>
    <w:rsid w:val="00AC3955"/>
    <w:rsid w:val="00AC3FCD"/>
    <w:rsid w:val="00AC49CB"/>
    <w:rsid w:val="00AC5814"/>
    <w:rsid w:val="00AC668E"/>
    <w:rsid w:val="00AC7344"/>
    <w:rsid w:val="00AD3A7E"/>
    <w:rsid w:val="00AD41F0"/>
    <w:rsid w:val="00AE2839"/>
    <w:rsid w:val="00AE2F04"/>
    <w:rsid w:val="00AE6688"/>
    <w:rsid w:val="00AE7160"/>
    <w:rsid w:val="00AE73A9"/>
    <w:rsid w:val="00AF0DA4"/>
    <w:rsid w:val="00AF283E"/>
    <w:rsid w:val="00AF3C22"/>
    <w:rsid w:val="00AF4BFB"/>
    <w:rsid w:val="00AF4F21"/>
    <w:rsid w:val="00AF7C2D"/>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9725B"/>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07D"/>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1DE7"/>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0DB"/>
    <w:rsid w:val="00CC746D"/>
    <w:rsid w:val="00CC7621"/>
    <w:rsid w:val="00CD0791"/>
    <w:rsid w:val="00CD2882"/>
    <w:rsid w:val="00CD3FBD"/>
    <w:rsid w:val="00CD576B"/>
    <w:rsid w:val="00CE11AE"/>
    <w:rsid w:val="00CE2DCA"/>
    <w:rsid w:val="00CE4F38"/>
    <w:rsid w:val="00CE554A"/>
    <w:rsid w:val="00CE65CB"/>
    <w:rsid w:val="00CE756C"/>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94F25"/>
    <w:rsid w:val="00D95995"/>
    <w:rsid w:val="00D96AEF"/>
    <w:rsid w:val="00DA07A1"/>
    <w:rsid w:val="00DA2047"/>
    <w:rsid w:val="00DA4BAE"/>
    <w:rsid w:val="00DA5CF6"/>
    <w:rsid w:val="00DB0021"/>
    <w:rsid w:val="00DB2A77"/>
    <w:rsid w:val="00DB386B"/>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E767C"/>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40816"/>
    <w:rsid w:val="00E42B20"/>
    <w:rsid w:val="00E51154"/>
    <w:rsid w:val="00E519CA"/>
    <w:rsid w:val="00E5284E"/>
    <w:rsid w:val="00E55C5C"/>
    <w:rsid w:val="00E575F7"/>
    <w:rsid w:val="00E57A5A"/>
    <w:rsid w:val="00E61725"/>
    <w:rsid w:val="00E61A1A"/>
    <w:rsid w:val="00E61F3F"/>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1FE"/>
    <w:rsid w:val="00EA5490"/>
    <w:rsid w:val="00EB095F"/>
    <w:rsid w:val="00EB0C07"/>
    <w:rsid w:val="00EB1FB6"/>
    <w:rsid w:val="00EB2B13"/>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3C1D"/>
    <w:rsid w:val="00F14AF2"/>
    <w:rsid w:val="00F3081E"/>
    <w:rsid w:val="00F30B09"/>
    <w:rsid w:val="00F30C90"/>
    <w:rsid w:val="00F3130D"/>
    <w:rsid w:val="00F34177"/>
    <w:rsid w:val="00F40858"/>
    <w:rsid w:val="00F41D49"/>
    <w:rsid w:val="00F42A26"/>
    <w:rsid w:val="00F457BA"/>
    <w:rsid w:val="00F4700A"/>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751"/>
    <w:rsid w:val="00FB5CC1"/>
    <w:rsid w:val="00FB6DE5"/>
    <w:rsid w:val="00FB7045"/>
    <w:rsid w:val="00FB7339"/>
    <w:rsid w:val="00FB7F29"/>
    <w:rsid w:val="00FC04ED"/>
    <w:rsid w:val="00FC15CA"/>
    <w:rsid w:val="00FC189A"/>
    <w:rsid w:val="00FC274B"/>
    <w:rsid w:val="00FD08D6"/>
    <w:rsid w:val="00FD3EE9"/>
    <w:rsid w:val="00FD4A39"/>
    <w:rsid w:val="00FE0500"/>
    <w:rsid w:val="00FE1442"/>
    <w:rsid w:val="00FE32BF"/>
    <w:rsid w:val="00FE3DE2"/>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64CD9"/>
    <w:rPr>
      <w:rFonts w:ascii="Times New Roman" w:eastAsia="MS Mincho" w:hAnsi="Times New Roman"/>
      <w:sz w:val="24"/>
      <w:lang w:val="en-US" w:eastAsia="ja-JP"/>
    </w:rPr>
  </w:style>
  <w:style w:type="paragraph" w:styleId="berschrift1">
    <w:name w:val="heading 1"/>
    <w:basedOn w:val="Standard"/>
    <w:next w:val="Standard"/>
    <w:link w:val="berschrift1Zchn"/>
    <w:qFormat/>
    <w:rsid w:val="00764CD9"/>
    <w:pPr>
      <w:keepNext/>
      <w:numPr>
        <w:numId w:val="18"/>
      </w:numPr>
      <w:spacing w:before="240" w:after="60"/>
      <w:outlineLvl w:val="0"/>
    </w:pPr>
    <w:rPr>
      <w:rFonts w:ascii="Arial" w:hAnsi="Arial"/>
      <w:b/>
      <w:kern w:val="28"/>
      <w:sz w:val="28"/>
      <w:u w:val="double"/>
    </w:rPr>
  </w:style>
  <w:style w:type="paragraph" w:styleId="berschrift2">
    <w:name w:val="heading 2"/>
    <w:basedOn w:val="Standard"/>
    <w:next w:val="Standard"/>
    <w:link w:val="berschrift2Zchn"/>
    <w:qFormat/>
    <w:rsid w:val="00416061"/>
    <w:pPr>
      <w:keepNext/>
      <w:numPr>
        <w:ilvl w:val="1"/>
        <w:numId w:val="18"/>
      </w:numPr>
      <w:spacing w:before="240" w:after="60"/>
      <w:outlineLvl w:val="1"/>
    </w:pPr>
    <w:rPr>
      <w:b/>
      <w:i/>
      <w:sz w:val="28"/>
      <w:u w:val="wave"/>
    </w:rPr>
  </w:style>
  <w:style w:type="paragraph" w:styleId="berschrift3">
    <w:name w:val="heading 3"/>
    <w:basedOn w:val="Standard"/>
    <w:next w:val="Standard"/>
    <w:link w:val="berschrift3Zchn"/>
    <w:qFormat/>
    <w:rsid w:val="00764CD9"/>
    <w:pPr>
      <w:keepNext/>
      <w:numPr>
        <w:ilvl w:val="2"/>
        <w:numId w:val="18"/>
      </w:numPr>
      <w:tabs>
        <w:tab w:val="left" w:pos="792"/>
      </w:tabs>
      <w:spacing w:before="240" w:after="60"/>
      <w:outlineLvl w:val="2"/>
    </w:pPr>
    <w:rPr>
      <w:rFonts w:ascii="Arial" w:hAnsi="Arial"/>
      <w:sz w:val="26"/>
    </w:rPr>
  </w:style>
  <w:style w:type="paragraph" w:styleId="berschrift4">
    <w:name w:val="heading 4"/>
    <w:basedOn w:val="Standard"/>
    <w:next w:val="Standard"/>
    <w:link w:val="berschrift4Zchn"/>
    <w:qFormat/>
    <w:rsid w:val="00764CD9"/>
    <w:pPr>
      <w:numPr>
        <w:ilvl w:val="3"/>
        <w:numId w:val="18"/>
      </w:numPr>
      <w:outlineLvl w:val="3"/>
    </w:pPr>
    <w:rPr>
      <w:rFonts w:ascii="Times" w:hAnsi="Times"/>
      <w:u w:val="single"/>
    </w:rPr>
  </w:style>
  <w:style w:type="paragraph" w:styleId="berschrift5">
    <w:name w:val="heading 5"/>
    <w:basedOn w:val="Standard"/>
    <w:next w:val="Standard"/>
    <w:link w:val="berschrift5Zchn"/>
    <w:qFormat/>
    <w:rsid w:val="00764CD9"/>
    <w:pPr>
      <w:numPr>
        <w:ilvl w:val="4"/>
        <w:numId w:val="18"/>
      </w:numPr>
      <w:spacing w:before="240" w:after="60"/>
      <w:outlineLvl w:val="4"/>
    </w:pPr>
    <w:rPr>
      <w:sz w:val="22"/>
      <w:u w:val="single"/>
    </w:rPr>
  </w:style>
  <w:style w:type="paragraph" w:styleId="berschrift6">
    <w:name w:val="heading 6"/>
    <w:basedOn w:val="Standard"/>
    <w:next w:val="Standard"/>
    <w:link w:val="berschrift6Zchn"/>
    <w:qFormat/>
    <w:rsid w:val="00764CD9"/>
    <w:pPr>
      <w:numPr>
        <w:ilvl w:val="5"/>
        <w:numId w:val="18"/>
      </w:numPr>
      <w:spacing w:before="240" w:after="60"/>
      <w:outlineLvl w:val="5"/>
    </w:pPr>
    <w:rPr>
      <w:i/>
      <w:sz w:val="22"/>
    </w:rPr>
  </w:style>
  <w:style w:type="paragraph" w:styleId="berschrift7">
    <w:name w:val="heading 7"/>
    <w:basedOn w:val="Standard"/>
    <w:next w:val="Standard"/>
    <w:link w:val="berschrift7Zchn"/>
    <w:qFormat/>
    <w:rsid w:val="00764CD9"/>
    <w:pPr>
      <w:numPr>
        <w:ilvl w:val="6"/>
        <w:numId w:val="18"/>
      </w:numPr>
      <w:spacing w:before="240" w:after="60"/>
      <w:outlineLvl w:val="6"/>
    </w:pPr>
    <w:rPr>
      <w:rFonts w:ascii="Arial" w:hAnsi="Arial"/>
      <w:sz w:val="20"/>
    </w:rPr>
  </w:style>
  <w:style w:type="paragraph" w:styleId="berschrift8">
    <w:name w:val="heading 8"/>
    <w:basedOn w:val="Standard"/>
    <w:next w:val="Standard"/>
    <w:link w:val="berschrift8Zchn"/>
    <w:qFormat/>
    <w:rsid w:val="00764CD9"/>
    <w:pPr>
      <w:numPr>
        <w:ilvl w:val="7"/>
        <w:numId w:val="18"/>
      </w:numPr>
      <w:spacing w:before="240" w:after="60"/>
      <w:outlineLvl w:val="7"/>
    </w:pPr>
    <w:rPr>
      <w:rFonts w:ascii="Arial" w:hAnsi="Arial"/>
      <w:i/>
      <w:sz w:val="20"/>
    </w:rPr>
  </w:style>
  <w:style w:type="paragraph" w:styleId="berschrift9">
    <w:name w:val="heading 9"/>
    <w:basedOn w:val="Standard"/>
    <w:next w:val="Standard"/>
    <w:link w:val="berschrift9Zchn"/>
    <w:qFormat/>
    <w:rsid w:val="00764CD9"/>
    <w:pPr>
      <w:numPr>
        <w:ilvl w:val="8"/>
        <w:numId w:val="18"/>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64CD9"/>
    <w:rPr>
      <w:rFonts w:ascii="Arial" w:eastAsia="MS Mincho" w:hAnsi="Arial"/>
      <w:b/>
      <w:kern w:val="28"/>
      <w:sz w:val="28"/>
      <w:u w:val="double"/>
      <w:lang w:val="en-US" w:eastAsia="ja-JP"/>
    </w:rPr>
  </w:style>
  <w:style w:type="character" w:customStyle="1" w:styleId="berschrift2Zchn">
    <w:name w:val="Überschrift 2 Zchn"/>
    <w:link w:val="berschrift2"/>
    <w:rsid w:val="00416061"/>
    <w:rPr>
      <w:rFonts w:ascii="Times New Roman" w:eastAsia="MS Mincho" w:hAnsi="Times New Roman"/>
      <w:b/>
      <w:i/>
      <w:sz w:val="28"/>
      <w:u w:val="wave"/>
      <w:lang w:val="en-US" w:eastAsia="ja-JP"/>
    </w:rPr>
  </w:style>
  <w:style w:type="character" w:customStyle="1" w:styleId="berschrift3Zchn">
    <w:name w:val="Überschrift 3 Zchn"/>
    <w:link w:val="berschrift3"/>
    <w:rsid w:val="00764CD9"/>
    <w:rPr>
      <w:rFonts w:ascii="Arial" w:eastAsia="MS Mincho" w:hAnsi="Arial"/>
      <w:sz w:val="26"/>
      <w:lang w:val="en-US" w:eastAsia="ja-JP"/>
    </w:rPr>
  </w:style>
  <w:style w:type="character" w:customStyle="1" w:styleId="berschrift4Zchn">
    <w:name w:val="Überschrift 4 Zchn"/>
    <w:link w:val="berschrift4"/>
    <w:rsid w:val="00764CD9"/>
    <w:rPr>
      <w:rFonts w:ascii="Times" w:eastAsia="MS Mincho" w:hAnsi="Times"/>
      <w:sz w:val="24"/>
      <w:u w:val="single"/>
      <w:lang w:val="en-US" w:eastAsia="ja-JP"/>
    </w:rPr>
  </w:style>
  <w:style w:type="character" w:customStyle="1" w:styleId="berschrift5Zchn">
    <w:name w:val="Überschrift 5 Zchn"/>
    <w:link w:val="berschrift5"/>
    <w:rsid w:val="00764CD9"/>
    <w:rPr>
      <w:rFonts w:ascii="Times New Roman" w:eastAsia="MS Mincho" w:hAnsi="Times New Roman"/>
      <w:sz w:val="22"/>
      <w:u w:val="single"/>
      <w:lang w:val="en-US" w:eastAsia="ja-JP"/>
    </w:rPr>
  </w:style>
  <w:style w:type="character" w:customStyle="1" w:styleId="berschrift6Zchn">
    <w:name w:val="Überschrift 6 Zchn"/>
    <w:link w:val="berschrift6"/>
    <w:rsid w:val="00764CD9"/>
    <w:rPr>
      <w:rFonts w:ascii="Times New Roman" w:eastAsia="MS Mincho" w:hAnsi="Times New Roman"/>
      <w:i/>
      <w:sz w:val="22"/>
      <w:lang w:val="en-US" w:eastAsia="ja-JP"/>
    </w:rPr>
  </w:style>
  <w:style w:type="character" w:customStyle="1" w:styleId="berschrift7Zchn">
    <w:name w:val="Überschrift 7 Zchn"/>
    <w:link w:val="berschrift7"/>
    <w:rsid w:val="00764CD9"/>
    <w:rPr>
      <w:rFonts w:ascii="Arial" w:eastAsia="MS Mincho" w:hAnsi="Arial"/>
      <w:lang w:val="en-US" w:eastAsia="ja-JP"/>
    </w:rPr>
  </w:style>
  <w:style w:type="character" w:customStyle="1" w:styleId="berschrift8Zchn">
    <w:name w:val="Überschrift 8 Zchn"/>
    <w:link w:val="berschrift8"/>
    <w:rsid w:val="00764CD9"/>
    <w:rPr>
      <w:rFonts w:ascii="Arial" w:eastAsia="MS Mincho" w:hAnsi="Arial"/>
      <w:i/>
      <w:lang w:val="en-US" w:eastAsia="ja-JP"/>
    </w:rPr>
  </w:style>
  <w:style w:type="character" w:customStyle="1" w:styleId="berschrift9Zchn">
    <w:name w:val="Überschrift 9 Zchn"/>
    <w:link w:val="berschrift9"/>
    <w:rsid w:val="00764CD9"/>
    <w:rPr>
      <w:rFonts w:ascii="Arial" w:eastAsia="MS Mincho" w:hAnsi="Arial"/>
      <w:b/>
      <w:i/>
      <w:sz w:val="18"/>
      <w:lang w:val="en-US" w:eastAsia="ja-JP"/>
    </w:rPr>
  </w:style>
  <w:style w:type="paragraph" w:styleId="Fuzeile">
    <w:name w:val="footer"/>
    <w:basedOn w:val="Standard"/>
    <w:link w:val="FuzeileZchn"/>
    <w:rsid w:val="00764CD9"/>
    <w:pPr>
      <w:tabs>
        <w:tab w:val="center" w:pos="4320"/>
        <w:tab w:val="right" w:pos="8640"/>
      </w:tabs>
    </w:pPr>
  </w:style>
  <w:style w:type="character" w:customStyle="1" w:styleId="FuzeileZchn">
    <w:name w:val="Fußzeile Zchn"/>
    <w:link w:val="Fuzeile"/>
    <w:rsid w:val="00764CD9"/>
    <w:rPr>
      <w:rFonts w:ascii="Times New Roman" w:eastAsia="MS Mincho" w:hAnsi="Times New Roman" w:cs="Times New Roman"/>
      <w:sz w:val="24"/>
      <w:szCs w:val="20"/>
      <w:lang w:eastAsia="ja-JP"/>
    </w:rPr>
  </w:style>
  <w:style w:type="paragraph" w:styleId="Kopfzeile">
    <w:name w:val="header"/>
    <w:basedOn w:val="Standard"/>
    <w:link w:val="KopfzeileZchn"/>
    <w:uiPriority w:val="99"/>
    <w:rsid w:val="00764CD9"/>
    <w:pPr>
      <w:tabs>
        <w:tab w:val="center" w:pos="4320"/>
        <w:tab w:val="right" w:pos="8640"/>
      </w:tabs>
    </w:pPr>
  </w:style>
  <w:style w:type="character" w:customStyle="1" w:styleId="KopfzeileZchn">
    <w:name w:val="Kopfzeile Zchn"/>
    <w:link w:val="Kopfzeile"/>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Standard"/>
    <w:rsid w:val="00764CD9"/>
    <w:pPr>
      <w:spacing w:before="120"/>
      <w:jc w:val="both"/>
    </w:pPr>
    <w:rPr>
      <w:rFonts w:ascii="Palatino" w:hAnsi="Palatino"/>
      <w:i/>
    </w:rPr>
  </w:style>
  <w:style w:type="paragraph" w:customStyle="1" w:styleId="BlockParagraph">
    <w:name w:val="BlockParagraph"/>
    <w:basedOn w:val="Standard"/>
    <w:rsid w:val="00764CD9"/>
    <w:pPr>
      <w:spacing w:before="120"/>
    </w:pPr>
    <w:rPr>
      <w:rFonts w:ascii="Palatino" w:hAnsi="Palatino"/>
    </w:rPr>
  </w:style>
  <w:style w:type="paragraph" w:customStyle="1" w:styleId="Definition">
    <w:name w:val="Definition"/>
    <w:basedOn w:val="Standard"/>
    <w:rsid w:val="00764CD9"/>
    <w:pPr>
      <w:spacing w:after="200"/>
      <w:ind w:right="-720"/>
      <w:jc w:val="both"/>
    </w:pPr>
    <w:rPr>
      <w:rFonts w:ascii="New Century Schlbk" w:hAnsi="New Century Schlbk"/>
      <w:sz w:val="20"/>
    </w:rPr>
  </w:style>
  <w:style w:type="paragraph" w:styleId="Textkrper">
    <w:name w:val="Body Text"/>
    <w:basedOn w:val="Standard"/>
    <w:link w:val="TextkrperZchn"/>
    <w:rsid w:val="00764CD9"/>
    <w:rPr>
      <w:color w:val="000000"/>
    </w:rPr>
  </w:style>
  <w:style w:type="character" w:customStyle="1" w:styleId="TextkrperZchn">
    <w:name w:val="Textkörper Zchn"/>
    <w:link w:val="Textkrper"/>
    <w:rsid w:val="00764CD9"/>
    <w:rPr>
      <w:rFonts w:ascii="Times New Roman" w:eastAsia="MS Mincho" w:hAnsi="Times New Roman" w:cs="Times New Roman"/>
      <w:color w:val="000000"/>
      <w:sz w:val="24"/>
      <w:szCs w:val="20"/>
    </w:rPr>
  </w:style>
  <w:style w:type="paragraph" w:styleId="Dokumentstruktur">
    <w:name w:val="Document Map"/>
    <w:basedOn w:val="Standard"/>
    <w:link w:val="DokumentstrukturZchn"/>
    <w:semiHidden/>
    <w:rsid w:val="00764CD9"/>
    <w:pPr>
      <w:shd w:val="clear" w:color="auto" w:fill="000080"/>
    </w:pPr>
    <w:rPr>
      <w:rFonts w:ascii="Tahoma" w:hAnsi="Tahoma"/>
    </w:rPr>
  </w:style>
  <w:style w:type="character" w:customStyle="1" w:styleId="DokumentstrukturZchn">
    <w:name w:val="Dokumentstruktur Zchn"/>
    <w:link w:val="Dokumentstruktur"/>
    <w:semiHidden/>
    <w:rsid w:val="00764CD9"/>
    <w:rPr>
      <w:rFonts w:ascii="Tahoma" w:eastAsia="MS Mincho" w:hAnsi="Tahoma" w:cs="Times New Roman"/>
      <w:sz w:val="24"/>
      <w:szCs w:val="20"/>
      <w:shd w:val="clear" w:color="auto" w:fill="000080"/>
      <w:lang w:eastAsia="ja-JP"/>
    </w:rPr>
  </w:style>
  <w:style w:type="character" w:styleId="Seitenzahl">
    <w:name w:val="page number"/>
    <w:basedOn w:val="Absatz-Standardschriftart"/>
    <w:rsid w:val="00764CD9"/>
  </w:style>
  <w:style w:type="paragraph" w:customStyle="1" w:styleId="covertext">
    <w:name w:val="cover text"/>
    <w:basedOn w:val="Standard"/>
    <w:rsid w:val="00764CD9"/>
    <w:pPr>
      <w:spacing w:before="120" w:after="120"/>
    </w:pPr>
  </w:style>
  <w:style w:type="character" w:styleId="Hyperlink">
    <w:name w:val="Hyperlink"/>
    <w:uiPriority w:val="99"/>
    <w:rsid w:val="00764CD9"/>
    <w:rPr>
      <w:color w:val="0000FF"/>
      <w:u w:val="single"/>
    </w:rPr>
  </w:style>
  <w:style w:type="paragraph" w:styleId="Verzeichnis1">
    <w:name w:val="toc 1"/>
    <w:basedOn w:val="Standard"/>
    <w:next w:val="Standard"/>
    <w:autoRedefine/>
    <w:uiPriority w:val="39"/>
    <w:qFormat/>
    <w:rsid w:val="00D56B0F"/>
    <w:pPr>
      <w:spacing w:before="120" w:after="120"/>
    </w:pPr>
    <w:rPr>
      <w:rFonts w:ascii="Calibri" w:hAnsi="Calibri" w:cs="Calibri"/>
      <w:b/>
      <w:bCs/>
      <w:caps/>
      <w:sz w:val="20"/>
    </w:rPr>
  </w:style>
  <w:style w:type="character" w:styleId="BesuchterHyperlink">
    <w:name w:val="FollowedHyperlink"/>
    <w:rsid w:val="00764CD9"/>
    <w:rPr>
      <w:color w:val="800080"/>
      <w:u w:val="single"/>
    </w:rPr>
  </w:style>
  <w:style w:type="paragraph" w:styleId="Sprechblasentext">
    <w:name w:val="Balloon Text"/>
    <w:basedOn w:val="Standard"/>
    <w:link w:val="SprechblasentextZchn"/>
    <w:semiHidden/>
    <w:rsid w:val="00764CD9"/>
    <w:rPr>
      <w:rFonts w:ascii="Arial" w:eastAsia="MS Gothic" w:hAnsi="Arial"/>
      <w:sz w:val="18"/>
      <w:szCs w:val="18"/>
    </w:rPr>
  </w:style>
  <w:style w:type="character" w:customStyle="1" w:styleId="SprechblasentextZchn">
    <w:name w:val="Sprechblasentext Zchn"/>
    <w:link w:val="Sprechblasentext"/>
    <w:semiHidden/>
    <w:rsid w:val="00764CD9"/>
    <w:rPr>
      <w:rFonts w:ascii="Arial" w:eastAsia="MS Gothic" w:hAnsi="Arial" w:cs="Times New Roman"/>
      <w:sz w:val="18"/>
      <w:szCs w:val="18"/>
      <w:lang w:eastAsia="ja-JP"/>
    </w:rPr>
  </w:style>
  <w:style w:type="paragraph" w:styleId="NurText">
    <w:name w:val="Plain Text"/>
    <w:basedOn w:val="Standard"/>
    <w:link w:val="NurTextZchn"/>
    <w:rsid w:val="00764CD9"/>
    <w:rPr>
      <w:rFonts w:ascii="Courier New" w:eastAsia="Times New Roman" w:hAnsi="Courier New"/>
      <w:sz w:val="20"/>
    </w:rPr>
  </w:style>
  <w:style w:type="character" w:customStyle="1" w:styleId="NurTextZchn">
    <w:name w:val="Nur Text Zchn"/>
    <w:link w:val="NurText"/>
    <w:rsid w:val="00764CD9"/>
    <w:rPr>
      <w:rFonts w:ascii="Courier New" w:eastAsia="Times New Roman" w:hAnsi="Courier New" w:cs="Courier New"/>
      <w:sz w:val="20"/>
      <w:szCs w:val="20"/>
    </w:rPr>
  </w:style>
  <w:style w:type="paragraph" w:styleId="Funotentext">
    <w:name w:val="footnote text"/>
    <w:basedOn w:val="Standard"/>
    <w:link w:val="FunotentextZchn"/>
    <w:rsid w:val="00764CD9"/>
    <w:rPr>
      <w:rFonts w:ascii="Arial" w:eastAsia="Times New Roman" w:hAnsi="Arial"/>
      <w:bCs/>
      <w:sz w:val="20"/>
    </w:rPr>
  </w:style>
  <w:style w:type="character" w:customStyle="1" w:styleId="FunotentextZchn">
    <w:name w:val="Fußnotentext Zchn"/>
    <w:link w:val="Funotentext"/>
    <w:rsid w:val="00764CD9"/>
    <w:rPr>
      <w:rFonts w:ascii="Arial" w:eastAsia="Times New Roman" w:hAnsi="Arial" w:cs="Arial"/>
      <w:bCs/>
      <w:sz w:val="20"/>
      <w:szCs w:val="20"/>
    </w:rPr>
  </w:style>
  <w:style w:type="character" w:styleId="Kommentarzeichen">
    <w:name w:val="annotation reference"/>
    <w:semiHidden/>
    <w:rsid w:val="00764CD9"/>
    <w:rPr>
      <w:sz w:val="16"/>
      <w:szCs w:val="16"/>
    </w:rPr>
  </w:style>
  <w:style w:type="paragraph" w:styleId="Kommentartext">
    <w:name w:val="annotation text"/>
    <w:basedOn w:val="Standard"/>
    <w:link w:val="KommentartextZchn"/>
    <w:semiHidden/>
    <w:rsid w:val="00764CD9"/>
    <w:rPr>
      <w:sz w:val="20"/>
    </w:rPr>
  </w:style>
  <w:style w:type="character" w:customStyle="1" w:styleId="KommentartextZchn">
    <w:name w:val="Kommentartext Zchn"/>
    <w:link w:val="Kommentartext"/>
    <w:semiHidden/>
    <w:rsid w:val="00764CD9"/>
    <w:rPr>
      <w:rFonts w:ascii="Times New Roman" w:eastAsia="MS Mincho" w:hAnsi="Times New Roman" w:cs="Times New Roman"/>
      <w:sz w:val="20"/>
      <w:szCs w:val="20"/>
      <w:lang w:eastAsia="ja-JP"/>
    </w:rPr>
  </w:style>
  <w:style w:type="character" w:customStyle="1" w:styleId="KommentarthemaZchn">
    <w:name w:val="Kommentarthema Zchn"/>
    <w:link w:val="Kommentarthema"/>
    <w:semiHidden/>
    <w:rsid w:val="00764CD9"/>
    <w:rPr>
      <w:rFonts w:ascii="Times New Roman" w:eastAsia="MS Mincho" w:hAnsi="Times New Roman" w:cs="Times New Roman"/>
      <w:b/>
      <w:bCs/>
      <w:sz w:val="20"/>
      <w:szCs w:val="20"/>
      <w:lang w:eastAsia="ja-JP"/>
    </w:rPr>
  </w:style>
  <w:style w:type="paragraph" w:styleId="Kommentarthema">
    <w:name w:val="annotation subject"/>
    <w:basedOn w:val="Kommentartext"/>
    <w:next w:val="Kommentartext"/>
    <w:link w:val="KommentarthemaZchn"/>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Standard"/>
    <w:rsid w:val="00B26ED0"/>
    <w:pPr>
      <w:ind w:firstLine="397"/>
      <w:jc w:val="both"/>
    </w:pPr>
    <w:rPr>
      <w:sz w:val="20"/>
      <w:lang w:eastAsia="en-US"/>
    </w:rPr>
  </w:style>
  <w:style w:type="paragraph" w:customStyle="1" w:styleId="Akapitzlist">
    <w:name w:val="Akapit z listą"/>
    <w:basedOn w:val="Standard"/>
    <w:uiPriority w:val="34"/>
    <w:qFormat/>
    <w:rsid w:val="00AF283E"/>
    <w:pPr>
      <w:ind w:left="720"/>
    </w:pPr>
  </w:style>
  <w:style w:type="table" w:styleId="Tabellengitternetz">
    <w:name w:val="Table Grid"/>
    <w:basedOn w:val="NormaleTabelle"/>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rsid w:val="00245B0B"/>
    <w:pPr>
      <w:spacing w:before="100" w:beforeAutospacing="1" w:after="100" w:afterAutospacing="1"/>
    </w:pPr>
    <w:rPr>
      <w:szCs w:val="24"/>
      <w:lang w:eastAsia="zh-CN"/>
    </w:rPr>
  </w:style>
  <w:style w:type="paragraph" w:styleId="HTMLVorformatiert">
    <w:name w:val="HTML Preformatted"/>
    <w:basedOn w:val="Standard"/>
    <w:link w:val="HTMLVorformatiertZchn"/>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Beschriftung">
    <w:name w:val="caption"/>
    <w:basedOn w:val="Standard"/>
    <w:next w:val="Standard"/>
    <w:qFormat/>
    <w:rsid w:val="005F210D"/>
    <w:pPr>
      <w:jc w:val="both"/>
    </w:pPr>
    <w:rPr>
      <w:rFonts w:eastAsia="Times New Roman"/>
      <w:b/>
      <w:bCs/>
      <w:sz w:val="20"/>
      <w:lang w:val="en-GB" w:eastAsia="en-GB"/>
    </w:rPr>
  </w:style>
  <w:style w:type="character" w:customStyle="1" w:styleId="highlight">
    <w:name w:val="highlight"/>
    <w:basedOn w:val="Absatz-Standardschriftart"/>
    <w:rsid w:val="005F210D"/>
  </w:style>
  <w:style w:type="table" w:styleId="HelleSchattierung-Akzent4">
    <w:name w:val="Light Shading Accent 4"/>
    <w:basedOn w:val="NormaleTabelle"/>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erarbeitung">
    <w:name w:val="Revision"/>
    <w:hidden/>
    <w:uiPriority w:val="99"/>
    <w:semiHidden/>
    <w:rsid w:val="009D5A10"/>
    <w:rPr>
      <w:rFonts w:ascii="Times New Roman" w:eastAsia="MS Mincho" w:hAnsi="Times New Roman"/>
      <w:sz w:val="24"/>
      <w:lang w:val="en-US" w:eastAsia="ja-JP"/>
    </w:rPr>
  </w:style>
  <w:style w:type="paragraph" w:styleId="Listenabsatz">
    <w:name w:val="List Paragraph"/>
    <w:basedOn w:val="Standard"/>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Verzeichnis2">
    <w:name w:val="toc 2"/>
    <w:basedOn w:val="Standard"/>
    <w:next w:val="Standard"/>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NormaleTabelle"/>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Standard"/>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Inhaltsverzeichnisberschrift">
    <w:name w:val="TOC Heading"/>
    <w:basedOn w:val="berschrift1"/>
    <w:next w:val="Standard"/>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Verzeichnis3">
    <w:name w:val="toc 3"/>
    <w:basedOn w:val="Standard"/>
    <w:next w:val="Standard"/>
    <w:autoRedefine/>
    <w:uiPriority w:val="39"/>
    <w:unhideWhenUsed/>
    <w:qFormat/>
    <w:rsid w:val="00B53065"/>
    <w:pPr>
      <w:ind w:left="480"/>
    </w:pPr>
    <w:rPr>
      <w:rFonts w:ascii="Calibri" w:hAnsi="Calibri" w:cs="Calibri"/>
      <w:i/>
      <w:iCs/>
      <w:sz w:val="20"/>
    </w:rPr>
  </w:style>
  <w:style w:type="paragraph" w:styleId="Verzeichnis4">
    <w:name w:val="toc 4"/>
    <w:basedOn w:val="Standard"/>
    <w:next w:val="Standard"/>
    <w:autoRedefine/>
    <w:uiPriority w:val="39"/>
    <w:unhideWhenUsed/>
    <w:rsid w:val="0036765C"/>
    <w:pPr>
      <w:ind w:left="720"/>
    </w:pPr>
    <w:rPr>
      <w:rFonts w:ascii="Calibri" w:hAnsi="Calibri" w:cs="Calibri"/>
      <w:sz w:val="18"/>
      <w:szCs w:val="18"/>
    </w:rPr>
  </w:style>
  <w:style w:type="paragraph" w:styleId="Verzeichnis5">
    <w:name w:val="toc 5"/>
    <w:basedOn w:val="Standard"/>
    <w:next w:val="Standard"/>
    <w:autoRedefine/>
    <w:uiPriority w:val="39"/>
    <w:unhideWhenUsed/>
    <w:rsid w:val="0036765C"/>
    <w:pPr>
      <w:ind w:left="960"/>
    </w:pPr>
    <w:rPr>
      <w:rFonts w:ascii="Calibri" w:hAnsi="Calibri" w:cs="Calibri"/>
      <w:sz w:val="18"/>
      <w:szCs w:val="18"/>
    </w:rPr>
  </w:style>
  <w:style w:type="paragraph" w:styleId="Verzeichnis6">
    <w:name w:val="toc 6"/>
    <w:basedOn w:val="Standard"/>
    <w:next w:val="Standard"/>
    <w:autoRedefine/>
    <w:uiPriority w:val="39"/>
    <w:unhideWhenUsed/>
    <w:rsid w:val="0036765C"/>
    <w:pPr>
      <w:ind w:left="1200"/>
    </w:pPr>
    <w:rPr>
      <w:rFonts w:ascii="Calibri" w:hAnsi="Calibri" w:cs="Calibri"/>
      <w:sz w:val="18"/>
      <w:szCs w:val="18"/>
    </w:rPr>
  </w:style>
  <w:style w:type="paragraph" w:styleId="Verzeichnis7">
    <w:name w:val="toc 7"/>
    <w:basedOn w:val="Standard"/>
    <w:next w:val="Standard"/>
    <w:autoRedefine/>
    <w:uiPriority w:val="39"/>
    <w:unhideWhenUsed/>
    <w:rsid w:val="0036765C"/>
    <w:pPr>
      <w:ind w:left="1440"/>
    </w:pPr>
    <w:rPr>
      <w:rFonts w:ascii="Calibri" w:hAnsi="Calibri" w:cs="Calibri"/>
      <w:sz w:val="18"/>
      <w:szCs w:val="18"/>
    </w:rPr>
  </w:style>
  <w:style w:type="paragraph" w:styleId="Verzeichnis8">
    <w:name w:val="toc 8"/>
    <w:basedOn w:val="Standard"/>
    <w:next w:val="Standard"/>
    <w:autoRedefine/>
    <w:uiPriority w:val="39"/>
    <w:unhideWhenUsed/>
    <w:rsid w:val="0036765C"/>
    <w:pPr>
      <w:ind w:left="1680"/>
    </w:pPr>
    <w:rPr>
      <w:rFonts w:ascii="Calibri" w:hAnsi="Calibri" w:cs="Calibri"/>
      <w:sz w:val="18"/>
      <w:szCs w:val="18"/>
    </w:rPr>
  </w:style>
  <w:style w:type="paragraph" w:styleId="Verzeichnis9">
    <w:name w:val="toc 9"/>
    <w:basedOn w:val="Standard"/>
    <w:next w:val="Standard"/>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Hervorhebung">
    <w:name w:val="Emphasis"/>
    <w:uiPriority w:val="20"/>
    <w:qFormat/>
    <w:rsid w:val="00C06894"/>
    <w:rPr>
      <w:i/>
      <w:iCs/>
    </w:rPr>
  </w:style>
  <w:style w:type="character" w:customStyle="1" w:styleId="HTMLVorformatiertZchn">
    <w:name w:val="HTML Vorformatiert Zchn"/>
    <w:basedOn w:val="Absatz-Standardschriftart"/>
    <w:link w:val="HTMLVorformatiert"/>
    <w:uiPriority w:val="99"/>
    <w:rsid w:val="00C06894"/>
    <w:rPr>
      <w:rFonts w:ascii="Courier New" w:eastAsia="MS Mincho" w:hAnsi="Courier New" w:cs="Courier New"/>
      <w:lang w:val="en-US" w:eastAsia="zh-CN"/>
    </w:rPr>
  </w:style>
  <w:style w:type="character" w:styleId="SchwacherVerweis">
    <w:name w:val="Subtle Reference"/>
    <w:basedOn w:val="Absatz-Standardschriftar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Normalaftertitle">
    <w:name w:val="Normal_after_title"/>
    <w:basedOn w:val="Standard"/>
    <w:next w:val="Standard"/>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Funotenzeichen">
    <w:name w:val="footnote reference"/>
    <w:basedOn w:val="Absatz-Standardschriftart"/>
    <w:rsid w:val="005D678E"/>
    <w:rPr>
      <w:position w:val="6"/>
      <w:sz w:val="18"/>
    </w:rPr>
  </w:style>
  <w:style w:type="paragraph" w:customStyle="1" w:styleId="Reptitle">
    <w:name w:val="Rep_title"/>
    <w:basedOn w:val="Standard"/>
    <w:next w:val="Standard"/>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Standard"/>
    <w:next w:val="Standard"/>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Standard"/>
    <w:rsid w:val="005D678E"/>
    <w:pPr>
      <w:tabs>
        <w:tab w:val="left" w:pos="567"/>
        <w:tab w:val="left" w:pos="1701"/>
        <w:tab w:val="left" w:pos="2835"/>
      </w:tabs>
      <w:spacing w:before="240"/>
    </w:pPr>
    <w:rPr>
      <w:b w:val="0"/>
      <w:caps/>
    </w:rPr>
  </w:style>
  <w:style w:type="paragraph" w:customStyle="1" w:styleId="Title3">
    <w:name w:val="Title 3"/>
    <w:basedOn w:val="Standard"/>
    <w:next w:val="Standard"/>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Standard"/>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bsatz-Standardschriftart"/>
    <w:link w:val="Source"/>
    <w:locked/>
    <w:rsid w:val="005D678E"/>
    <w:rPr>
      <w:rFonts w:ascii="Times New Roman" w:eastAsia="MS Mincho"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no@nict.go.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Lynch@MJLALLC.COM"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uerner@ifn.ing.tu-bs.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D4DD4-5A98-4EE9-9767-C2E8A3F7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992</Words>
  <Characters>6253</Characters>
  <Application>Microsoft Office Word</Application>
  <DocSecurity>0</DocSecurity>
  <Lines>52</Lines>
  <Paragraphs>14</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7231</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Thomas Kuerner</cp:lastModifiedBy>
  <cp:revision>3</cp:revision>
  <cp:lastPrinted>2013-02-07T14:59:00Z</cp:lastPrinted>
  <dcterms:created xsi:type="dcterms:W3CDTF">2016-03-15T01:43:00Z</dcterms:created>
  <dcterms:modified xsi:type="dcterms:W3CDTF">2016-03-15T01:53:00Z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