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bookmarkStart w:id="0" w:name="_GoBack"/>
      <w:bookmarkEnd w:id="0"/>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FC7C31">
              <w:rPr>
                <w:sz w:val="22"/>
                <w:szCs w:val="22"/>
                <w:lang w:eastAsia="en-US"/>
              </w:rPr>
              <w:t>August</w:t>
            </w:r>
            <w:r w:rsidR="002838E4">
              <w:rPr>
                <w:sz w:val="22"/>
                <w:szCs w:val="22"/>
                <w:lang w:eastAsia="en-US"/>
              </w:rPr>
              <w:t xml:space="preserve"> </w:t>
            </w:r>
            <w:r w:rsidR="00FC7C31">
              <w:rPr>
                <w:sz w:val="22"/>
                <w:szCs w:val="22"/>
                <w:lang w:eastAsia="en-US"/>
              </w:rPr>
              <w:t>7</w:t>
            </w:r>
            <w:r w:rsidR="00A111B1">
              <w:rPr>
                <w:sz w:val="22"/>
                <w:szCs w:val="22"/>
                <w:lang w:eastAsia="en-US"/>
              </w:rPr>
              <w:t>th</w:t>
            </w:r>
            <w:r w:rsidR="002873D0">
              <w:rPr>
                <w:sz w:val="22"/>
                <w:szCs w:val="22"/>
                <w:lang w:eastAsia="en-US"/>
              </w:rPr>
              <w:t xml:space="preserve"> E</w:t>
            </w:r>
            <w:r w:rsidR="00063988">
              <w:rPr>
                <w:sz w:val="22"/>
                <w:szCs w:val="22"/>
                <w:lang w:eastAsia="en-US"/>
              </w:rPr>
              <w:t>D</w:t>
            </w:r>
            <w:r w:rsidR="00347530">
              <w:rPr>
                <w:sz w:val="22"/>
                <w:szCs w:val="22"/>
                <w:lang w:eastAsia="en-US"/>
              </w:rPr>
              <w:t>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FC7C31" w:rsidP="003B01D7">
            <w:pPr>
              <w:spacing w:before="120" w:after="120"/>
              <w:rPr>
                <w:sz w:val="22"/>
                <w:szCs w:val="22"/>
                <w:lang w:eastAsia="en-US"/>
              </w:rPr>
            </w:pPr>
            <w:r>
              <w:rPr>
                <w:sz w:val="22"/>
                <w:szCs w:val="22"/>
                <w:lang w:eastAsia="en-US"/>
              </w:rPr>
              <w:t>August</w:t>
            </w:r>
            <w:r w:rsidR="0066642B">
              <w:rPr>
                <w:sz w:val="22"/>
                <w:szCs w:val="22"/>
                <w:lang w:eastAsia="en-US"/>
              </w:rPr>
              <w:t xml:space="preserve"> </w:t>
            </w:r>
            <w:r w:rsidR="00B36B45">
              <w:rPr>
                <w:sz w:val="22"/>
                <w:szCs w:val="22"/>
                <w:lang w:eastAsia="en-US"/>
              </w:rPr>
              <w:t>8</w:t>
            </w:r>
            <w:r w:rsidR="00A111B1">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13AF4">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1" w:name="_Toc383197480"/>
      <w:r>
        <w:lastRenderedPageBreak/>
        <w:t>Minutes</w:t>
      </w:r>
      <w:bookmarkEnd w:id="1"/>
    </w:p>
    <w:p w:rsidR="00063988" w:rsidRPr="00063988" w:rsidRDefault="00063988" w:rsidP="00063988">
      <w:pPr>
        <w:contextualSpacing/>
        <w:rPr>
          <w:sz w:val="20"/>
        </w:rPr>
      </w:pPr>
    </w:p>
    <w:p w:rsidR="00B36B45" w:rsidRPr="00B36B45" w:rsidRDefault="00B36B45" w:rsidP="00B36B45">
      <w:pPr>
        <w:contextualSpacing/>
        <w:rPr>
          <w:sz w:val="20"/>
        </w:rPr>
      </w:pPr>
    </w:p>
    <w:p w:rsidR="00B36B45" w:rsidRPr="00B36B45" w:rsidRDefault="00B36B45" w:rsidP="00B36B45">
      <w:pPr>
        <w:contextualSpacing/>
        <w:rPr>
          <w:sz w:val="20"/>
        </w:rPr>
      </w:pPr>
      <w:r w:rsidRPr="00B36B45">
        <w:rPr>
          <w:sz w:val="20"/>
        </w:rPr>
        <w:t>Chair: H.B. Li</w:t>
      </w:r>
      <w:r>
        <w:rPr>
          <w:sz w:val="20"/>
        </w:rPr>
        <w:t xml:space="preserve"> </w:t>
      </w:r>
      <w:r w:rsidRPr="00B36B45">
        <w:rPr>
          <w:sz w:val="20"/>
        </w:rPr>
        <w:t>(NICT) Japan.</w:t>
      </w:r>
    </w:p>
    <w:p w:rsidR="00B36B45" w:rsidRPr="00B36B45" w:rsidRDefault="00B36B45" w:rsidP="00B36B45">
      <w:pPr>
        <w:contextualSpacing/>
        <w:rPr>
          <w:sz w:val="20"/>
        </w:rPr>
      </w:pPr>
    </w:p>
    <w:p w:rsidR="00B36B45" w:rsidRPr="00B36B45" w:rsidRDefault="00B36B45" w:rsidP="00B36B45">
      <w:pPr>
        <w:contextualSpacing/>
        <w:rPr>
          <w:sz w:val="20"/>
        </w:rPr>
      </w:pPr>
      <w:r w:rsidRPr="00B36B45">
        <w:rPr>
          <w:sz w:val="20"/>
        </w:rPr>
        <w:t>Secretary: Marco Hernandez (NICT), Japan.</w:t>
      </w:r>
    </w:p>
    <w:p w:rsidR="00B36B45" w:rsidRPr="00B36B45" w:rsidRDefault="00B36B45" w:rsidP="00B36B45">
      <w:pPr>
        <w:contextualSpacing/>
        <w:rPr>
          <w:sz w:val="20"/>
        </w:rPr>
      </w:pPr>
    </w:p>
    <w:p w:rsidR="00B36B45" w:rsidRPr="00B36B45" w:rsidRDefault="00B36B45" w:rsidP="00B36B45">
      <w:pPr>
        <w:contextualSpacing/>
        <w:rPr>
          <w:sz w:val="20"/>
        </w:rPr>
      </w:pPr>
    </w:p>
    <w:p w:rsidR="00B36B45" w:rsidRPr="00B36B45" w:rsidRDefault="00B36B45" w:rsidP="00B36B45">
      <w:pPr>
        <w:contextualSpacing/>
        <w:rPr>
          <w:sz w:val="20"/>
        </w:rPr>
      </w:pPr>
      <w:r w:rsidRPr="00B36B45">
        <w:rPr>
          <w:sz w:val="20"/>
        </w:rPr>
        <w:t>===================================================================</w:t>
      </w:r>
    </w:p>
    <w:p w:rsidR="00B36B45" w:rsidRPr="00B36B45" w:rsidRDefault="00B36B45" w:rsidP="00B36B45">
      <w:pPr>
        <w:contextualSpacing/>
        <w:rPr>
          <w:sz w:val="20"/>
        </w:rPr>
      </w:pPr>
      <w:r w:rsidRPr="00B36B45">
        <w:rPr>
          <w:sz w:val="20"/>
        </w:rPr>
        <w:t>Friday August 7th, 7:00 AM EDT.</w:t>
      </w:r>
    </w:p>
    <w:p w:rsidR="00B36B45" w:rsidRPr="00B36B45" w:rsidRDefault="00B36B45" w:rsidP="00B36B45">
      <w:pPr>
        <w:contextualSpacing/>
        <w:rPr>
          <w:sz w:val="20"/>
        </w:rPr>
      </w:pPr>
      <w:r w:rsidRPr="00B36B45">
        <w:rPr>
          <w:sz w:val="20"/>
        </w:rPr>
        <w:t xml:space="preserve"> </w:t>
      </w:r>
    </w:p>
    <w:p w:rsidR="00B36B45" w:rsidRPr="00B36B45" w:rsidRDefault="00B36B45" w:rsidP="00B36B45">
      <w:pPr>
        <w:contextualSpacing/>
        <w:rPr>
          <w:sz w:val="20"/>
        </w:rPr>
      </w:pPr>
      <w:r w:rsidRPr="00B36B45">
        <w:rPr>
          <w:sz w:val="20"/>
        </w:rPr>
        <w:t>Participants: Marco, HB Li, Billy.</w:t>
      </w:r>
    </w:p>
    <w:p w:rsidR="00B36B45" w:rsidRPr="00B36B45" w:rsidRDefault="00B36B45" w:rsidP="00B36B45">
      <w:pPr>
        <w:contextualSpacing/>
        <w:rPr>
          <w:sz w:val="20"/>
        </w:rPr>
      </w:pPr>
    </w:p>
    <w:p w:rsidR="00B36B45" w:rsidRPr="00B36B45" w:rsidRDefault="00B36B45" w:rsidP="00B36B45">
      <w:pPr>
        <w:contextualSpacing/>
        <w:rPr>
          <w:sz w:val="20"/>
        </w:rPr>
      </w:pPr>
      <w:r w:rsidRPr="00B36B45">
        <w:rPr>
          <w:sz w:val="20"/>
        </w:rPr>
        <w:t>−Chair calls the teleconference meeting to order.</w:t>
      </w:r>
    </w:p>
    <w:p w:rsidR="00B36B45" w:rsidRPr="00B36B45" w:rsidRDefault="00B36B45" w:rsidP="00B36B45">
      <w:pPr>
        <w:contextualSpacing/>
        <w:rPr>
          <w:sz w:val="20"/>
        </w:rPr>
      </w:pPr>
    </w:p>
    <w:p w:rsidR="00B36B45" w:rsidRPr="00B36B45" w:rsidRDefault="00B36B45" w:rsidP="00B36B45">
      <w:pPr>
        <w:contextualSpacing/>
        <w:rPr>
          <w:sz w:val="20"/>
        </w:rPr>
      </w:pPr>
      <w:r w:rsidRPr="00B36B45">
        <w:rPr>
          <w:b/>
          <w:sz w:val="20"/>
        </w:rPr>
        <w:t>Chair:</w:t>
      </w:r>
      <w:r w:rsidRPr="00B36B45">
        <w:rPr>
          <w:sz w:val="20"/>
        </w:rPr>
        <w:t xml:space="preserve"> In the last meeting, Marco made a presentatio</w:t>
      </w:r>
      <w:r>
        <w:rPr>
          <w:sz w:val="20"/>
        </w:rPr>
        <w:t xml:space="preserve">n on the MAC services. I think </w:t>
      </w:r>
      <w:r w:rsidRPr="00B36B45">
        <w:rPr>
          <w:sz w:val="20"/>
        </w:rPr>
        <w:t>we can follow that.</w:t>
      </w:r>
    </w:p>
    <w:p w:rsidR="00B36B45" w:rsidRPr="00B36B45" w:rsidRDefault="00B36B45" w:rsidP="00B36B45">
      <w:pPr>
        <w:contextualSpacing/>
        <w:rPr>
          <w:sz w:val="20"/>
        </w:rPr>
      </w:pPr>
    </w:p>
    <w:p w:rsidR="00B36B45" w:rsidRPr="00B36B45" w:rsidRDefault="00B36B45" w:rsidP="00B36B45">
      <w:pPr>
        <w:contextualSpacing/>
        <w:rPr>
          <w:sz w:val="20"/>
        </w:rPr>
      </w:pPr>
      <w:r w:rsidRPr="00B36B45">
        <w:rPr>
          <w:b/>
          <w:sz w:val="20"/>
        </w:rPr>
        <w:t>Marco:</w:t>
      </w:r>
      <w:r w:rsidRPr="00B36B45">
        <w:rPr>
          <w:sz w:val="20"/>
        </w:rPr>
        <w:t xml:space="preserve"> Right now, I am working on the MAC services clause. I think I will have it ready for the next meeting.</w:t>
      </w:r>
    </w:p>
    <w:p w:rsidR="00B36B45" w:rsidRPr="00B36B45" w:rsidRDefault="00B36B45" w:rsidP="00B36B45">
      <w:pPr>
        <w:contextualSpacing/>
        <w:rPr>
          <w:sz w:val="20"/>
        </w:rPr>
      </w:pPr>
    </w:p>
    <w:p w:rsidR="00B36B45" w:rsidRPr="00B36B45" w:rsidRDefault="00B36B45" w:rsidP="00B36B45">
      <w:pPr>
        <w:contextualSpacing/>
        <w:rPr>
          <w:sz w:val="20"/>
        </w:rPr>
      </w:pPr>
      <w:r w:rsidRPr="00B36B45">
        <w:rPr>
          <w:b/>
          <w:sz w:val="20"/>
        </w:rPr>
        <w:t>Chair:</w:t>
      </w:r>
      <w:r w:rsidRPr="00B36B45">
        <w:rPr>
          <w:sz w:val="20"/>
        </w:rPr>
        <w:t xml:space="preserve"> Billy, you presented a frame structure, right?</w:t>
      </w:r>
    </w:p>
    <w:p w:rsidR="00B36B45" w:rsidRPr="00B36B45" w:rsidRDefault="00B36B45" w:rsidP="00B36B45">
      <w:pPr>
        <w:contextualSpacing/>
        <w:rPr>
          <w:sz w:val="20"/>
        </w:rPr>
      </w:pPr>
    </w:p>
    <w:p w:rsidR="00B36B45" w:rsidRPr="00B36B45" w:rsidRDefault="00B36B45" w:rsidP="00B36B45">
      <w:pPr>
        <w:contextualSpacing/>
        <w:rPr>
          <w:sz w:val="20"/>
        </w:rPr>
      </w:pPr>
      <w:r w:rsidRPr="00B36B45">
        <w:rPr>
          <w:b/>
          <w:sz w:val="20"/>
        </w:rPr>
        <w:t>Billy:</w:t>
      </w:r>
      <w:r w:rsidRPr="00B36B45">
        <w:rPr>
          <w:sz w:val="20"/>
        </w:rPr>
        <w:t xml:space="preserve"> That is right. A MAC frame structure inclu</w:t>
      </w:r>
      <w:r>
        <w:rPr>
          <w:sz w:val="20"/>
        </w:rPr>
        <w:t xml:space="preserve">ding IEs.  The next step is to </w:t>
      </w:r>
      <w:r w:rsidRPr="00B36B45">
        <w:rPr>
          <w:sz w:val="20"/>
        </w:rPr>
        <w:t>construct text around it.</w:t>
      </w:r>
    </w:p>
    <w:p w:rsidR="00B36B45" w:rsidRPr="00B36B45" w:rsidRDefault="00B36B45" w:rsidP="00B36B45">
      <w:pPr>
        <w:contextualSpacing/>
        <w:rPr>
          <w:sz w:val="20"/>
        </w:rPr>
      </w:pPr>
    </w:p>
    <w:p w:rsidR="00B36B45" w:rsidRPr="00B36B45" w:rsidRDefault="00B36B45" w:rsidP="00B36B45">
      <w:pPr>
        <w:contextualSpacing/>
        <w:rPr>
          <w:sz w:val="20"/>
        </w:rPr>
      </w:pPr>
      <w:r w:rsidRPr="00B36B45">
        <w:rPr>
          <w:b/>
          <w:sz w:val="20"/>
        </w:rPr>
        <w:t>Chair:</w:t>
      </w:r>
      <w:r w:rsidRPr="00B36B45">
        <w:rPr>
          <w:sz w:val="20"/>
        </w:rPr>
        <w:t xml:space="preserve"> In the last meeting, we talked about the possibility to let Marco propose a scheme for CFP allocation. I guess there are PAC applications that require the CFP. </w:t>
      </w:r>
    </w:p>
    <w:p w:rsidR="00B36B45" w:rsidRPr="00B36B45" w:rsidRDefault="00B36B45" w:rsidP="00B36B45">
      <w:pPr>
        <w:contextualSpacing/>
        <w:rPr>
          <w:sz w:val="20"/>
        </w:rPr>
      </w:pPr>
    </w:p>
    <w:p w:rsidR="00B36B45" w:rsidRPr="00B36B45" w:rsidRDefault="00B36B45" w:rsidP="00B36B45">
      <w:pPr>
        <w:contextualSpacing/>
        <w:rPr>
          <w:sz w:val="20"/>
        </w:rPr>
      </w:pPr>
      <w:r w:rsidRPr="00B36B45">
        <w:rPr>
          <w:b/>
          <w:sz w:val="20"/>
        </w:rPr>
        <w:t>Marco:</w:t>
      </w:r>
      <w:r w:rsidRPr="00B36B45">
        <w:rPr>
          <w:sz w:val="20"/>
        </w:rPr>
        <w:t xml:space="preserve"> Yes, applications like emergency communicat</w:t>
      </w:r>
      <w:r>
        <w:rPr>
          <w:sz w:val="20"/>
        </w:rPr>
        <w:t xml:space="preserve">ions and high QoS applications. </w:t>
      </w:r>
      <w:r w:rsidRPr="00B36B45">
        <w:rPr>
          <w:sz w:val="20"/>
        </w:rPr>
        <w:t>Let's see how it goes in the next meeting</w:t>
      </w:r>
      <w:r>
        <w:rPr>
          <w:sz w:val="20"/>
        </w:rPr>
        <w:t>, though</w:t>
      </w:r>
      <w:r w:rsidRPr="00B36B45">
        <w:rPr>
          <w:sz w:val="20"/>
        </w:rPr>
        <w:t>.</w:t>
      </w:r>
    </w:p>
    <w:p w:rsidR="00B36B45" w:rsidRPr="00B36B45" w:rsidRDefault="00B36B45" w:rsidP="00B36B45">
      <w:pPr>
        <w:contextualSpacing/>
        <w:rPr>
          <w:sz w:val="20"/>
        </w:rPr>
      </w:pPr>
    </w:p>
    <w:p w:rsidR="00B36B45" w:rsidRPr="00B36B45" w:rsidRDefault="00B36B45" w:rsidP="00B36B45">
      <w:pPr>
        <w:contextualSpacing/>
        <w:rPr>
          <w:sz w:val="20"/>
        </w:rPr>
      </w:pPr>
      <w:r w:rsidRPr="00B36B45">
        <w:rPr>
          <w:b/>
          <w:sz w:val="20"/>
        </w:rPr>
        <w:t>Billy:</w:t>
      </w:r>
      <w:r w:rsidRPr="00B36B45">
        <w:rPr>
          <w:sz w:val="20"/>
        </w:rPr>
        <w:t xml:space="preserve"> I do not hav</w:t>
      </w:r>
      <w:r>
        <w:rPr>
          <w:sz w:val="20"/>
        </w:rPr>
        <w:t>e a proposal for the UWB PHY</w:t>
      </w:r>
      <w:r w:rsidRPr="00B36B45">
        <w:rPr>
          <w:sz w:val="20"/>
        </w:rPr>
        <w:t>.</w:t>
      </w:r>
    </w:p>
    <w:p w:rsidR="00B36B45" w:rsidRPr="00B36B45" w:rsidRDefault="00B36B45" w:rsidP="00B36B45">
      <w:pPr>
        <w:contextualSpacing/>
        <w:rPr>
          <w:sz w:val="20"/>
        </w:rPr>
      </w:pPr>
    </w:p>
    <w:p w:rsidR="00B36B45" w:rsidRPr="00B36B45" w:rsidRDefault="00B36B45" w:rsidP="00B36B45">
      <w:pPr>
        <w:contextualSpacing/>
        <w:rPr>
          <w:sz w:val="20"/>
        </w:rPr>
      </w:pPr>
      <w:r w:rsidRPr="00B36B45">
        <w:rPr>
          <w:b/>
          <w:sz w:val="20"/>
        </w:rPr>
        <w:t>Marco:</w:t>
      </w:r>
      <w:r w:rsidRPr="00B36B45">
        <w:rPr>
          <w:sz w:val="20"/>
        </w:rPr>
        <w:t xml:space="preserve"> I understand the UWB PHY uses Aloha only. Why do you want to use the CFP?</w:t>
      </w:r>
    </w:p>
    <w:p w:rsidR="00B36B45" w:rsidRPr="00B36B45" w:rsidRDefault="00B36B45" w:rsidP="00B36B45">
      <w:pPr>
        <w:contextualSpacing/>
        <w:rPr>
          <w:sz w:val="20"/>
        </w:rPr>
      </w:pPr>
    </w:p>
    <w:p w:rsidR="00B36B45" w:rsidRPr="00B36B45" w:rsidRDefault="00B36B45" w:rsidP="00B36B45">
      <w:pPr>
        <w:contextualSpacing/>
        <w:rPr>
          <w:sz w:val="20"/>
        </w:rPr>
      </w:pPr>
      <w:r w:rsidRPr="00B36B45">
        <w:rPr>
          <w:b/>
          <w:sz w:val="20"/>
        </w:rPr>
        <w:t>Billy:</w:t>
      </w:r>
      <w:r w:rsidRPr="00B36B45">
        <w:rPr>
          <w:sz w:val="20"/>
        </w:rPr>
        <w:t xml:space="preserve"> There are applications in which the UWB PHY can be usef</w:t>
      </w:r>
      <w:r>
        <w:rPr>
          <w:sz w:val="20"/>
        </w:rPr>
        <w:t xml:space="preserve">ul. For instance, to calculate </w:t>
      </w:r>
      <w:r w:rsidRPr="00B36B45">
        <w:rPr>
          <w:sz w:val="20"/>
        </w:rPr>
        <w:t>the precise ranging between PDs even if those use other PHYs.</w:t>
      </w:r>
    </w:p>
    <w:p w:rsidR="00B36B45" w:rsidRPr="00B36B45" w:rsidRDefault="00B36B45" w:rsidP="00B36B45">
      <w:pPr>
        <w:contextualSpacing/>
        <w:rPr>
          <w:sz w:val="20"/>
        </w:rPr>
      </w:pPr>
    </w:p>
    <w:p w:rsidR="00B36B45" w:rsidRPr="00B36B45" w:rsidRDefault="00B36B45" w:rsidP="00B36B45">
      <w:pPr>
        <w:contextualSpacing/>
        <w:rPr>
          <w:sz w:val="20"/>
        </w:rPr>
      </w:pPr>
      <w:r w:rsidRPr="00B36B45">
        <w:rPr>
          <w:b/>
          <w:sz w:val="20"/>
        </w:rPr>
        <w:t>Marco:</w:t>
      </w:r>
      <w:r>
        <w:rPr>
          <w:sz w:val="20"/>
        </w:rPr>
        <w:t xml:space="preserve"> Ok, let me finish. In principle, this</w:t>
      </w:r>
      <w:r w:rsidRPr="00B36B45">
        <w:rPr>
          <w:sz w:val="20"/>
        </w:rPr>
        <w:t xml:space="preserve"> can be used by the UWB PHY as well. </w:t>
      </w:r>
    </w:p>
    <w:p w:rsidR="00B36B45" w:rsidRPr="00B36B45" w:rsidRDefault="00B36B45" w:rsidP="00B36B45">
      <w:pPr>
        <w:contextualSpacing/>
        <w:rPr>
          <w:sz w:val="20"/>
        </w:rPr>
      </w:pPr>
      <w:r w:rsidRPr="00B36B45">
        <w:rPr>
          <w:sz w:val="20"/>
        </w:rPr>
        <w:t xml:space="preserve"> </w:t>
      </w:r>
    </w:p>
    <w:p w:rsidR="00B36B45" w:rsidRPr="00B36B45" w:rsidRDefault="00B36B45" w:rsidP="00B36B45">
      <w:pPr>
        <w:contextualSpacing/>
        <w:rPr>
          <w:sz w:val="20"/>
        </w:rPr>
      </w:pPr>
      <w:r w:rsidRPr="00B36B45">
        <w:rPr>
          <w:b/>
          <w:sz w:val="20"/>
        </w:rPr>
        <w:t>Chair:</w:t>
      </w:r>
      <w:r w:rsidRPr="00B36B45">
        <w:rPr>
          <w:sz w:val="20"/>
        </w:rPr>
        <w:t xml:space="preserve"> BJ sent an email with the new Draft and comments. Pl</w:t>
      </w:r>
      <w:r>
        <w:rPr>
          <w:sz w:val="20"/>
        </w:rPr>
        <w:t xml:space="preserve">ease check it and let him know </w:t>
      </w:r>
      <w:r w:rsidRPr="00B36B45">
        <w:rPr>
          <w:sz w:val="20"/>
        </w:rPr>
        <w:t xml:space="preserve">if there are issues. </w:t>
      </w:r>
    </w:p>
    <w:p w:rsidR="00B36B45" w:rsidRPr="00B36B45" w:rsidRDefault="00B36B45" w:rsidP="00B36B45">
      <w:pPr>
        <w:contextualSpacing/>
        <w:rPr>
          <w:sz w:val="20"/>
        </w:rPr>
      </w:pPr>
      <w:r w:rsidRPr="00B36B45">
        <w:rPr>
          <w:sz w:val="20"/>
        </w:rPr>
        <w:t xml:space="preserve"> </w:t>
      </w:r>
    </w:p>
    <w:p w:rsidR="00321030" w:rsidRDefault="00B36B45" w:rsidP="00B36B45">
      <w:pPr>
        <w:contextualSpacing/>
        <w:rPr>
          <w:sz w:val="20"/>
        </w:rPr>
      </w:pPr>
      <w:r w:rsidRPr="00B36B45">
        <w:rPr>
          <w:b/>
          <w:sz w:val="20"/>
        </w:rPr>
        <w:t>Chair:</w:t>
      </w:r>
      <w:r w:rsidRPr="00B36B45">
        <w:rPr>
          <w:sz w:val="20"/>
        </w:rPr>
        <w:t xml:space="preserve"> Any other comment? Hearing none, the teleconference is adjourned.</w:t>
      </w:r>
      <w:r w:rsidR="00063988" w:rsidRPr="00063988">
        <w:rPr>
          <w:sz w:val="20"/>
        </w:rPr>
        <w:t xml:space="preserve"> </w:t>
      </w:r>
    </w:p>
    <w:p w:rsidR="00B36B45" w:rsidRPr="002A08B0" w:rsidRDefault="00B36B45" w:rsidP="00B36B45">
      <w:pPr>
        <w:contextualSpacing/>
        <w:rPr>
          <w:sz w:val="20"/>
        </w:rPr>
      </w:pPr>
    </w:p>
    <w:sectPr w:rsidR="00B36B45"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ED1" w:rsidRDefault="003B3ED1">
      <w:r>
        <w:separator/>
      </w:r>
    </w:p>
  </w:endnote>
  <w:endnote w:type="continuationSeparator" w:id="0">
    <w:p w:rsidR="003B3ED1" w:rsidRDefault="003B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C616F0">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ED1" w:rsidRDefault="003B3ED1">
      <w:r>
        <w:separator/>
      </w:r>
    </w:p>
  </w:footnote>
  <w:footnote w:type="continuationSeparator" w:id="0">
    <w:p w:rsidR="003B3ED1" w:rsidRDefault="003B3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FC7C31"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August</w:t>
    </w:r>
    <w:r w:rsidR="00B13AF4">
      <w:rPr>
        <w:b/>
        <w:sz w:val="28"/>
        <w:lang w:eastAsia="en-AU"/>
      </w:rPr>
      <w:t xml:space="preserve"> 2015</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C616F0">
      <w:rPr>
        <w:b/>
        <w:sz w:val="28"/>
        <w:lang w:eastAsia="en-AU"/>
      </w:rPr>
      <w:t>15-14-0620</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988"/>
    <w:rsid w:val="00063CBD"/>
    <w:rsid w:val="00073F3B"/>
    <w:rsid w:val="00076AB4"/>
    <w:rsid w:val="000819A5"/>
    <w:rsid w:val="00085E79"/>
    <w:rsid w:val="00087AF9"/>
    <w:rsid w:val="000940FA"/>
    <w:rsid w:val="000964B3"/>
    <w:rsid w:val="00096E67"/>
    <w:rsid w:val="000A35E8"/>
    <w:rsid w:val="000B307D"/>
    <w:rsid w:val="000B3D6B"/>
    <w:rsid w:val="000B52D6"/>
    <w:rsid w:val="000D2102"/>
    <w:rsid w:val="000D5A08"/>
    <w:rsid w:val="000E1E11"/>
    <w:rsid w:val="000E5BEC"/>
    <w:rsid w:val="000F5D62"/>
    <w:rsid w:val="00102287"/>
    <w:rsid w:val="00112C12"/>
    <w:rsid w:val="00113BC3"/>
    <w:rsid w:val="001161C1"/>
    <w:rsid w:val="00116989"/>
    <w:rsid w:val="00117232"/>
    <w:rsid w:val="00126866"/>
    <w:rsid w:val="00135C36"/>
    <w:rsid w:val="00137294"/>
    <w:rsid w:val="001450DB"/>
    <w:rsid w:val="00152483"/>
    <w:rsid w:val="00156105"/>
    <w:rsid w:val="001651A2"/>
    <w:rsid w:val="00181735"/>
    <w:rsid w:val="00183437"/>
    <w:rsid w:val="00183EBC"/>
    <w:rsid w:val="001A2458"/>
    <w:rsid w:val="001C7660"/>
    <w:rsid w:val="001D0447"/>
    <w:rsid w:val="001D0834"/>
    <w:rsid w:val="001D0AB1"/>
    <w:rsid w:val="001D0EC8"/>
    <w:rsid w:val="001D1537"/>
    <w:rsid w:val="001D51EA"/>
    <w:rsid w:val="001D5861"/>
    <w:rsid w:val="001E0DE1"/>
    <w:rsid w:val="001E7084"/>
    <w:rsid w:val="001E74EB"/>
    <w:rsid w:val="001F731E"/>
    <w:rsid w:val="0020688E"/>
    <w:rsid w:val="002105AA"/>
    <w:rsid w:val="00212EB0"/>
    <w:rsid w:val="002151E3"/>
    <w:rsid w:val="002200E6"/>
    <w:rsid w:val="002228DF"/>
    <w:rsid w:val="0022372B"/>
    <w:rsid w:val="002247D3"/>
    <w:rsid w:val="00224DC9"/>
    <w:rsid w:val="00230453"/>
    <w:rsid w:val="00230930"/>
    <w:rsid w:val="00233768"/>
    <w:rsid w:val="00241544"/>
    <w:rsid w:val="00241F3F"/>
    <w:rsid w:val="00245682"/>
    <w:rsid w:val="00247A8D"/>
    <w:rsid w:val="00250C08"/>
    <w:rsid w:val="00252576"/>
    <w:rsid w:val="002563ED"/>
    <w:rsid w:val="00265A02"/>
    <w:rsid w:val="00265D7E"/>
    <w:rsid w:val="002673DC"/>
    <w:rsid w:val="00283683"/>
    <w:rsid w:val="002838E4"/>
    <w:rsid w:val="00285760"/>
    <w:rsid w:val="00286142"/>
    <w:rsid w:val="002873D0"/>
    <w:rsid w:val="00287CF8"/>
    <w:rsid w:val="00292228"/>
    <w:rsid w:val="00294AA2"/>
    <w:rsid w:val="0029662B"/>
    <w:rsid w:val="002A08B0"/>
    <w:rsid w:val="002B3D79"/>
    <w:rsid w:val="002B42C9"/>
    <w:rsid w:val="002C3780"/>
    <w:rsid w:val="002C3FFA"/>
    <w:rsid w:val="002D63DE"/>
    <w:rsid w:val="002E6940"/>
    <w:rsid w:val="002F17BD"/>
    <w:rsid w:val="002F1958"/>
    <w:rsid w:val="002F51C3"/>
    <w:rsid w:val="003161D1"/>
    <w:rsid w:val="00320ADA"/>
    <w:rsid w:val="00321030"/>
    <w:rsid w:val="0032206C"/>
    <w:rsid w:val="00326971"/>
    <w:rsid w:val="0034206C"/>
    <w:rsid w:val="00347530"/>
    <w:rsid w:val="003514F7"/>
    <w:rsid w:val="00381DC7"/>
    <w:rsid w:val="00392982"/>
    <w:rsid w:val="00393187"/>
    <w:rsid w:val="003936BD"/>
    <w:rsid w:val="003A2B6C"/>
    <w:rsid w:val="003A74EF"/>
    <w:rsid w:val="003B01D7"/>
    <w:rsid w:val="003B0F2C"/>
    <w:rsid w:val="003B21D5"/>
    <w:rsid w:val="003B2861"/>
    <w:rsid w:val="003B2E38"/>
    <w:rsid w:val="003B3ED1"/>
    <w:rsid w:val="003C3E23"/>
    <w:rsid w:val="003C3FD6"/>
    <w:rsid w:val="003C4B87"/>
    <w:rsid w:val="003D514A"/>
    <w:rsid w:val="003D6121"/>
    <w:rsid w:val="003D77EB"/>
    <w:rsid w:val="003E471E"/>
    <w:rsid w:val="003E53E6"/>
    <w:rsid w:val="003F302D"/>
    <w:rsid w:val="003F74AB"/>
    <w:rsid w:val="00405D90"/>
    <w:rsid w:val="004072DE"/>
    <w:rsid w:val="00416397"/>
    <w:rsid w:val="00417670"/>
    <w:rsid w:val="00432A88"/>
    <w:rsid w:val="004428E5"/>
    <w:rsid w:val="0044443A"/>
    <w:rsid w:val="004459BF"/>
    <w:rsid w:val="00457BA2"/>
    <w:rsid w:val="00462ED1"/>
    <w:rsid w:val="00463D83"/>
    <w:rsid w:val="00464E6F"/>
    <w:rsid w:val="00466666"/>
    <w:rsid w:val="00472A3A"/>
    <w:rsid w:val="00476BBD"/>
    <w:rsid w:val="00484B52"/>
    <w:rsid w:val="004B7C10"/>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3147"/>
    <w:rsid w:val="00581A19"/>
    <w:rsid w:val="00584084"/>
    <w:rsid w:val="005854F1"/>
    <w:rsid w:val="005A6E73"/>
    <w:rsid w:val="005C0D65"/>
    <w:rsid w:val="005D154C"/>
    <w:rsid w:val="005D6489"/>
    <w:rsid w:val="005E021C"/>
    <w:rsid w:val="005F25E1"/>
    <w:rsid w:val="005F5061"/>
    <w:rsid w:val="005F562D"/>
    <w:rsid w:val="005F6C55"/>
    <w:rsid w:val="006070FF"/>
    <w:rsid w:val="00620E11"/>
    <w:rsid w:val="006303FF"/>
    <w:rsid w:val="00631D31"/>
    <w:rsid w:val="00633F03"/>
    <w:rsid w:val="00634FDF"/>
    <w:rsid w:val="00635B70"/>
    <w:rsid w:val="00644E7F"/>
    <w:rsid w:val="00663478"/>
    <w:rsid w:val="006648F9"/>
    <w:rsid w:val="0066642B"/>
    <w:rsid w:val="0067020A"/>
    <w:rsid w:val="006725F0"/>
    <w:rsid w:val="0067613D"/>
    <w:rsid w:val="00681FB9"/>
    <w:rsid w:val="006968B2"/>
    <w:rsid w:val="00696CE4"/>
    <w:rsid w:val="006A1366"/>
    <w:rsid w:val="006A2CBA"/>
    <w:rsid w:val="006A61E0"/>
    <w:rsid w:val="006A6757"/>
    <w:rsid w:val="006B3E44"/>
    <w:rsid w:val="006C4F85"/>
    <w:rsid w:val="006E06B0"/>
    <w:rsid w:val="006F082B"/>
    <w:rsid w:val="006F5F75"/>
    <w:rsid w:val="007131CE"/>
    <w:rsid w:val="00720038"/>
    <w:rsid w:val="00730FA2"/>
    <w:rsid w:val="00735263"/>
    <w:rsid w:val="00741A2D"/>
    <w:rsid w:val="00746C2D"/>
    <w:rsid w:val="007473BC"/>
    <w:rsid w:val="0075230B"/>
    <w:rsid w:val="00757D5D"/>
    <w:rsid w:val="00765083"/>
    <w:rsid w:val="00774639"/>
    <w:rsid w:val="00776859"/>
    <w:rsid w:val="00777CD0"/>
    <w:rsid w:val="0078182F"/>
    <w:rsid w:val="00785FAA"/>
    <w:rsid w:val="007A428E"/>
    <w:rsid w:val="007B55FE"/>
    <w:rsid w:val="007C30AD"/>
    <w:rsid w:val="007D3761"/>
    <w:rsid w:val="007D3847"/>
    <w:rsid w:val="007D608A"/>
    <w:rsid w:val="007E4500"/>
    <w:rsid w:val="007F0CB6"/>
    <w:rsid w:val="007F3562"/>
    <w:rsid w:val="0080197F"/>
    <w:rsid w:val="008072C5"/>
    <w:rsid w:val="0081288F"/>
    <w:rsid w:val="008203ED"/>
    <w:rsid w:val="00822C2D"/>
    <w:rsid w:val="00823A8D"/>
    <w:rsid w:val="008269A4"/>
    <w:rsid w:val="008272EE"/>
    <w:rsid w:val="00835D81"/>
    <w:rsid w:val="008363FD"/>
    <w:rsid w:val="00836FCB"/>
    <w:rsid w:val="0085292F"/>
    <w:rsid w:val="00862377"/>
    <w:rsid w:val="00874A1E"/>
    <w:rsid w:val="00876896"/>
    <w:rsid w:val="0088130C"/>
    <w:rsid w:val="00883B23"/>
    <w:rsid w:val="00892491"/>
    <w:rsid w:val="008961BD"/>
    <w:rsid w:val="008B09F9"/>
    <w:rsid w:val="008B2991"/>
    <w:rsid w:val="008D5990"/>
    <w:rsid w:val="008F1181"/>
    <w:rsid w:val="008F3074"/>
    <w:rsid w:val="008F5F40"/>
    <w:rsid w:val="008F76C7"/>
    <w:rsid w:val="00904320"/>
    <w:rsid w:val="00904F99"/>
    <w:rsid w:val="00914325"/>
    <w:rsid w:val="00916FBA"/>
    <w:rsid w:val="00920118"/>
    <w:rsid w:val="00921D0E"/>
    <w:rsid w:val="009315AE"/>
    <w:rsid w:val="00936B2B"/>
    <w:rsid w:val="00944825"/>
    <w:rsid w:val="00961A30"/>
    <w:rsid w:val="0096273A"/>
    <w:rsid w:val="00962C73"/>
    <w:rsid w:val="00965794"/>
    <w:rsid w:val="00967786"/>
    <w:rsid w:val="0098327F"/>
    <w:rsid w:val="00983A5F"/>
    <w:rsid w:val="00984CBC"/>
    <w:rsid w:val="0099201B"/>
    <w:rsid w:val="009920BB"/>
    <w:rsid w:val="00994391"/>
    <w:rsid w:val="00994E6D"/>
    <w:rsid w:val="009B5C57"/>
    <w:rsid w:val="009D2A7C"/>
    <w:rsid w:val="009D32EA"/>
    <w:rsid w:val="009D468F"/>
    <w:rsid w:val="009E2F2D"/>
    <w:rsid w:val="00A07133"/>
    <w:rsid w:val="00A108AE"/>
    <w:rsid w:val="00A111B1"/>
    <w:rsid w:val="00A11B69"/>
    <w:rsid w:val="00A17A87"/>
    <w:rsid w:val="00A23084"/>
    <w:rsid w:val="00A240DB"/>
    <w:rsid w:val="00A457AE"/>
    <w:rsid w:val="00A50547"/>
    <w:rsid w:val="00A6005F"/>
    <w:rsid w:val="00A708C3"/>
    <w:rsid w:val="00A72ECD"/>
    <w:rsid w:val="00A82E2F"/>
    <w:rsid w:val="00A90706"/>
    <w:rsid w:val="00A92590"/>
    <w:rsid w:val="00A94D6B"/>
    <w:rsid w:val="00AA78A0"/>
    <w:rsid w:val="00AB3D56"/>
    <w:rsid w:val="00AD058A"/>
    <w:rsid w:val="00AD0878"/>
    <w:rsid w:val="00AE215C"/>
    <w:rsid w:val="00AE21C4"/>
    <w:rsid w:val="00AF232D"/>
    <w:rsid w:val="00AF57FA"/>
    <w:rsid w:val="00AF59CF"/>
    <w:rsid w:val="00AF69FA"/>
    <w:rsid w:val="00AF6E1C"/>
    <w:rsid w:val="00B10172"/>
    <w:rsid w:val="00B13AF4"/>
    <w:rsid w:val="00B215C1"/>
    <w:rsid w:val="00B22964"/>
    <w:rsid w:val="00B256A7"/>
    <w:rsid w:val="00B27025"/>
    <w:rsid w:val="00B34727"/>
    <w:rsid w:val="00B36B45"/>
    <w:rsid w:val="00B522C7"/>
    <w:rsid w:val="00B62891"/>
    <w:rsid w:val="00B64204"/>
    <w:rsid w:val="00B6526F"/>
    <w:rsid w:val="00B67CED"/>
    <w:rsid w:val="00B91480"/>
    <w:rsid w:val="00B943D9"/>
    <w:rsid w:val="00BA3AA4"/>
    <w:rsid w:val="00BB6F2B"/>
    <w:rsid w:val="00BC7E65"/>
    <w:rsid w:val="00BD2659"/>
    <w:rsid w:val="00BD31E2"/>
    <w:rsid w:val="00BD4EF5"/>
    <w:rsid w:val="00BD52EF"/>
    <w:rsid w:val="00BD570D"/>
    <w:rsid w:val="00BD6409"/>
    <w:rsid w:val="00BE6CC7"/>
    <w:rsid w:val="00C03377"/>
    <w:rsid w:val="00C06D7B"/>
    <w:rsid w:val="00C07103"/>
    <w:rsid w:val="00C2108A"/>
    <w:rsid w:val="00C22C6C"/>
    <w:rsid w:val="00C2576B"/>
    <w:rsid w:val="00C276AC"/>
    <w:rsid w:val="00C31AB7"/>
    <w:rsid w:val="00C5344E"/>
    <w:rsid w:val="00C53CCC"/>
    <w:rsid w:val="00C616F0"/>
    <w:rsid w:val="00C626E4"/>
    <w:rsid w:val="00C65413"/>
    <w:rsid w:val="00C73991"/>
    <w:rsid w:val="00C73A4D"/>
    <w:rsid w:val="00C73E9B"/>
    <w:rsid w:val="00C7487A"/>
    <w:rsid w:val="00C8187A"/>
    <w:rsid w:val="00C81B4C"/>
    <w:rsid w:val="00C8620C"/>
    <w:rsid w:val="00C87F8C"/>
    <w:rsid w:val="00C92C9D"/>
    <w:rsid w:val="00CA170C"/>
    <w:rsid w:val="00CA1DD7"/>
    <w:rsid w:val="00CA20ED"/>
    <w:rsid w:val="00CA33B6"/>
    <w:rsid w:val="00CA3D32"/>
    <w:rsid w:val="00CA57C8"/>
    <w:rsid w:val="00CB30A1"/>
    <w:rsid w:val="00CE3318"/>
    <w:rsid w:val="00CE3D05"/>
    <w:rsid w:val="00CF33D9"/>
    <w:rsid w:val="00D04593"/>
    <w:rsid w:val="00D0576D"/>
    <w:rsid w:val="00D0695A"/>
    <w:rsid w:val="00D10461"/>
    <w:rsid w:val="00D26954"/>
    <w:rsid w:val="00D30A24"/>
    <w:rsid w:val="00D3358E"/>
    <w:rsid w:val="00D35784"/>
    <w:rsid w:val="00D371A2"/>
    <w:rsid w:val="00D42DF1"/>
    <w:rsid w:val="00D62302"/>
    <w:rsid w:val="00D77684"/>
    <w:rsid w:val="00D834E2"/>
    <w:rsid w:val="00D90DC9"/>
    <w:rsid w:val="00D9321F"/>
    <w:rsid w:val="00D972F6"/>
    <w:rsid w:val="00DA2F74"/>
    <w:rsid w:val="00DB4274"/>
    <w:rsid w:val="00DB57EE"/>
    <w:rsid w:val="00DB7571"/>
    <w:rsid w:val="00DC2ABF"/>
    <w:rsid w:val="00DD3F7A"/>
    <w:rsid w:val="00DD5173"/>
    <w:rsid w:val="00DE2CBD"/>
    <w:rsid w:val="00DE5700"/>
    <w:rsid w:val="00DF4A6A"/>
    <w:rsid w:val="00E00BF6"/>
    <w:rsid w:val="00E04F0F"/>
    <w:rsid w:val="00E1647F"/>
    <w:rsid w:val="00E17028"/>
    <w:rsid w:val="00E22F34"/>
    <w:rsid w:val="00E249A9"/>
    <w:rsid w:val="00E31DE7"/>
    <w:rsid w:val="00E32EF9"/>
    <w:rsid w:val="00E3753D"/>
    <w:rsid w:val="00E4183D"/>
    <w:rsid w:val="00E4617C"/>
    <w:rsid w:val="00E57359"/>
    <w:rsid w:val="00E57E05"/>
    <w:rsid w:val="00E57FBE"/>
    <w:rsid w:val="00E63122"/>
    <w:rsid w:val="00E65CFB"/>
    <w:rsid w:val="00E66E2D"/>
    <w:rsid w:val="00E81351"/>
    <w:rsid w:val="00E81AAB"/>
    <w:rsid w:val="00EA1AAA"/>
    <w:rsid w:val="00EA1D2C"/>
    <w:rsid w:val="00EA7AE5"/>
    <w:rsid w:val="00EC20D7"/>
    <w:rsid w:val="00EC31B2"/>
    <w:rsid w:val="00EC4FDE"/>
    <w:rsid w:val="00EC5CC8"/>
    <w:rsid w:val="00EE3F74"/>
    <w:rsid w:val="00EE76F5"/>
    <w:rsid w:val="00EF71D4"/>
    <w:rsid w:val="00EF7590"/>
    <w:rsid w:val="00F02D20"/>
    <w:rsid w:val="00F07557"/>
    <w:rsid w:val="00F24B27"/>
    <w:rsid w:val="00F253D5"/>
    <w:rsid w:val="00F322D3"/>
    <w:rsid w:val="00F3265D"/>
    <w:rsid w:val="00F3386A"/>
    <w:rsid w:val="00F423E8"/>
    <w:rsid w:val="00F47072"/>
    <w:rsid w:val="00F51A55"/>
    <w:rsid w:val="00F5363D"/>
    <w:rsid w:val="00F54442"/>
    <w:rsid w:val="00F57ABC"/>
    <w:rsid w:val="00F66755"/>
    <w:rsid w:val="00F7449F"/>
    <w:rsid w:val="00F80EFE"/>
    <w:rsid w:val="00F81ED2"/>
    <w:rsid w:val="00F85FBD"/>
    <w:rsid w:val="00F916C6"/>
    <w:rsid w:val="00F96608"/>
    <w:rsid w:val="00FA11B2"/>
    <w:rsid w:val="00FA4524"/>
    <w:rsid w:val="00FA4A94"/>
    <w:rsid w:val="00FA603F"/>
    <w:rsid w:val="00FB28DD"/>
    <w:rsid w:val="00FB335B"/>
    <w:rsid w:val="00FB61E9"/>
    <w:rsid w:val="00FC3AA3"/>
    <w:rsid w:val="00FC5334"/>
    <w:rsid w:val="00FC7910"/>
    <w:rsid w:val="00FC7C31"/>
    <w:rsid w:val="00FD14E6"/>
    <w:rsid w:val="00FD1C7E"/>
    <w:rsid w:val="00FE0575"/>
    <w:rsid w:val="00FE3BAC"/>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0D4E5-3020-4111-920A-04191117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2015-08-08T23:18:00Z</dcterms:created>
  <dcterms:modified xsi:type="dcterms:W3CDTF">2015-08-08T23:18:00Z</dcterms:modified>
</cp:coreProperties>
</file>