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7E386D">
            <w:pPr>
              <w:pStyle w:val="covertext"/>
            </w:pPr>
            <w:r w:rsidRPr="00E55088">
              <w:rPr>
                <w:b/>
                <w:sz w:val="28"/>
                <w:lang w:eastAsia="ja-JP"/>
              </w:rPr>
              <w:t xml:space="preserve">Proposed Resolutions for </w:t>
            </w:r>
            <w:r w:rsidR="007E386D">
              <w:rPr>
                <w:b/>
                <w:sz w:val="28"/>
                <w:lang w:eastAsia="ja-JP"/>
              </w:rPr>
              <w:t>Flowchart</w:t>
            </w:r>
            <w:r w:rsidRPr="00E55088">
              <w:rPr>
                <w:b/>
                <w:sz w:val="28"/>
                <w:lang w:eastAsia="ja-JP"/>
              </w:rPr>
              <w:t xml:space="preserve"> Comments CID </w:t>
            </w:r>
            <w:r w:rsidR="00D87CB2">
              <w:rPr>
                <w:b/>
                <w:sz w:val="28"/>
                <w:lang w:eastAsia="ja-JP"/>
              </w:rPr>
              <w:t>#</w:t>
            </w:r>
            <w:r w:rsidRPr="00E55088">
              <w:rPr>
                <w:b/>
                <w:sz w:val="28"/>
                <w:lang w:eastAsia="ja-JP"/>
              </w:rPr>
              <w:t>R1</w:t>
            </w:r>
            <w:r w:rsidR="007E386D">
              <w:rPr>
                <w:b/>
                <w:sz w:val="28"/>
                <w:lang w:eastAsia="ja-JP"/>
              </w:rPr>
              <w:t>09</w:t>
            </w:r>
            <w:r w:rsidRPr="00E55088">
              <w:rPr>
                <w:b/>
                <w:sz w:val="28"/>
                <w:lang w:eastAsia="ja-JP"/>
              </w:rPr>
              <w:t>, R1</w:t>
            </w:r>
            <w:r w:rsidR="007E386D">
              <w:rPr>
                <w:b/>
                <w:sz w:val="28"/>
                <w:lang w:eastAsia="ja-JP"/>
              </w:rPr>
              <w:t>10</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426217" w:rsidP="007E386D">
            <w:pPr>
              <w:pStyle w:val="covertext"/>
              <w:rPr>
                <w:lang w:eastAsia="ja-JP"/>
              </w:rPr>
            </w:pPr>
            <w:r>
              <w:rPr>
                <w:lang w:eastAsia="ja-JP"/>
              </w:rPr>
              <w:t>6</w:t>
            </w:r>
            <w:bookmarkStart w:id="0" w:name="_GoBack"/>
            <w:bookmarkEnd w:id="0"/>
            <w:r w:rsidR="00AA1934">
              <w:rPr>
                <w:rFonts w:hint="eastAsia"/>
                <w:lang w:eastAsia="ja-JP"/>
              </w:rPr>
              <w:t xml:space="preserve"> Ju</w:t>
            </w:r>
            <w:r w:rsidR="007E386D">
              <w:rPr>
                <w:lang w:eastAsia="ja-JP"/>
              </w:rPr>
              <w:t>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sidR="007E386D">
              <w:rPr>
                <w:rFonts w:hint="eastAsia"/>
                <w:lang w:eastAsia="ja-JP"/>
              </w:rPr>
              <w:t xml:space="preserve">, </w:t>
            </w:r>
            <w:r w:rsidR="007E386D" w:rsidRPr="007E386D">
              <w:rPr>
                <w:lang w:eastAsia="ja-JP"/>
              </w:rPr>
              <w:t>CID</w:t>
            </w:r>
            <w:r w:rsidR="007E386D">
              <w:rPr>
                <w:lang w:eastAsia="ja-JP"/>
              </w:rPr>
              <w:t>s</w:t>
            </w:r>
            <w:r w:rsidR="007E386D" w:rsidRPr="007E386D">
              <w:rPr>
                <w:lang w:eastAsia="ja-JP"/>
              </w:rPr>
              <w:t xml:space="preserve"> #R109, R110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7E386D" w:rsidRPr="007E386D">
              <w:rPr>
                <w:lang w:eastAsia="ja-JP"/>
              </w:rPr>
              <w:t>CID</w:t>
            </w:r>
            <w:r w:rsidR="007E386D">
              <w:rPr>
                <w:lang w:eastAsia="ja-JP"/>
              </w:rPr>
              <w:t>s</w:t>
            </w:r>
            <w:r w:rsidR="007E386D" w:rsidRPr="007E386D">
              <w:rPr>
                <w:lang w:eastAsia="ja-JP"/>
              </w:rPr>
              <w:t xml:space="preserve"> #R109, R110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7E386D" w:rsidRPr="007E386D">
              <w:rPr>
                <w:lang w:eastAsia="ja-JP"/>
              </w:rPr>
              <w:t>CID</w:t>
            </w:r>
            <w:r w:rsidR="007E386D">
              <w:rPr>
                <w:lang w:eastAsia="ja-JP"/>
              </w:rPr>
              <w:t>s</w:t>
            </w:r>
            <w:r w:rsidR="007E386D" w:rsidRPr="007E386D">
              <w:rPr>
                <w:lang w:eastAsia="ja-JP"/>
              </w:rPr>
              <w:t xml:space="preserve"> #R109, R110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D87CB2">
        <w:rPr>
          <w:b/>
          <w:sz w:val="28"/>
          <w:u w:val="single"/>
          <w:lang w:eastAsia="ja-JP"/>
        </w:rPr>
        <w:t>s</w:t>
      </w:r>
      <w:r w:rsidR="00A43417">
        <w:rPr>
          <w:rFonts w:hint="eastAsia"/>
          <w:b/>
          <w:sz w:val="28"/>
          <w:u w:val="single"/>
          <w:lang w:eastAsia="ja-JP"/>
        </w:rPr>
        <w:t xml:space="preserve"> </w:t>
      </w:r>
      <w:r w:rsidR="007E386D" w:rsidRPr="007E386D">
        <w:rPr>
          <w:b/>
          <w:sz w:val="28"/>
          <w:u w:val="single"/>
          <w:lang w:eastAsia="ja-JP"/>
        </w:rPr>
        <w:t>CIDs #R109, R110</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3"/>
        <w:gridCol w:w="1432"/>
        <w:gridCol w:w="710"/>
        <w:gridCol w:w="996"/>
        <w:gridCol w:w="731"/>
        <w:gridCol w:w="2590"/>
        <w:gridCol w:w="2374"/>
      </w:tblGrid>
      <w:tr w:rsidR="00347448" w:rsidRPr="00A43417" w:rsidTr="00347448">
        <w:trPr>
          <w:trHeight w:val="491"/>
        </w:trPr>
        <w:tc>
          <w:tcPr>
            <w:tcW w:w="773" w:type="dxa"/>
          </w:tcPr>
          <w:p w:rsidR="00347448" w:rsidRPr="009F3C80" w:rsidRDefault="00347448" w:rsidP="00EE4149">
            <w:r w:rsidRPr="009F3C80">
              <w:t>CID</w:t>
            </w:r>
          </w:p>
        </w:tc>
        <w:tc>
          <w:tcPr>
            <w:tcW w:w="1432" w:type="dxa"/>
          </w:tcPr>
          <w:p w:rsidR="00347448" w:rsidRPr="009F3C80" w:rsidRDefault="00347448" w:rsidP="00EE4149">
            <w:r w:rsidRPr="009F3C80">
              <w:t>Name</w:t>
            </w:r>
          </w:p>
        </w:tc>
        <w:tc>
          <w:tcPr>
            <w:tcW w:w="710" w:type="dxa"/>
            <w:noWrap/>
          </w:tcPr>
          <w:p w:rsidR="00347448" w:rsidRPr="009F3C80" w:rsidRDefault="00347448" w:rsidP="00EE4149">
            <w:r w:rsidRPr="009F3C80">
              <w:t>Page</w:t>
            </w:r>
          </w:p>
        </w:tc>
        <w:tc>
          <w:tcPr>
            <w:tcW w:w="996" w:type="dxa"/>
            <w:noWrap/>
          </w:tcPr>
          <w:p w:rsidR="00347448" w:rsidRPr="009F3C80" w:rsidRDefault="00347448" w:rsidP="00EE4149">
            <w:r w:rsidRPr="009F3C80">
              <w:t>Sub-clause</w:t>
            </w:r>
          </w:p>
        </w:tc>
        <w:tc>
          <w:tcPr>
            <w:tcW w:w="731" w:type="dxa"/>
            <w:noWrap/>
          </w:tcPr>
          <w:p w:rsidR="00347448" w:rsidRPr="009F3C80" w:rsidRDefault="00347448" w:rsidP="00EE4149">
            <w:r w:rsidRPr="009F3C80">
              <w:t>Line #</w:t>
            </w:r>
          </w:p>
        </w:tc>
        <w:tc>
          <w:tcPr>
            <w:tcW w:w="2590" w:type="dxa"/>
          </w:tcPr>
          <w:p w:rsidR="00347448" w:rsidRPr="009F3C80" w:rsidRDefault="00347448" w:rsidP="00EE4149">
            <w:r w:rsidRPr="009F3C80">
              <w:t>Comment</w:t>
            </w:r>
          </w:p>
        </w:tc>
        <w:tc>
          <w:tcPr>
            <w:tcW w:w="2374" w:type="dxa"/>
          </w:tcPr>
          <w:p w:rsidR="00347448" w:rsidRPr="009F3C80" w:rsidRDefault="00347448" w:rsidP="00EE4149">
            <w:r w:rsidRPr="009F3C80">
              <w:t>Proposed Change</w:t>
            </w:r>
          </w:p>
        </w:tc>
      </w:tr>
      <w:tr w:rsidR="007E386D" w:rsidRPr="00A43417" w:rsidTr="00347448">
        <w:trPr>
          <w:trHeight w:val="751"/>
        </w:trPr>
        <w:tc>
          <w:tcPr>
            <w:tcW w:w="773" w:type="dxa"/>
          </w:tcPr>
          <w:p w:rsidR="007E386D" w:rsidRPr="009F3C80" w:rsidRDefault="007E386D" w:rsidP="007E386D">
            <w:r w:rsidRPr="009F3C80">
              <w:t>R1</w:t>
            </w:r>
            <w:r>
              <w:t>09</w:t>
            </w:r>
          </w:p>
        </w:tc>
        <w:tc>
          <w:tcPr>
            <w:tcW w:w="1432" w:type="dxa"/>
          </w:tcPr>
          <w:p w:rsidR="007E386D" w:rsidRPr="009F3C80" w:rsidRDefault="007E386D" w:rsidP="00EE4149">
            <w:r w:rsidRPr="009F3C80">
              <w:t>Charlie Perkins</w:t>
            </w:r>
          </w:p>
        </w:tc>
        <w:tc>
          <w:tcPr>
            <w:tcW w:w="710" w:type="dxa"/>
            <w:noWrap/>
          </w:tcPr>
          <w:p w:rsidR="007E386D" w:rsidRPr="00042063" w:rsidRDefault="007E386D" w:rsidP="001533E5">
            <w:r w:rsidRPr="00042063">
              <w:t>38</w:t>
            </w:r>
          </w:p>
        </w:tc>
        <w:tc>
          <w:tcPr>
            <w:tcW w:w="996" w:type="dxa"/>
            <w:noWrap/>
          </w:tcPr>
          <w:p w:rsidR="007E386D" w:rsidRPr="00042063" w:rsidRDefault="007E386D" w:rsidP="001533E5">
            <w:r w:rsidRPr="00042063">
              <w:t>5.4.1.3</w:t>
            </w:r>
          </w:p>
        </w:tc>
        <w:tc>
          <w:tcPr>
            <w:tcW w:w="731" w:type="dxa"/>
            <w:noWrap/>
          </w:tcPr>
          <w:p w:rsidR="007E386D" w:rsidRPr="00042063" w:rsidRDefault="007E386D" w:rsidP="001533E5">
            <w:r w:rsidRPr="00042063">
              <w:t>38</w:t>
            </w:r>
          </w:p>
        </w:tc>
        <w:tc>
          <w:tcPr>
            <w:tcW w:w="2590" w:type="dxa"/>
          </w:tcPr>
          <w:p w:rsidR="007E386D" w:rsidRPr="00042063" w:rsidRDefault="007E386D" w:rsidP="001533E5">
            <w:r w:rsidRPr="00042063">
              <w:t>Lower-right "Forward packet" can also fail…</w:t>
            </w:r>
          </w:p>
        </w:tc>
        <w:tc>
          <w:tcPr>
            <w:tcW w:w="2374" w:type="dxa"/>
          </w:tcPr>
          <w:p w:rsidR="007E386D" w:rsidRDefault="007E386D" w:rsidP="001533E5">
            <w:r w:rsidRPr="00042063">
              <w:t>Lower-right "Forward packet" box needs a Failed arrow</w:t>
            </w:r>
          </w:p>
        </w:tc>
      </w:tr>
      <w:tr w:rsidR="007E386D" w:rsidRPr="00A43417" w:rsidTr="00347448">
        <w:trPr>
          <w:trHeight w:val="751"/>
        </w:trPr>
        <w:tc>
          <w:tcPr>
            <w:tcW w:w="773" w:type="dxa"/>
          </w:tcPr>
          <w:p w:rsidR="007E386D" w:rsidRPr="009F3C80" w:rsidRDefault="007E386D" w:rsidP="007E386D">
            <w:r w:rsidRPr="009F3C80">
              <w:t>R1</w:t>
            </w:r>
            <w:r>
              <w:t>10</w:t>
            </w:r>
          </w:p>
        </w:tc>
        <w:tc>
          <w:tcPr>
            <w:tcW w:w="1432" w:type="dxa"/>
          </w:tcPr>
          <w:p w:rsidR="007E386D" w:rsidRPr="009F3C80" w:rsidRDefault="007E386D" w:rsidP="00EE4149">
            <w:r w:rsidRPr="009F3C80">
              <w:t>Charlie Perkins</w:t>
            </w:r>
          </w:p>
        </w:tc>
        <w:tc>
          <w:tcPr>
            <w:tcW w:w="710" w:type="dxa"/>
            <w:noWrap/>
          </w:tcPr>
          <w:p w:rsidR="007E386D" w:rsidRPr="009B10E1" w:rsidRDefault="007E386D" w:rsidP="00DF6590">
            <w:r w:rsidRPr="009B10E1">
              <w:t>38</w:t>
            </w:r>
          </w:p>
        </w:tc>
        <w:tc>
          <w:tcPr>
            <w:tcW w:w="996" w:type="dxa"/>
            <w:noWrap/>
          </w:tcPr>
          <w:p w:rsidR="007E386D" w:rsidRPr="009B10E1" w:rsidRDefault="007E386D" w:rsidP="00DF6590">
            <w:r w:rsidRPr="009B10E1">
              <w:t>5.4.1.3</w:t>
            </w:r>
          </w:p>
        </w:tc>
        <w:tc>
          <w:tcPr>
            <w:tcW w:w="731" w:type="dxa"/>
            <w:noWrap/>
          </w:tcPr>
          <w:p w:rsidR="007E386D" w:rsidRPr="009B10E1" w:rsidRDefault="007E386D" w:rsidP="00DF6590">
            <w:r w:rsidRPr="009B10E1">
              <w:t>41</w:t>
            </w:r>
          </w:p>
        </w:tc>
        <w:tc>
          <w:tcPr>
            <w:tcW w:w="2590" w:type="dxa"/>
          </w:tcPr>
          <w:p w:rsidR="007E386D" w:rsidRPr="009B10E1" w:rsidRDefault="007E386D" w:rsidP="00DF6590">
            <w:r w:rsidRPr="009B10E1">
              <w:t>MAC layer function boxes can be coalesced</w:t>
            </w:r>
          </w:p>
        </w:tc>
        <w:tc>
          <w:tcPr>
            <w:tcW w:w="2374" w:type="dxa"/>
          </w:tcPr>
          <w:p w:rsidR="007E386D" w:rsidRDefault="007E386D" w:rsidP="00DF6590">
            <w:r w:rsidRPr="009B10E1">
              <w:t>If convenient, move two center procedure up vertically</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0C398A" w:rsidP="00A43417">
      <w:pPr>
        <w:widowControl w:val="0"/>
        <w:spacing w:before="120"/>
        <w:rPr>
          <w:lang w:eastAsia="ja-JP"/>
        </w:rPr>
      </w:pPr>
      <w:r w:rsidRPr="000C398A">
        <w:rPr>
          <w:b/>
          <w:u w:val="single"/>
          <w:lang w:eastAsia="ja-JP"/>
        </w:rPr>
        <w:t xml:space="preserve">CIDs </w:t>
      </w:r>
      <w:r w:rsidR="007E386D" w:rsidRPr="007E386D">
        <w:rPr>
          <w:b/>
          <w:u w:val="single"/>
          <w:lang w:eastAsia="ja-JP"/>
        </w:rPr>
        <w:t>#R109, R110</w:t>
      </w:r>
      <w:r w:rsidRPr="000C398A">
        <w:rPr>
          <w:b/>
          <w:u w:val="single"/>
          <w:lang w:eastAsia="ja-JP"/>
        </w:rPr>
        <w:t>:</w:t>
      </w:r>
      <w:r>
        <w:rPr>
          <w:lang w:eastAsia="ja-JP"/>
        </w:rPr>
        <w:t xml:space="preserve"> </w:t>
      </w:r>
      <w:r w:rsidR="007E386D">
        <w:rPr>
          <w:lang w:eastAsia="ja-JP"/>
        </w:rPr>
        <w:t>The following revised flow diagram consolidates similar functions and improves the accuracy of the control flow</w:t>
      </w:r>
      <w:r w:rsidR="00D55688">
        <w:rPr>
          <w:lang w:eastAsia="ja-JP"/>
        </w:rPr>
        <w:t>.</w:t>
      </w:r>
      <w:r w:rsidR="00347448">
        <w:rPr>
          <w:lang w:eastAsia="ja-JP"/>
        </w:rPr>
        <w:t xml:space="preserve"> </w:t>
      </w:r>
    </w:p>
    <w:p w:rsidR="004E475A" w:rsidRPr="00645BC7" w:rsidRDefault="007E386D" w:rsidP="00645BC7">
      <w:pPr>
        <w:widowControl w:val="0"/>
        <w:numPr>
          <w:ilvl w:val="0"/>
          <w:numId w:val="2"/>
        </w:numPr>
        <w:spacing w:before="120"/>
        <w:rPr>
          <w:b/>
          <w:i/>
          <w:lang w:eastAsia="ja-JP"/>
        </w:rPr>
      </w:pPr>
      <w:r>
        <w:rPr>
          <w:b/>
          <w:i/>
          <w:lang w:eastAsia="ja-JP"/>
        </w:rPr>
        <w:t>Replace Figure 20 as follows:</w:t>
      </w:r>
      <w:r w:rsidR="004E475A" w:rsidRPr="00645BC7">
        <w:rPr>
          <w:rFonts w:hint="eastAsia"/>
          <w:b/>
          <w:i/>
          <w:lang w:eastAsia="ja-JP"/>
        </w:rPr>
        <w:t xml:space="preserve"> </w:t>
      </w:r>
    </w:p>
    <w:p w:rsidR="000C398A" w:rsidRDefault="000C398A" w:rsidP="009609D0">
      <w:pPr>
        <w:widowControl w:val="0"/>
        <w:spacing w:before="120" w:after="240"/>
        <w:rPr>
          <w:lang w:eastAsia="ja-JP"/>
        </w:rPr>
      </w:pPr>
    </w:p>
    <w:p w:rsidR="00AB79D2" w:rsidRPr="00DF5ED4" w:rsidRDefault="007E386D" w:rsidP="00D22B81">
      <w:r>
        <w:object w:dxaOrig="10751" w:dyaOrig="8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89.45pt" o:ole="">
            <v:imagedata r:id="rId8" o:title=""/>
          </v:shape>
          <o:OLEObject Type="Embed" ProgID="Visio.Drawing.11" ShapeID="_x0000_i1025" DrawAspect="Content" ObjectID="_1497673792" r:id="rId9"/>
        </w:object>
      </w:r>
    </w:p>
    <w:sectPr w:rsidR="00AB79D2" w:rsidRPr="00DF5ED4">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F1" w:rsidRDefault="005F4AF1">
      <w:r>
        <w:separator/>
      </w:r>
    </w:p>
  </w:endnote>
  <w:endnote w:type="continuationSeparator" w:id="0">
    <w:p w:rsidR="005F4AF1" w:rsidRDefault="005F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F1" w:rsidRDefault="005F4AF1">
      <w:r>
        <w:separator/>
      </w:r>
    </w:p>
  </w:footnote>
  <w:footnote w:type="continuationSeparator" w:id="0">
    <w:p w:rsidR="005F4AF1" w:rsidRDefault="005F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22B81">
      <w:rPr>
        <w:b/>
        <w:noProof/>
        <w:sz w:val="28"/>
        <w:lang w:eastAsia="ja-JP"/>
      </w:rPr>
      <w:t>July</w:t>
    </w:r>
    <w:r w:rsidR="00D22B81">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w:t>
    </w:r>
    <w:r w:rsidR="00AD4160">
      <w:rPr>
        <w:b/>
        <w:sz w:val="28"/>
        <w:szCs w:val="28"/>
        <w:lang w:eastAsia="ja-JP"/>
      </w:rPr>
      <w:t>495</w:t>
    </w:r>
    <w:r w:rsidR="0039262F">
      <w:rPr>
        <w:b/>
        <w:sz w:val="28"/>
        <w:szCs w:val="28"/>
      </w:rPr>
      <w:t>-0</w:t>
    </w:r>
    <w:r w:rsidR="00AD4160">
      <w:rPr>
        <w:b/>
        <w:sz w:val="28"/>
        <w:szCs w:val="28"/>
        <w:lang w:eastAsia="ja-JP"/>
      </w:rPr>
      <w:t>0</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42D7B"/>
    <w:rsid w:val="00067849"/>
    <w:rsid w:val="0007057C"/>
    <w:rsid w:val="000918D5"/>
    <w:rsid w:val="000C2BC3"/>
    <w:rsid w:val="000C398A"/>
    <w:rsid w:val="000C6DA3"/>
    <w:rsid w:val="00103962"/>
    <w:rsid w:val="001D4E84"/>
    <w:rsid w:val="002116CE"/>
    <w:rsid w:val="002A4736"/>
    <w:rsid w:val="002A59F2"/>
    <w:rsid w:val="002B34B2"/>
    <w:rsid w:val="002B67DF"/>
    <w:rsid w:val="002B78DD"/>
    <w:rsid w:val="00347448"/>
    <w:rsid w:val="00385A28"/>
    <w:rsid w:val="00391D09"/>
    <w:rsid w:val="0039262F"/>
    <w:rsid w:val="003948AC"/>
    <w:rsid w:val="003B1E21"/>
    <w:rsid w:val="00420166"/>
    <w:rsid w:val="00426217"/>
    <w:rsid w:val="00426282"/>
    <w:rsid w:val="00462556"/>
    <w:rsid w:val="004D2092"/>
    <w:rsid w:val="004E475A"/>
    <w:rsid w:val="005002BB"/>
    <w:rsid w:val="00535F4F"/>
    <w:rsid w:val="00566DBD"/>
    <w:rsid w:val="005D2BC9"/>
    <w:rsid w:val="005F42D6"/>
    <w:rsid w:val="005F4AF1"/>
    <w:rsid w:val="00626D04"/>
    <w:rsid w:val="00645BC7"/>
    <w:rsid w:val="00646C3B"/>
    <w:rsid w:val="00664800"/>
    <w:rsid w:val="006F252F"/>
    <w:rsid w:val="00723713"/>
    <w:rsid w:val="007248EE"/>
    <w:rsid w:val="00742AC8"/>
    <w:rsid w:val="007C4D70"/>
    <w:rsid w:val="007E386D"/>
    <w:rsid w:val="00851914"/>
    <w:rsid w:val="00927B5A"/>
    <w:rsid w:val="0094127E"/>
    <w:rsid w:val="009521A9"/>
    <w:rsid w:val="009609D0"/>
    <w:rsid w:val="00967DF5"/>
    <w:rsid w:val="009A7A35"/>
    <w:rsid w:val="00A14601"/>
    <w:rsid w:val="00A43417"/>
    <w:rsid w:val="00AA1934"/>
    <w:rsid w:val="00AB4FF0"/>
    <w:rsid w:val="00AB79D2"/>
    <w:rsid w:val="00AD4160"/>
    <w:rsid w:val="00AF00B5"/>
    <w:rsid w:val="00AF4495"/>
    <w:rsid w:val="00B03C75"/>
    <w:rsid w:val="00B30B52"/>
    <w:rsid w:val="00B566EA"/>
    <w:rsid w:val="00B977D7"/>
    <w:rsid w:val="00BB2CEF"/>
    <w:rsid w:val="00BE3095"/>
    <w:rsid w:val="00C20ACD"/>
    <w:rsid w:val="00C70863"/>
    <w:rsid w:val="00C877AE"/>
    <w:rsid w:val="00C87D86"/>
    <w:rsid w:val="00C90A09"/>
    <w:rsid w:val="00CD4788"/>
    <w:rsid w:val="00D13C32"/>
    <w:rsid w:val="00D22B81"/>
    <w:rsid w:val="00D55688"/>
    <w:rsid w:val="00D77723"/>
    <w:rsid w:val="00D8397E"/>
    <w:rsid w:val="00D87CB2"/>
    <w:rsid w:val="00DF5ED4"/>
    <w:rsid w:val="00E059B1"/>
    <w:rsid w:val="00E55088"/>
    <w:rsid w:val="00EC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3</cp:revision>
  <cp:lastPrinted>1901-01-01T07:00:00Z</cp:lastPrinted>
  <dcterms:created xsi:type="dcterms:W3CDTF">2015-07-06T14:40:00Z</dcterms:created>
  <dcterms:modified xsi:type="dcterms:W3CDTF">2015-07-06T14:43:00Z</dcterms:modified>
  <cp:category>&lt;doc#&gt;</cp:category>
</cp:coreProperties>
</file>