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3B" w:rsidRDefault="00864713">
      <w:pPr>
        <w:jc w:val="center"/>
        <w:rPr>
          <w:b/>
          <w:sz w:val="28"/>
        </w:rPr>
      </w:pPr>
      <w:r>
        <w:rPr>
          <w:b/>
          <w:sz w:val="28"/>
        </w:rPr>
        <w:t>IEEE P802.15</w:t>
      </w:r>
    </w:p>
    <w:p w:rsidR="0000043B" w:rsidRDefault="00864713">
      <w:pPr>
        <w:jc w:val="center"/>
        <w:rPr>
          <w:b/>
          <w:sz w:val="28"/>
        </w:rPr>
      </w:pPr>
      <w:r>
        <w:rPr>
          <w:b/>
          <w:sz w:val="28"/>
        </w:rPr>
        <w:t>Wireless Personal Area Networks</w:t>
      </w:r>
    </w:p>
    <w:p w:rsidR="0000043B" w:rsidRDefault="0000043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43B">
        <w:tc>
          <w:tcPr>
            <w:tcW w:w="1260" w:type="dxa"/>
            <w:tcBorders>
              <w:top w:val="single" w:sz="6" w:space="0" w:color="auto"/>
            </w:tcBorders>
          </w:tcPr>
          <w:p w:rsidR="0000043B" w:rsidRDefault="00864713">
            <w:pPr>
              <w:pStyle w:val="covertext"/>
            </w:pPr>
            <w:r>
              <w:t>Project</w:t>
            </w:r>
          </w:p>
        </w:tc>
        <w:tc>
          <w:tcPr>
            <w:tcW w:w="8190" w:type="dxa"/>
            <w:gridSpan w:val="2"/>
            <w:tcBorders>
              <w:top w:val="single" w:sz="6" w:space="0" w:color="auto"/>
            </w:tcBorders>
          </w:tcPr>
          <w:p w:rsidR="0000043B" w:rsidRDefault="00864713">
            <w:pPr>
              <w:pStyle w:val="covertext"/>
            </w:pPr>
            <w:r>
              <w:t>IEEE P802.15 Working Group for Wireless Personal Area Networks (WPANs)</w:t>
            </w:r>
          </w:p>
        </w:tc>
      </w:tr>
      <w:tr w:rsidR="0000043B">
        <w:tc>
          <w:tcPr>
            <w:tcW w:w="1260" w:type="dxa"/>
            <w:tcBorders>
              <w:top w:val="single" w:sz="6" w:space="0" w:color="auto"/>
            </w:tcBorders>
          </w:tcPr>
          <w:p w:rsidR="0000043B" w:rsidRDefault="00864713">
            <w:pPr>
              <w:pStyle w:val="covertext"/>
            </w:pPr>
            <w:r>
              <w:t>Title</w:t>
            </w:r>
          </w:p>
        </w:tc>
        <w:tc>
          <w:tcPr>
            <w:tcW w:w="8190" w:type="dxa"/>
            <w:gridSpan w:val="2"/>
            <w:tcBorders>
              <w:top w:val="single" w:sz="6" w:space="0" w:color="auto"/>
            </w:tcBorders>
          </w:tcPr>
          <w:p w:rsidR="0000043B" w:rsidRDefault="00A05816">
            <w:pPr>
              <w:pStyle w:val="covertext"/>
            </w:pPr>
            <w:r>
              <w:rPr>
                <w:rFonts w:hint="eastAsia"/>
                <w:b/>
                <w:sz w:val="28"/>
                <w:lang w:eastAsia="ja-JP"/>
              </w:rPr>
              <w:t>Comment resolution for CID #</w:t>
            </w:r>
            <w:r w:rsidR="006A39A2">
              <w:rPr>
                <w:rFonts w:hint="eastAsia"/>
                <w:b/>
                <w:sz w:val="28"/>
                <w:lang w:eastAsia="ja-JP"/>
              </w:rPr>
              <w:t>551, 552, 554, 555</w:t>
            </w:r>
            <w:r>
              <w:rPr>
                <w:rFonts w:hint="eastAsia"/>
                <w:b/>
                <w:sz w:val="28"/>
                <w:lang w:eastAsia="ja-JP"/>
              </w:rPr>
              <w:t xml:space="preserve"> of  LB104</w:t>
            </w:r>
          </w:p>
        </w:tc>
      </w:tr>
      <w:tr w:rsidR="0000043B">
        <w:tc>
          <w:tcPr>
            <w:tcW w:w="1260" w:type="dxa"/>
            <w:tcBorders>
              <w:top w:val="single" w:sz="6" w:space="0" w:color="auto"/>
            </w:tcBorders>
          </w:tcPr>
          <w:p w:rsidR="0000043B" w:rsidRDefault="00864713">
            <w:pPr>
              <w:pStyle w:val="covertext"/>
            </w:pPr>
            <w:r>
              <w:t>Date Submitted</w:t>
            </w:r>
          </w:p>
        </w:tc>
        <w:tc>
          <w:tcPr>
            <w:tcW w:w="8190" w:type="dxa"/>
            <w:gridSpan w:val="2"/>
            <w:tcBorders>
              <w:top w:val="single" w:sz="6" w:space="0" w:color="auto"/>
            </w:tcBorders>
          </w:tcPr>
          <w:p w:rsidR="0000043B" w:rsidRDefault="009F58CF" w:rsidP="009F58CF">
            <w:pPr>
              <w:pStyle w:val="covertext"/>
              <w:rPr>
                <w:rFonts w:hint="eastAsia"/>
                <w:lang w:eastAsia="ja-JP"/>
              </w:rPr>
            </w:pPr>
            <w:r>
              <w:rPr>
                <w:rFonts w:hint="eastAsia"/>
                <w:lang w:eastAsia="ja-JP"/>
              </w:rPr>
              <w:t>12 May 2015</w:t>
            </w:r>
            <w:bookmarkStart w:id="0" w:name="_GoBack"/>
            <w:bookmarkEnd w:id="0"/>
          </w:p>
        </w:tc>
      </w:tr>
      <w:tr w:rsidR="00A05816">
        <w:tc>
          <w:tcPr>
            <w:tcW w:w="1260" w:type="dxa"/>
            <w:tcBorders>
              <w:top w:val="single" w:sz="4" w:space="0" w:color="auto"/>
              <w:bottom w:val="single" w:sz="4" w:space="0" w:color="auto"/>
            </w:tcBorders>
          </w:tcPr>
          <w:p w:rsidR="00A05816" w:rsidRDefault="00A05816">
            <w:pPr>
              <w:pStyle w:val="covertext"/>
            </w:pPr>
            <w:r>
              <w:t>Source</w:t>
            </w:r>
          </w:p>
        </w:tc>
        <w:tc>
          <w:tcPr>
            <w:tcW w:w="4050" w:type="dxa"/>
            <w:tcBorders>
              <w:top w:val="single" w:sz="4" w:space="0" w:color="auto"/>
              <w:bottom w:val="single" w:sz="4" w:space="0" w:color="auto"/>
            </w:tcBorders>
          </w:tcPr>
          <w:p w:rsidR="00A05816" w:rsidRDefault="00A05816" w:rsidP="00CA1873">
            <w:pPr>
              <w:pStyle w:val="covertext"/>
            </w:pPr>
            <w:r>
              <w:t>*[Verotiana Rabarijaona, Fumihide Kojima], †[Hiroshi Harada]</w:t>
            </w:r>
          </w:p>
          <w:p w:rsidR="00A05816" w:rsidRDefault="00A05816" w:rsidP="00CA1873">
            <w:pPr>
              <w:pStyle w:val="covertext"/>
            </w:pPr>
            <w:r>
              <w:t>*[NICT], †[Kyoto University]</w:t>
            </w:r>
          </w:p>
          <w:p w:rsidR="00A05816" w:rsidRDefault="00A05816"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05816" w:rsidRDefault="00A05816" w:rsidP="00CA1873">
            <w:pPr>
              <w:pStyle w:val="covertext"/>
              <w:tabs>
                <w:tab w:val="left" w:pos="1152"/>
              </w:tabs>
            </w:pPr>
            <w:r>
              <w:t>Voice:</w:t>
            </w:r>
            <w:r>
              <w:tab/>
              <w:t>[+81-46-847-5075]</w:t>
            </w:r>
          </w:p>
          <w:p w:rsidR="00A05816" w:rsidRDefault="00A05816" w:rsidP="00CA1873">
            <w:pPr>
              <w:pStyle w:val="covertext"/>
              <w:tabs>
                <w:tab w:val="left" w:pos="1152"/>
              </w:tabs>
            </w:pPr>
            <w:r>
              <w:t>Fax:</w:t>
            </w:r>
            <w:r>
              <w:tab/>
              <w:t>[+81-46-847-5089]</w:t>
            </w:r>
          </w:p>
          <w:p w:rsidR="00A05816" w:rsidRDefault="00A05816" w:rsidP="00CA1873">
            <w:pPr>
              <w:pStyle w:val="covertext"/>
              <w:tabs>
                <w:tab w:val="left" w:pos="1152"/>
              </w:tabs>
              <w:spacing w:before="0" w:after="0"/>
              <w:rPr>
                <w:sz w:val="18"/>
              </w:rPr>
            </w:pPr>
            <w:r>
              <w:t>E-mail:</w:t>
            </w:r>
            <w:r>
              <w:tab/>
              <w:t>[rverotiana@nict.go.jp]</w:t>
            </w:r>
          </w:p>
        </w:tc>
      </w:tr>
      <w:tr w:rsidR="0000043B">
        <w:tc>
          <w:tcPr>
            <w:tcW w:w="1260" w:type="dxa"/>
            <w:tcBorders>
              <w:top w:val="single" w:sz="6" w:space="0" w:color="auto"/>
            </w:tcBorders>
          </w:tcPr>
          <w:p w:rsidR="0000043B" w:rsidRDefault="00864713">
            <w:pPr>
              <w:pStyle w:val="covertext"/>
            </w:pPr>
            <w:r>
              <w:t>Re:</w:t>
            </w:r>
          </w:p>
        </w:tc>
        <w:tc>
          <w:tcPr>
            <w:tcW w:w="8190" w:type="dxa"/>
            <w:gridSpan w:val="2"/>
            <w:tcBorders>
              <w:top w:val="single" w:sz="6" w:space="0" w:color="auto"/>
            </w:tcBorders>
          </w:tcPr>
          <w:p w:rsidR="0000043B" w:rsidRDefault="00A05816">
            <w:pPr>
              <w:pStyle w:val="covertext"/>
            </w:pPr>
            <w:r w:rsidRPr="007F7D63">
              <w:t>802.15.10 Consolidated Comment Entry Form</w:t>
            </w:r>
            <w:r>
              <w:rPr>
                <w:rFonts w:hint="eastAsia"/>
                <w:lang w:eastAsia="ja-JP"/>
              </w:rPr>
              <w:t>, CID #</w:t>
            </w:r>
            <w:r w:rsidR="006A39A2">
              <w:rPr>
                <w:rFonts w:hint="eastAsia"/>
                <w:lang w:eastAsia="ja-JP"/>
              </w:rPr>
              <w:t>551</w:t>
            </w:r>
            <w:r w:rsidR="006A39A2" w:rsidRPr="006A39A2">
              <w:rPr>
                <w:lang w:eastAsia="ja-JP"/>
              </w:rPr>
              <w:t>, 552, 554, 555</w:t>
            </w:r>
          </w:p>
        </w:tc>
      </w:tr>
      <w:tr w:rsidR="0000043B">
        <w:tc>
          <w:tcPr>
            <w:tcW w:w="1260" w:type="dxa"/>
            <w:tcBorders>
              <w:top w:val="single" w:sz="6" w:space="0" w:color="auto"/>
            </w:tcBorders>
          </w:tcPr>
          <w:p w:rsidR="0000043B" w:rsidRDefault="00864713">
            <w:pPr>
              <w:pStyle w:val="covertext"/>
            </w:pPr>
            <w:r>
              <w:t>Abstract</w:t>
            </w:r>
          </w:p>
        </w:tc>
        <w:tc>
          <w:tcPr>
            <w:tcW w:w="8190" w:type="dxa"/>
            <w:gridSpan w:val="2"/>
            <w:tcBorders>
              <w:top w:val="single" w:sz="6" w:space="0" w:color="auto"/>
            </w:tcBorders>
          </w:tcPr>
          <w:p w:rsidR="0000043B" w:rsidRDefault="00A05816" w:rsidP="00A05816">
            <w:pPr>
              <w:spacing w:before="120" w:after="120"/>
            </w:pPr>
            <w:r w:rsidRPr="00A05816">
              <w:rPr>
                <w:rFonts w:hint="eastAsia"/>
                <w:lang w:eastAsia="ja-JP"/>
              </w:rPr>
              <w:t>Provides a</w:t>
            </w:r>
            <w:r>
              <w:rPr>
                <w:rFonts w:hint="eastAsia"/>
                <w:lang w:eastAsia="ja-JP"/>
              </w:rPr>
              <w:t xml:space="preserve"> proposed resolution to CID #</w:t>
            </w:r>
            <w:r w:rsidR="006A39A2">
              <w:rPr>
                <w:rFonts w:hint="eastAsia"/>
                <w:lang w:eastAsia="ja-JP"/>
              </w:rPr>
              <w:t>551</w:t>
            </w:r>
          </w:p>
        </w:tc>
      </w:tr>
      <w:tr w:rsidR="0000043B">
        <w:tc>
          <w:tcPr>
            <w:tcW w:w="1260" w:type="dxa"/>
            <w:tcBorders>
              <w:top w:val="single" w:sz="6" w:space="0" w:color="auto"/>
            </w:tcBorders>
          </w:tcPr>
          <w:p w:rsidR="0000043B" w:rsidRDefault="00864713">
            <w:pPr>
              <w:pStyle w:val="covertext"/>
            </w:pPr>
            <w:r>
              <w:t>Purpose</w:t>
            </w:r>
          </w:p>
        </w:tc>
        <w:tc>
          <w:tcPr>
            <w:tcW w:w="8190" w:type="dxa"/>
            <w:gridSpan w:val="2"/>
            <w:tcBorders>
              <w:top w:val="single" w:sz="6" w:space="0" w:color="auto"/>
            </w:tcBorders>
          </w:tcPr>
          <w:p w:rsidR="0000043B" w:rsidRDefault="00A05816">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6A39A2">
              <w:rPr>
                <w:rFonts w:hint="eastAsia"/>
                <w:lang w:eastAsia="ja-JP"/>
              </w:rPr>
              <w:t>551</w:t>
            </w:r>
            <w:r w:rsidR="006A39A2" w:rsidRPr="006A39A2">
              <w:rPr>
                <w:lang w:eastAsia="ja-JP"/>
              </w:rPr>
              <w:t>, 552, 554, 555</w:t>
            </w:r>
          </w:p>
        </w:tc>
      </w:tr>
      <w:tr w:rsidR="0000043B">
        <w:tc>
          <w:tcPr>
            <w:tcW w:w="1260" w:type="dxa"/>
            <w:tcBorders>
              <w:top w:val="single" w:sz="6" w:space="0" w:color="auto"/>
              <w:bottom w:val="single" w:sz="6" w:space="0" w:color="auto"/>
            </w:tcBorders>
          </w:tcPr>
          <w:p w:rsidR="0000043B" w:rsidRDefault="00864713">
            <w:pPr>
              <w:pStyle w:val="covertext"/>
            </w:pPr>
            <w:r>
              <w:t>Notice</w:t>
            </w:r>
          </w:p>
        </w:tc>
        <w:tc>
          <w:tcPr>
            <w:tcW w:w="8190" w:type="dxa"/>
            <w:gridSpan w:val="2"/>
            <w:tcBorders>
              <w:top w:val="single" w:sz="6" w:space="0" w:color="auto"/>
              <w:bottom w:val="single" w:sz="6" w:space="0" w:color="auto"/>
            </w:tcBorders>
          </w:tcPr>
          <w:p w:rsidR="0000043B" w:rsidRDefault="0086471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0043B">
        <w:tc>
          <w:tcPr>
            <w:tcW w:w="1260" w:type="dxa"/>
            <w:tcBorders>
              <w:top w:val="single" w:sz="6" w:space="0" w:color="auto"/>
              <w:bottom w:val="single" w:sz="6" w:space="0" w:color="auto"/>
            </w:tcBorders>
          </w:tcPr>
          <w:p w:rsidR="0000043B" w:rsidRDefault="00864713">
            <w:pPr>
              <w:pStyle w:val="covertext"/>
            </w:pPr>
            <w:r>
              <w:t>Release</w:t>
            </w:r>
          </w:p>
        </w:tc>
        <w:tc>
          <w:tcPr>
            <w:tcW w:w="8190" w:type="dxa"/>
            <w:gridSpan w:val="2"/>
            <w:tcBorders>
              <w:top w:val="single" w:sz="6" w:space="0" w:color="auto"/>
              <w:bottom w:val="single" w:sz="6" w:space="0" w:color="auto"/>
            </w:tcBorders>
          </w:tcPr>
          <w:p w:rsidR="0000043B" w:rsidRDefault="00864713">
            <w:pPr>
              <w:pStyle w:val="covertext"/>
            </w:pPr>
            <w:r>
              <w:t>The contributor acknowledges and accepts that this contribution becomes the property of IEEE and may be made publicly available by P802.15.</w:t>
            </w:r>
          </w:p>
        </w:tc>
      </w:tr>
    </w:tbl>
    <w:p w:rsidR="00A05816" w:rsidRDefault="00864713">
      <w:pPr>
        <w:widowControl w:val="0"/>
        <w:spacing w:before="120"/>
        <w:rPr>
          <w:b/>
          <w:sz w:val="28"/>
          <w:u w:val="single"/>
          <w:lang w:eastAsia="ja-JP"/>
        </w:rPr>
      </w:pPr>
      <w:r>
        <w:rPr>
          <w:b/>
          <w:sz w:val="28"/>
        </w:rPr>
        <w:br w:type="page"/>
      </w:r>
      <w:r w:rsidR="006A39A2">
        <w:rPr>
          <w:rFonts w:hint="eastAsia"/>
          <w:b/>
          <w:sz w:val="28"/>
          <w:u w:val="single"/>
          <w:lang w:eastAsia="ja-JP"/>
        </w:rPr>
        <w:lastRenderedPageBreak/>
        <w:t>Comments</w:t>
      </w:r>
    </w:p>
    <w:p w:rsidR="00A05816" w:rsidRDefault="00A05816">
      <w:pPr>
        <w:widowControl w:val="0"/>
        <w:spacing w:before="120"/>
        <w:rPr>
          <w:b/>
          <w:sz w:val="28"/>
          <w:u w:val="single"/>
          <w:lang w:eastAsia="ja-JP"/>
        </w:rPr>
      </w:pPr>
    </w:p>
    <w:tbl>
      <w:tblPr>
        <w:tblStyle w:val="TableGrid"/>
        <w:tblW w:w="10031" w:type="dxa"/>
        <w:tblLayout w:type="fixed"/>
        <w:tblLook w:val="04A0" w:firstRow="1" w:lastRow="0" w:firstColumn="1" w:lastColumn="0" w:noHBand="0" w:noVBand="1"/>
      </w:tblPr>
      <w:tblGrid>
        <w:gridCol w:w="777"/>
        <w:gridCol w:w="1526"/>
        <w:gridCol w:w="807"/>
        <w:gridCol w:w="1030"/>
        <w:gridCol w:w="714"/>
        <w:gridCol w:w="2909"/>
        <w:gridCol w:w="2268"/>
      </w:tblGrid>
      <w:tr w:rsidR="006A39A2" w:rsidRPr="00A05816" w:rsidTr="006A39A2">
        <w:trPr>
          <w:trHeight w:val="491"/>
        </w:trPr>
        <w:tc>
          <w:tcPr>
            <w:tcW w:w="777" w:type="dxa"/>
          </w:tcPr>
          <w:p w:rsidR="006A39A2" w:rsidRDefault="006A39A2" w:rsidP="00A05816">
            <w:pPr>
              <w:widowControl w:val="0"/>
              <w:spacing w:before="120"/>
              <w:rPr>
                <w:b/>
                <w:lang w:eastAsia="ja-JP"/>
              </w:rPr>
            </w:pPr>
            <w:r>
              <w:rPr>
                <w:rFonts w:hint="eastAsia"/>
                <w:b/>
                <w:lang w:eastAsia="ja-JP"/>
              </w:rPr>
              <w:t>CID</w:t>
            </w:r>
          </w:p>
        </w:tc>
        <w:tc>
          <w:tcPr>
            <w:tcW w:w="1526" w:type="dxa"/>
          </w:tcPr>
          <w:p w:rsidR="006A39A2" w:rsidRPr="00A05816" w:rsidRDefault="006A39A2" w:rsidP="00A05816">
            <w:pPr>
              <w:widowControl w:val="0"/>
              <w:spacing w:before="120"/>
              <w:rPr>
                <w:b/>
                <w:lang w:eastAsia="ja-JP"/>
              </w:rPr>
            </w:pPr>
            <w:r>
              <w:rPr>
                <w:rFonts w:hint="eastAsia"/>
                <w:b/>
                <w:lang w:eastAsia="ja-JP"/>
              </w:rPr>
              <w:t>Commenter</w:t>
            </w:r>
          </w:p>
        </w:tc>
        <w:tc>
          <w:tcPr>
            <w:tcW w:w="807" w:type="dxa"/>
            <w:noWrap/>
          </w:tcPr>
          <w:p w:rsidR="006A39A2" w:rsidRPr="00A05816" w:rsidRDefault="006A39A2" w:rsidP="00A05816">
            <w:pPr>
              <w:widowControl w:val="0"/>
              <w:spacing w:before="120"/>
              <w:rPr>
                <w:b/>
                <w:lang w:eastAsia="ja-JP"/>
              </w:rPr>
            </w:pPr>
            <w:r w:rsidRPr="00A05816">
              <w:rPr>
                <w:rFonts w:hint="eastAsia"/>
                <w:b/>
                <w:lang w:eastAsia="ja-JP"/>
              </w:rPr>
              <w:t>Page</w:t>
            </w:r>
          </w:p>
        </w:tc>
        <w:tc>
          <w:tcPr>
            <w:tcW w:w="1030" w:type="dxa"/>
            <w:noWrap/>
          </w:tcPr>
          <w:p w:rsidR="006A39A2" w:rsidRPr="00A05816" w:rsidRDefault="006A39A2" w:rsidP="00A05816">
            <w:pPr>
              <w:widowControl w:val="0"/>
              <w:spacing w:before="120"/>
              <w:rPr>
                <w:b/>
                <w:lang w:eastAsia="ja-JP"/>
              </w:rPr>
            </w:pPr>
            <w:r w:rsidRPr="00A05816">
              <w:rPr>
                <w:rFonts w:hint="eastAsia"/>
                <w:b/>
                <w:lang w:eastAsia="ja-JP"/>
              </w:rPr>
              <w:t>Clause</w:t>
            </w:r>
          </w:p>
        </w:tc>
        <w:tc>
          <w:tcPr>
            <w:tcW w:w="714" w:type="dxa"/>
            <w:noWrap/>
          </w:tcPr>
          <w:p w:rsidR="006A39A2" w:rsidRPr="00A05816" w:rsidRDefault="006A39A2" w:rsidP="00A05816">
            <w:pPr>
              <w:widowControl w:val="0"/>
              <w:spacing w:before="120"/>
              <w:rPr>
                <w:b/>
                <w:lang w:eastAsia="ja-JP"/>
              </w:rPr>
            </w:pPr>
            <w:r w:rsidRPr="00A05816">
              <w:rPr>
                <w:rFonts w:hint="eastAsia"/>
                <w:b/>
                <w:lang w:eastAsia="ja-JP"/>
              </w:rPr>
              <w:t>Line</w:t>
            </w:r>
          </w:p>
        </w:tc>
        <w:tc>
          <w:tcPr>
            <w:tcW w:w="2909" w:type="dxa"/>
          </w:tcPr>
          <w:p w:rsidR="006A39A2" w:rsidRPr="00A05816" w:rsidRDefault="006A39A2" w:rsidP="00A05816">
            <w:pPr>
              <w:widowControl w:val="0"/>
              <w:spacing w:before="120"/>
              <w:rPr>
                <w:b/>
                <w:lang w:eastAsia="ja-JP"/>
              </w:rPr>
            </w:pPr>
            <w:r w:rsidRPr="00A05816">
              <w:rPr>
                <w:rFonts w:hint="eastAsia"/>
                <w:b/>
                <w:lang w:eastAsia="ja-JP"/>
              </w:rPr>
              <w:t>Comment</w:t>
            </w:r>
          </w:p>
        </w:tc>
        <w:tc>
          <w:tcPr>
            <w:tcW w:w="2268" w:type="dxa"/>
          </w:tcPr>
          <w:p w:rsidR="006A39A2" w:rsidRPr="00A05816" w:rsidRDefault="006A39A2" w:rsidP="00A05816">
            <w:pPr>
              <w:widowControl w:val="0"/>
              <w:spacing w:before="120"/>
              <w:rPr>
                <w:b/>
                <w:lang w:eastAsia="ja-JP"/>
              </w:rPr>
            </w:pPr>
            <w:r w:rsidRPr="00A05816">
              <w:rPr>
                <w:rFonts w:hint="eastAsia"/>
                <w:b/>
                <w:lang w:eastAsia="ja-JP"/>
              </w:rPr>
              <w:t>Proposed change</w:t>
            </w:r>
          </w:p>
        </w:tc>
      </w:tr>
      <w:tr w:rsidR="006A39A2" w:rsidRPr="00A05816" w:rsidTr="006A39A2">
        <w:trPr>
          <w:trHeight w:val="1785"/>
        </w:trPr>
        <w:tc>
          <w:tcPr>
            <w:tcW w:w="777" w:type="dxa"/>
          </w:tcPr>
          <w:p w:rsidR="006A39A2" w:rsidRDefault="006A39A2" w:rsidP="008E5857">
            <w:pPr>
              <w:rPr>
                <w:lang w:eastAsia="ja-JP"/>
              </w:rPr>
            </w:pPr>
            <w:r>
              <w:rPr>
                <w:rFonts w:hint="eastAsia"/>
                <w:lang w:eastAsia="ja-JP"/>
              </w:rPr>
              <w:t>551</w:t>
            </w:r>
          </w:p>
        </w:tc>
        <w:tc>
          <w:tcPr>
            <w:tcW w:w="1526" w:type="dxa"/>
          </w:tcPr>
          <w:p w:rsidR="006A39A2" w:rsidRPr="0058711A" w:rsidRDefault="006A39A2" w:rsidP="008E5857">
            <w:pPr>
              <w:rPr>
                <w:lang w:eastAsia="ja-JP"/>
              </w:rPr>
            </w:pPr>
            <w:r>
              <w:rPr>
                <w:rFonts w:hint="eastAsia"/>
                <w:lang w:eastAsia="ja-JP"/>
              </w:rPr>
              <w:t>Tero Kivinen</w:t>
            </w:r>
          </w:p>
        </w:tc>
        <w:tc>
          <w:tcPr>
            <w:tcW w:w="807" w:type="dxa"/>
            <w:noWrap/>
            <w:hideMark/>
          </w:tcPr>
          <w:p w:rsidR="006A39A2" w:rsidRPr="0058711A" w:rsidRDefault="006A39A2" w:rsidP="008E5857">
            <w:r w:rsidRPr="0058711A">
              <w:t>86</w:t>
            </w:r>
          </w:p>
        </w:tc>
        <w:tc>
          <w:tcPr>
            <w:tcW w:w="1030" w:type="dxa"/>
            <w:noWrap/>
            <w:hideMark/>
          </w:tcPr>
          <w:p w:rsidR="006A39A2" w:rsidRPr="0058711A" w:rsidRDefault="006A39A2" w:rsidP="008E5857">
            <w:r w:rsidRPr="0058711A">
              <w:t>7.1.2.1</w:t>
            </w:r>
          </w:p>
        </w:tc>
        <w:tc>
          <w:tcPr>
            <w:tcW w:w="714" w:type="dxa"/>
            <w:noWrap/>
            <w:hideMark/>
          </w:tcPr>
          <w:p w:rsidR="006A39A2" w:rsidRPr="0058711A" w:rsidRDefault="006A39A2" w:rsidP="008E5857">
            <w:r w:rsidRPr="0058711A">
              <w:t>11</w:t>
            </w:r>
          </w:p>
        </w:tc>
        <w:tc>
          <w:tcPr>
            <w:tcW w:w="2909" w:type="dxa"/>
            <w:hideMark/>
          </w:tcPr>
          <w:p w:rsidR="006A39A2" w:rsidRPr="0058711A" w:rsidRDefault="006A39A2" w:rsidP="008E5857">
            <w:r w:rsidRPr="0058711A">
              <w:t xml:space="preserve">This is conceptual </w:t>
            </w:r>
            <w:proofErr w:type="gramStart"/>
            <w:r w:rsidRPr="0058711A">
              <w:t>interface,</w:t>
            </w:r>
            <w:proofErr w:type="gramEnd"/>
            <w:r w:rsidRPr="0058711A">
              <w:t xml:space="preserve"> there is no need to specify the </w:t>
            </w:r>
            <w:proofErr w:type="spellStart"/>
            <w:r w:rsidRPr="0058711A">
              <w:t>NumberOfMulticastAddresses</w:t>
            </w:r>
            <w:proofErr w:type="spellEnd"/>
            <w:r w:rsidRPr="0058711A">
              <w:t xml:space="preserve">. Just include the </w:t>
            </w:r>
            <w:proofErr w:type="spellStart"/>
            <w:r w:rsidRPr="0058711A">
              <w:t>MulticastAddressList</w:t>
            </w:r>
            <w:proofErr w:type="spellEnd"/>
            <w:r w:rsidRPr="0058711A">
              <w:t xml:space="preserve">, and that conceptual </w:t>
            </w:r>
            <w:proofErr w:type="spellStart"/>
            <w:r w:rsidRPr="0058711A">
              <w:t>datastructure</w:t>
            </w:r>
            <w:proofErr w:type="spellEnd"/>
            <w:r w:rsidRPr="0058711A">
              <w:t xml:space="preserve"> contains the number of items in it and the addresses inside. Just like we have in the 8.2.5.1 MLME-BEACON-NOTIFY.indication in DF5 for </w:t>
            </w:r>
            <w:proofErr w:type="spellStart"/>
            <w:r w:rsidRPr="0058711A">
              <w:t>AddrList</w:t>
            </w:r>
            <w:proofErr w:type="spellEnd"/>
            <w:r w:rsidRPr="0058711A">
              <w:t xml:space="preserve"> (and </w:t>
            </w:r>
            <w:proofErr w:type="spellStart"/>
            <w:r w:rsidRPr="0058711A">
              <w:t>HeaderIeList</w:t>
            </w:r>
            <w:proofErr w:type="spellEnd"/>
            <w:r w:rsidRPr="0058711A">
              <w:t xml:space="preserve">, </w:t>
            </w:r>
            <w:proofErr w:type="spellStart"/>
            <w:r w:rsidRPr="0058711A">
              <w:t>PayloadIeList</w:t>
            </w:r>
            <w:proofErr w:type="spellEnd"/>
            <w:r w:rsidRPr="0058711A">
              <w:t xml:space="preserve"> </w:t>
            </w:r>
            <w:proofErr w:type="spellStart"/>
            <w:r w:rsidRPr="0058711A">
              <w:t>etc</w:t>
            </w:r>
            <w:proofErr w:type="spellEnd"/>
            <w:r w:rsidRPr="0058711A">
              <w:t>).</w:t>
            </w:r>
          </w:p>
        </w:tc>
        <w:tc>
          <w:tcPr>
            <w:tcW w:w="2268" w:type="dxa"/>
            <w:hideMark/>
          </w:tcPr>
          <w:p w:rsidR="006A39A2" w:rsidRDefault="006A39A2" w:rsidP="008E5857">
            <w:r w:rsidRPr="0058711A">
              <w:t>Remove “</w:t>
            </w:r>
            <w:proofErr w:type="spellStart"/>
            <w:r w:rsidRPr="0058711A">
              <w:t>NumberofMulticastAddresses</w:t>
            </w:r>
            <w:proofErr w:type="spellEnd"/>
            <w:r w:rsidRPr="0058711A">
              <w:t>”</w:t>
            </w:r>
          </w:p>
        </w:tc>
      </w:tr>
      <w:tr w:rsidR="006A39A2" w:rsidRPr="00A05816" w:rsidTr="006A39A2">
        <w:trPr>
          <w:trHeight w:val="1785"/>
        </w:trPr>
        <w:tc>
          <w:tcPr>
            <w:tcW w:w="777" w:type="dxa"/>
          </w:tcPr>
          <w:p w:rsidR="006A39A2" w:rsidRDefault="006A39A2" w:rsidP="008E5857">
            <w:pPr>
              <w:rPr>
                <w:lang w:eastAsia="ja-JP"/>
              </w:rPr>
            </w:pPr>
            <w:r>
              <w:rPr>
                <w:rFonts w:hint="eastAsia"/>
                <w:lang w:eastAsia="ja-JP"/>
              </w:rPr>
              <w:t>552</w:t>
            </w:r>
          </w:p>
        </w:tc>
        <w:tc>
          <w:tcPr>
            <w:tcW w:w="1526" w:type="dxa"/>
          </w:tcPr>
          <w:p w:rsidR="006A39A2" w:rsidRDefault="006A39A2" w:rsidP="008E5857">
            <w:pPr>
              <w:rPr>
                <w:lang w:eastAsia="ja-JP"/>
              </w:rPr>
            </w:pPr>
            <w:r>
              <w:rPr>
                <w:rFonts w:hint="eastAsia"/>
                <w:lang w:eastAsia="ja-JP"/>
              </w:rPr>
              <w:t>Tero Kivinen</w:t>
            </w:r>
          </w:p>
        </w:tc>
        <w:tc>
          <w:tcPr>
            <w:tcW w:w="807" w:type="dxa"/>
            <w:noWrap/>
          </w:tcPr>
          <w:p w:rsidR="006A39A2" w:rsidRPr="00163595" w:rsidRDefault="006A39A2" w:rsidP="000C72F0">
            <w:r w:rsidRPr="00163595">
              <w:t>86</w:t>
            </w:r>
          </w:p>
        </w:tc>
        <w:tc>
          <w:tcPr>
            <w:tcW w:w="1030" w:type="dxa"/>
            <w:noWrap/>
          </w:tcPr>
          <w:p w:rsidR="006A39A2" w:rsidRPr="00163595" w:rsidRDefault="006A39A2" w:rsidP="000C72F0">
            <w:r w:rsidRPr="00163595">
              <w:t>7.1.2.1</w:t>
            </w:r>
          </w:p>
        </w:tc>
        <w:tc>
          <w:tcPr>
            <w:tcW w:w="714" w:type="dxa"/>
            <w:noWrap/>
          </w:tcPr>
          <w:p w:rsidR="006A39A2" w:rsidRPr="00163595" w:rsidRDefault="006A39A2" w:rsidP="000C72F0">
            <w:r w:rsidRPr="00163595">
              <w:t>12</w:t>
            </w:r>
          </w:p>
        </w:tc>
        <w:tc>
          <w:tcPr>
            <w:tcW w:w="2909" w:type="dxa"/>
          </w:tcPr>
          <w:p w:rsidR="006A39A2" w:rsidRPr="00163595" w:rsidRDefault="006A39A2" w:rsidP="000C72F0">
            <w:r w:rsidRPr="00163595">
              <w:t xml:space="preserve">This is conceptual </w:t>
            </w:r>
            <w:proofErr w:type="gramStart"/>
            <w:r w:rsidRPr="00163595">
              <w:t>interface,</w:t>
            </w:r>
            <w:proofErr w:type="gramEnd"/>
            <w:r w:rsidRPr="00163595">
              <w:t xml:space="preserve"> there is no need to specify the MulticastAddress_1 in this way. Better would be say this is list of multicast addresses, and allow the interface to be just conceptual. </w:t>
            </w:r>
          </w:p>
        </w:tc>
        <w:tc>
          <w:tcPr>
            <w:tcW w:w="2268" w:type="dxa"/>
          </w:tcPr>
          <w:p w:rsidR="006A39A2" w:rsidRPr="00163595" w:rsidRDefault="006A39A2" w:rsidP="000C72F0">
            <w:r w:rsidRPr="00163595">
              <w:t>"Replace “MulticastAddress_1</w:t>
            </w:r>
            <w:proofErr w:type="gramStart"/>
            <w:r w:rsidRPr="00163595">
              <w:t>, …,</w:t>
            </w:r>
            <w:proofErr w:type="gramEnd"/>
            <w:r w:rsidRPr="00163595">
              <w:t xml:space="preserve"> </w:t>
            </w:r>
            <w:proofErr w:type="spellStart"/>
            <w:r w:rsidRPr="00163595">
              <w:t>MulticastAddress_N</w:t>
            </w:r>
            <w:proofErr w:type="spellEnd"/>
            <w:r w:rsidRPr="00163595">
              <w:t>,” with “</w:t>
            </w:r>
            <w:proofErr w:type="spellStart"/>
            <w:r w:rsidRPr="00163595">
              <w:t>MulticastAddressList</w:t>
            </w:r>
            <w:proofErr w:type="spellEnd"/>
            <w:r w:rsidRPr="00163595">
              <w:t>”.</w:t>
            </w:r>
          </w:p>
        </w:tc>
      </w:tr>
      <w:tr w:rsidR="006A39A2" w:rsidRPr="00A05816" w:rsidTr="006A39A2">
        <w:trPr>
          <w:trHeight w:val="1785"/>
        </w:trPr>
        <w:tc>
          <w:tcPr>
            <w:tcW w:w="777" w:type="dxa"/>
          </w:tcPr>
          <w:p w:rsidR="006A39A2" w:rsidRDefault="006A39A2" w:rsidP="008E5857">
            <w:pPr>
              <w:rPr>
                <w:lang w:eastAsia="ja-JP"/>
              </w:rPr>
            </w:pPr>
            <w:r>
              <w:rPr>
                <w:rFonts w:hint="eastAsia"/>
                <w:lang w:eastAsia="ja-JP"/>
              </w:rPr>
              <w:t>554</w:t>
            </w:r>
          </w:p>
        </w:tc>
        <w:tc>
          <w:tcPr>
            <w:tcW w:w="1526" w:type="dxa"/>
          </w:tcPr>
          <w:p w:rsidR="006A39A2" w:rsidRDefault="006A39A2" w:rsidP="008E5857">
            <w:pPr>
              <w:rPr>
                <w:lang w:eastAsia="ja-JP"/>
              </w:rPr>
            </w:pPr>
            <w:r>
              <w:rPr>
                <w:rFonts w:hint="eastAsia"/>
                <w:lang w:eastAsia="ja-JP"/>
              </w:rPr>
              <w:t>Tero Kivinen</w:t>
            </w:r>
          </w:p>
        </w:tc>
        <w:tc>
          <w:tcPr>
            <w:tcW w:w="807" w:type="dxa"/>
            <w:noWrap/>
          </w:tcPr>
          <w:p w:rsidR="006A39A2" w:rsidRPr="001D0D62" w:rsidRDefault="006A39A2" w:rsidP="00936449">
            <w:r w:rsidRPr="001D0D62">
              <w:t>86</w:t>
            </w:r>
          </w:p>
        </w:tc>
        <w:tc>
          <w:tcPr>
            <w:tcW w:w="1030" w:type="dxa"/>
            <w:noWrap/>
          </w:tcPr>
          <w:p w:rsidR="006A39A2" w:rsidRPr="001D0D62" w:rsidRDefault="006A39A2" w:rsidP="00936449">
            <w:r w:rsidRPr="001D0D62">
              <w:t>7.1.2.1</w:t>
            </w:r>
          </w:p>
        </w:tc>
        <w:tc>
          <w:tcPr>
            <w:tcW w:w="714" w:type="dxa"/>
            <w:noWrap/>
          </w:tcPr>
          <w:p w:rsidR="006A39A2" w:rsidRPr="001D0D62" w:rsidRDefault="006A39A2" w:rsidP="00936449">
            <w:r w:rsidRPr="001D0D62">
              <w:t>24</w:t>
            </w:r>
          </w:p>
        </w:tc>
        <w:tc>
          <w:tcPr>
            <w:tcW w:w="2909" w:type="dxa"/>
          </w:tcPr>
          <w:p w:rsidR="006A39A2" w:rsidRPr="001D0D62" w:rsidRDefault="006A39A2" w:rsidP="00936449">
            <w:r w:rsidRPr="001D0D62">
              <w:t xml:space="preserve">This is conceptual </w:t>
            </w:r>
            <w:proofErr w:type="gramStart"/>
            <w:r w:rsidRPr="001D0D62">
              <w:t>interface,</w:t>
            </w:r>
            <w:proofErr w:type="gramEnd"/>
            <w:r w:rsidRPr="001D0D62">
              <w:t xml:space="preserve"> there is no need to specify the </w:t>
            </w:r>
            <w:proofErr w:type="spellStart"/>
            <w:r w:rsidRPr="001D0D62">
              <w:t>NumberOfMulticastAddresses</w:t>
            </w:r>
            <w:proofErr w:type="spellEnd"/>
            <w:r w:rsidRPr="001D0D62">
              <w:t xml:space="preserve">. Just include the </w:t>
            </w:r>
            <w:proofErr w:type="spellStart"/>
            <w:r w:rsidRPr="001D0D62">
              <w:t>MulticastAddressList</w:t>
            </w:r>
            <w:proofErr w:type="spellEnd"/>
            <w:r w:rsidRPr="001D0D62">
              <w:t xml:space="preserve">, and that conceptual </w:t>
            </w:r>
            <w:proofErr w:type="spellStart"/>
            <w:r w:rsidRPr="001D0D62">
              <w:t>datastructure</w:t>
            </w:r>
            <w:proofErr w:type="spellEnd"/>
            <w:r w:rsidRPr="001D0D62">
              <w:t xml:space="preserve"> contains the number of items in it and the addresses inside. Just like we have in the 8.2.5.1 MLME-BEACON-NOTIFY.indication in DF5 </w:t>
            </w:r>
            <w:r w:rsidRPr="001D0D62">
              <w:lastRenderedPageBreak/>
              <w:t xml:space="preserve">for </w:t>
            </w:r>
            <w:proofErr w:type="spellStart"/>
            <w:r w:rsidRPr="001D0D62">
              <w:t>AddrList</w:t>
            </w:r>
            <w:proofErr w:type="spellEnd"/>
            <w:r w:rsidRPr="001D0D62">
              <w:t xml:space="preserve"> (and </w:t>
            </w:r>
            <w:proofErr w:type="spellStart"/>
            <w:r w:rsidRPr="001D0D62">
              <w:t>HeaderIeList</w:t>
            </w:r>
            <w:proofErr w:type="spellEnd"/>
            <w:r w:rsidRPr="001D0D62">
              <w:t xml:space="preserve">, </w:t>
            </w:r>
            <w:proofErr w:type="spellStart"/>
            <w:r w:rsidRPr="001D0D62">
              <w:t>PayloadIeList</w:t>
            </w:r>
            <w:proofErr w:type="spellEnd"/>
            <w:r w:rsidRPr="001D0D62">
              <w:t xml:space="preserve"> </w:t>
            </w:r>
            <w:proofErr w:type="spellStart"/>
            <w:r w:rsidRPr="001D0D62">
              <w:t>etc</w:t>
            </w:r>
            <w:proofErr w:type="spellEnd"/>
            <w:r w:rsidRPr="001D0D62">
              <w:t>).</w:t>
            </w:r>
          </w:p>
        </w:tc>
        <w:tc>
          <w:tcPr>
            <w:tcW w:w="2268" w:type="dxa"/>
          </w:tcPr>
          <w:p w:rsidR="006A39A2" w:rsidRDefault="006A39A2" w:rsidP="00936449">
            <w:r w:rsidRPr="001D0D62">
              <w:lastRenderedPageBreak/>
              <w:t>Remove “</w:t>
            </w:r>
            <w:proofErr w:type="spellStart"/>
            <w:r w:rsidRPr="001D0D62">
              <w:t>NumberofMulticastAddresses</w:t>
            </w:r>
            <w:proofErr w:type="spellEnd"/>
            <w:r w:rsidRPr="001D0D62">
              <w:t>”</w:t>
            </w:r>
          </w:p>
        </w:tc>
      </w:tr>
      <w:tr w:rsidR="006A39A2" w:rsidRPr="00A05816" w:rsidTr="006A39A2">
        <w:trPr>
          <w:trHeight w:val="1785"/>
        </w:trPr>
        <w:tc>
          <w:tcPr>
            <w:tcW w:w="777" w:type="dxa"/>
          </w:tcPr>
          <w:p w:rsidR="006A39A2" w:rsidRDefault="006A39A2" w:rsidP="008E5857">
            <w:pPr>
              <w:rPr>
                <w:lang w:eastAsia="ja-JP"/>
              </w:rPr>
            </w:pPr>
            <w:r>
              <w:rPr>
                <w:rFonts w:hint="eastAsia"/>
                <w:lang w:eastAsia="ja-JP"/>
              </w:rPr>
              <w:lastRenderedPageBreak/>
              <w:t>555</w:t>
            </w:r>
          </w:p>
        </w:tc>
        <w:tc>
          <w:tcPr>
            <w:tcW w:w="1526" w:type="dxa"/>
          </w:tcPr>
          <w:p w:rsidR="006A39A2" w:rsidRDefault="006A39A2" w:rsidP="008E5857">
            <w:pPr>
              <w:rPr>
                <w:lang w:eastAsia="ja-JP"/>
              </w:rPr>
            </w:pPr>
            <w:r>
              <w:rPr>
                <w:rFonts w:hint="eastAsia"/>
                <w:lang w:eastAsia="ja-JP"/>
              </w:rPr>
              <w:t>Tero Kivinen</w:t>
            </w:r>
          </w:p>
        </w:tc>
        <w:tc>
          <w:tcPr>
            <w:tcW w:w="807" w:type="dxa"/>
            <w:noWrap/>
          </w:tcPr>
          <w:p w:rsidR="006A39A2" w:rsidRPr="008E351F" w:rsidRDefault="006A39A2" w:rsidP="00786586">
            <w:r w:rsidRPr="008E351F">
              <w:t>86</w:t>
            </w:r>
          </w:p>
        </w:tc>
        <w:tc>
          <w:tcPr>
            <w:tcW w:w="1030" w:type="dxa"/>
            <w:noWrap/>
          </w:tcPr>
          <w:p w:rsidR="006A39A2" w:rsidRPr="008E351F" w:rsidRDefault="006A39A2" w:rsidP="00786586">
            <w:r w:rsidRPr="008E351F">
              <w:t>7.1.2.1</w:t>
            </w:r>
          </w:p>
        </w:tc>
        <w:tc>
          <w:tcPr>
            <w:tcW w:w="714" w:type="dxa"/>
            <w:noWrap/>
          </w:tcPr>
          <w:p w:rsidR="006A39A2" w:rsidRPr="008E351F" w:rsidRDefault="006A39A2" w:rsidP="00786586">
            <w:r w:rsidRPr="008E351F">
              <w:t>28</w:t>
            </w:r>
          </w:p>
        </w:tc>
        <w:tc>
          <w:tcPr>
            <w:tcW w:w="2909" w:type="dxa"/>
          </w:tcPr>
          <w:p w:rsidR="006A39A2" w:rsidRPr="008E351F" w:rsidRDefault="006A39A2" w:rsidP="00786586">
            <w:r w:rsidRPr="008E351F">
              <w:t xml:space="preserve">This is conceptual </w:t>
            </w:r>
            <w:proofErr w:type="gramStart"/>
            <w:r w:rsidRPr="008E351F">
              <w:t>interface,</w:t>
            </w:r>
            <w:proofErr w:type="gramEnd"/>
            <w:r w:rsidRPr="008E351F">
              <w:t xml:space="preserve"> there is no need to specify the MulticastAddress_1 in this way. Better would be say this is list of multicast addresses, and allow the interface to be just conceptual. </w:t>
            </w:r>
          </w:p>
        </w:tc>
        <w:tc>
          <w:tcPr>
            <w:tcW w:w="2268" w:type="dxa"/>
          </w:tcPr>
          <w:p w:rsidR="006A39A2" w:rsidRPr="008E351F" w:rsidRDefault="006A39A2" w:rsidP="00786586">
            <w:r w:rsidRPr="008E351F">
              <w:t>"Replace “</w:t>
            </w:r>
            <w:proofErr w:type="spellStart"/>
            <w:r w:rsidRPr="008E351F">
              <w:t>MulticastAddress_i</w:t>
            </w:r>
            <w:proofErr w:type="spellEnd"/>
            <w:r w:rsidRPr="008E351F">
              <w:t xml:space="preserve"> (I = 1</w:t>
            </w:r>
            <w:proofErr w:type="gramStart"/>
            <w:r w:rsidRPr="008E351F">
              <w:t>..N</w:t>
            </w:r>
            <w:proofErr w:type="gramEnd"/>
            <w:r w:rsidRPr="008E351F">
              <w:t>)” with “</w:t>
            </w:r>
            <w:proofErr w:type="spellStart"/>
            <w:r w:rsidRPr="008E351F">
              <w:t>MulticastAddressList</w:t>
            </w:r>
            <w:proofErr w:type="spellEnd"/>
            <w:r w:rsidRPr="008E351F">
              <w:t>” in Name column.</w:t>
            </w:r>
          </w:p>
        </w:tc>
      </w:tr>
    </w:tbl>
    <w:p w:rsidR="00A05816" w:rsidRDefault="00A05816">
      <w:pPr>
        <w:widowControl w:val="0"/>
        <w:spacing w:before="120"/>
        <w:rPr>
          <w:u w:val="single"/>
          <w:lang w:eastAsia="ja-JP"/>
        </w:rPr>
      </w:pPr>
    </w:p>
    <w:p w:rsidR="00A05816" w:rsidRDefault="00A05816">
      <w:pPr>
        <w:widowControl w:val="0"/>
        <w:spacing w:before="120"/>
        <w:rPr>
          <w:b/>
          <w:sz w:val="28"/>
          <w:u w:val="single"/>
          <w:lang w:eastAsia="ja-JP"/>
        </w:rPr>
      </w:pPr>
      <w:r w:rsidRPr="00A05816">
        <w:rPr>
          <w:rFonts w:hint="eastAsia"/>
          <w:b/>
          <w:sz w:val="28"/>
          <w:u w:val="single"/>
          <w:lang w:eastAsia="ja-JP"/>
        </w:rPr>
        <w:t xml:space="preserve">Resolution: </w:t>
      </w:r>
      <w:proofErr w:type="spellStart"/>
      <w:r w:rsidRPr="00A05816">
        <w:rPr>
          <w:rFonts w:hint="eastAsia"/>
          <w:b/>
          <w:sz w:val="28"/>
          <w:u w:val="single"/>
          <w:lang w:eastAsia="ja-JP"/>
        </w:rPr>
        <w:t>AiP</w:t>
      </w:r>
      <w:proofErr w:type="spellEnd"/>
    </w:p>
    <w:p w:rsidR="00A05816" w:rsidRDefault="00A05816" w:rsidP="00A05816">
      <w:pPr>
        <w:widowControl w:val="0"/>
        <w:numPr>
          <w:ilvl w:val="0"/>
          <w:numId w:val="2"/>
        </w:numPr>
        <w:spacing w:before="120"/>
        <w:rPr>
          <w:b/>
          <w:i/>
          <w:lang w:eastAsia="ja-JP"/>
        </w:rPr>
      </w:pPr>
      <w:r>
        <w:rPr>
          <w:rFonts w:hint="eastAsia"/>
          <w:b/>
          <w:i/>
          <w:lang w:eastAsia="ja-JP"/>
        </w:rPr>
        <w:t>Replace the semantics of the primitive to:</w:t>
      </w:r>
    </w:p>
    <w:p w:rsidR="00A05816" w:rsidRDefault="00A05816" w:rsidP="00A05816">
      <w:pPr>
        <w:widowControl w:val="0"/>
        <w:spacing w:before="120"/>
        <w:rPr>
          <w:lang w:eastAsia="ja-JP"/>
        </w:rPr>
      </w:pPr>
      <w:r>
        <w:rPr>
          <w:lang w:eastAsia="ja-JP"/>
        </w:rPr>
        <w:t>L2RME-MULTICAST-SUBSCRIPTION.request</w:t>
      </w:r>
      <w:r>
        <w:rPr>
          <w:lang w:eastAsia="ja-JP"/>
        </w:rPr>
        <w:tab/>
      </w:r>
      <w:r>
        <w:rPr>
          <w:lang w:eastAsia="ja-JP"/>
        </w:rPr>
        <w:tab/>
        <w:t>(</w:t>
      </w:r>
    </w:p>
    <w:p w:rsidR="00A05816" w:rsidRDefault="00A05816" w:rsidP="00A05816">
      <w:pPr>
        <w:widowControl w:val="0"/>
        <w:spacing w:before="120"/>
        <w:ind w:left="5040" w:firstLine="720"/>
        <w:rPr>
          <w:lang w:eastAsia="ja-JP"/>
        </w:rPr>
      </w:pPr>
      <w:proofErr w:type="spellStart"/>
      <w:r>
        <w:rPr>
          <w:lang w:eastAsia="ja-JP"/>
        </w:rPr>
        <w:t>MulticastAddressList</w:t>
      </w:r>
      <w:proofErr w:type="spellEnd"/>
    </w:p>
    <w:p w:rsidR="00A05816" w:rsidRDefault="00A05816" w:rsidP="00A05816">
      <w:pPr>
        <w:widowControl w:val="0"/>
        <w:spacing w:before="120"/>
        <w:rPr>
          <w:lang w:eastAsia="ja-JP"/>
        </w:rPr>
      </w:pPr>
      <w:r>
        <w:rPr>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lang w:eastAsia="ja-JP"/>
        </w:rPr>
        <w:t>)</w:t>
      </w:r>
    </w:p>
    <w:p w:rsidR="00A05816" w:rsidRDefault="00A05816" w:rsidP="00A05816">
      <w:pPr>
        <w:widowControl w:val="0"/>
        <w:spacing w:before="120"/>
        <w:rPr>
          <w:lang w:eastAsia="ja-JP"/>
        </w:rPr>
      </w:pPr>
    </w:p>
    <w:p w:rsidR="00A05816" w:rsidRPr="00A05816" w:rsidRDefault="00A05816" w:rsidP="00A05816">
      <w:pPr>
        <w:widowControl w:val="0"/>
        <w:numPr>
          <w:ilvl w:val="0"/>
          <w:numId w:val="2"/>
        </w:numPr>
        <w:spacing w:before="120"/>
        <w:rPr>
          <w:lang w:eastAsia="ja-JP"/>
        </w:rPr>
      </w:pPr>
      <w:r>
        <w:rPr>
          <w:rFonts w:hint="eastAsia"/>
          <w:b/>
          <w:i/>
          <w:lang w:eastAsia="ja-JP"/>
        </w:rPr>
        <w:t>Replace Table 29 with:</w:t>
      </w:r>
    </w:p>
    <w:p w:rsidR="00A05816" w:rsidRPr="00A05816" w:rsidRDefault="00A05816" w:rsidP="00A05816">
      <w:pPr>
        <w:widowControl w:val="0"/>
        <w:spacing w:before="120"/>
        <w:ind w:left="720"/>
        <w:rPr>
          <w:lang w:eastAsia="ja-JP"/>
        </w:rPr>
      </w:pPr>
    </w:p>
    <w:tbl>
      <w:tblPr>
        <w:tblStyle w:val="TableGrid"/>
        <w:tblW w:w="0" w:type="auto"/>
        <w:tblLook w:val="04A0" w:firstRow="1" w:lastRow="0" w:firstColumn="1" w:lastColumn="0" w:noHBand="0" w:noVBand="1"/>
      </w:tblPr>
      <w:tblGrid>
        <w:gridCol w:w="2394"/>
        <w:gridCol w:w="2394"/>
        <w:gridCol w:w="2394"/>
        <w:gridCol w:w="2394"/>
      </w:tblGrid>
      <w:tr w:rsidR="00A05816" w:rsidTr="00A05816">
        <w:tc>
          <w:tcPr>
            <w:tcW w:w="2394" w:type="dxa"/>
          </w:tcPr>
          <w:p w:rsidR="00A05816" w:rsidRPr="00A05816" w:rsidRDefault="00A05816" w:rsidP="00A05816">
            <w:pPr>
              <w:widowControl w:val="0"/>
              <w:spacing w:before="120"/>
              <w:jc w:val="center"/>
              <w:rPr>
                <w:b/>
                <w:lang w:eastAsia="ja-JP"/>
              </w:rPr>
            </w:pPr>
            <w:r>
              <w:rPr>
                <w:rFonts w:hint="eastAsia"/>
                <w:b/>
                <w:lang w:eastAsia="ja-JP"/>
              </w:rPr>
              <w:t>Name</w:t>
            </w:r>
          </w:p>
        </w:tc>
        <w:tc>
          <w:tcPr>
            <w:tcW w:w="2394" w:type="dxa"/>
          </w:tcPr>
          <w:p w:rsidR="00A05816" w:rsidRPr="00A05816" w:rsidRDefault="00A05816" w:rsidP="00A05816">
            <w:pPr>
              <w:widowControl w:val="0"/>
              <w:spacing w:before="120"/>
              <w:jc w:val="center"/>
              <w:rPr>
                <w:b/>
                <w:lang w:eastAsia="ja-JP"/>
              </w:rPr>
            </w:pPr>
            <w:r>
              <w:rPr>
                <w:rFonts w:hint="eastAsia"/>
                <w:b/>
                <w:lang w:eastAsia="ja-JP"/>
              </w:rPr>
              <w:t>Type</w:t>
            </w:r>
          </w:p>
        </w:tc>
        <w:tc>
          <w:tcPr>
            <w:tcW w:w="2394" w:type="dxa"/>
          </w:tcPr>
          <w:p w:rsidR="00A05816" w:rsidRPr="00A05816" w:rsidRDefault="00A05816" w:rsidP="00A05816">
            <w:pPr>
              <w:widowControl w:val="0"/>
              <w:spacing w:before="120"/>
              <w:jc w:val="center"/>
              <w:rPr>
                <w:b/>
                <w:lang w:eastAsia="ja-JP"/>
              </w:rPr>
            </w:pPr>
            <w:r>
              <w:rPr>
                <w:rFonts w:hint="eastAsia"/>
                <w:b/>
                <w:lang w:eastAsia="ja-JP"/>
              </w:rPr>
              <w:t>Valid Range</w:t>
            </w:r>
          </w:p>
        </w:tc>
        <w:tc>
          <w:tcPr>
            <w:tcW w:w="2394" w:type="dxa"/>
          </w:tcPr>
          <w:p w:rsidR="00A05816" w:rsidRPr="00A05816" w:rsidRDefault="00A05816" w:rsidP="00A05816">
            <w:pPr>
              <w:widowControl w:val="0"/>
              <w:spacing w:before="120"/>
              <w:jc w:val="center"/>
              <w:rPr>
                <w:b/>
                <w:lang w:eastAsia="ja-JP"/>
              </w:rPr>
            </w:pPr>
            <w:r>
              <w:rPr>
                <w:rFonts w:hint="eastAsia"/>
                <w:b/>
                <w:lang w:eastAsia="ja-JP"/>
              </w:rPr>
              <w:t>Description</w:t>
            </w:r>
          </w:p>
        </w:tc>
      </w:tr>
      <w:tr w:rsidR="00A05816" w:rsidTr="00A05816">
        <w:tc>
          <w:tcPr>
            <w:tcW w:w="2394" w:type="dxa"/>
          </w:tcPr>
          <w:p w:rsidR="00A05816" w:rsidRPr="00A05816" w:rsidRDefault="00A05816" w:rsidP="00A05816">
            <w:pPr>
              <w:widowControl w:val="0"/>
              <w:spacing w:before="120"/>
              <w:rPr>
                <w:lang w:eastAsia="ja-JP"/>
              </w:rPr>
            </w:pPr>
            <w:proofErr w:type="spellStart"/>
            <w:r w:rsidRPr="00A05816">
              <w:rPr>
                <w:lang w:eastAsia="ja-JP"/>
              </w:rPr>
              <w:t>MulticastAddressList</w:t>
            </w:r>
            <w:proofErr w:type="spellEnd"/>
          </w:p>
        </w:tc>
        <w:tc>
          <w:tcPr>
            <w:tcW w:w="2394" w:type="dxa"/>
          </w:tcPr>
          <w:p w:rsidR="00A05816" w:rsidRPr="00A05816" w:rsidRDefault="00A05816" w:rsidP="00A05816">
            <w:pPr>
              <w:widowControl w:val="0"/>
              <w:spacing w:before="120"/>
              <w:rPr>
                <w:lang w:eastAsia="ja-JP"/>
              </w:rPr>
            </w:pPr>
            <w:r>
              <w:rPr>
                <w:lang w:eastAsia="ja-JP"/>
              </w:rPr>
              <w:t xml:space="preserve">List of </w:t>
            </w:r>
            <w:r w:rsidRPr="00A05816">
              <w:rPr>
                <w:lang w:eastAsia="ja-JP"/>
              </w:rPr>
              <w:t>short address</w:t>
            </w:r>
          </w:p>
        </w:tc>
        <w:tc>
          <w:tcPr>
            <w:tcW w:w="2394" w:type="dxa"/>
          </w:tcPr>
          <w:p w:rsidR="00A05816" w:rsidRPr="00A05816" w:rsidRDefault="00A05816" w:rsidP="00A05816">
            <w:pPr>
              <w:widowControl w:val="0"/>
              <w:spacing w:before="120"/>
              <w:rPr>
                <w:lang w:eastAsia="ja-JP"/>
              </w:rPr>
            </w:pPr>
            <w:r w:rsidRPr="00A05816">
              <w:rPr>
                <w:rFonts w:hint="eastAsia"/>
                <w:lang w:eastAsia="ja-JP"/>
              </w:rPr>
              <w:t>—</w:t>
            </w:r>
          </w:p>
        </w:tc>
        <w:tc>
          <w:tcPr>
            <w:tcW w:w="2394" w:type="dxa"/>
          </w:tcPr>
          <w:p w:rsidR="00A05816" w:rsidRPr="00A05816" w:rsidRDefault="00A05816" w:rsidP="00A05816">
            <w:pPr>
              <w:widowControl w:val="0"/>
              <w:spacing w:before="120"/>
              <w:rPr>
                <w:lang w:eastAsia="ja-JP"/>
              </w:rPr>
            </w:pPr>
            <w:r w:rsidRPr="00A05816">
              <w:rPr>
                <w:lang w:eastAsia="ja-JP"/>
              </w:rPr>
              <w:t>List of Multicast addresses to include in the RA IE</w:t>
            </w:r>
          </w:p>
        </w:tc>
      </w:tr>
    </w:tbl>
    <w:p w:rsidR="00A05816" w:rsidRDefault="00A05816" w:rsidP="00A05816">
      <w:pPr>
        <w:widowControl w:val="0"/>
        <w:spacing w:before="120"/>
        <w:rPr>
          <w:b/>
          <w:i/>
          <w:lang w:eastAsia="ja-JP"/>
        </w:rPr>
      </w:pPr>
    </w:p>
    <w:sectPr w:rsidR="00A0581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27" w:rsidRDefault="00F81427">
      <w:r>
        <w:separator/>
      </w:r>
    </w:p>
  </w:endnote>
  <w:endnote w:type="continuationSeparator" w:id="0">
    <w:p w:rsidR="00F81427" w:rsidRDefault="00F8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3B" w:rsidRDefault="0086471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81427">
      <w:fldChar w:fldCharType="begin"/>
    </w:r>
    <w:r w:rsidR="00F81427">
      <w:instrText xml:space="preserve"> AUTHOR  \* MERGEFORMAT </w:instrText>
    </w:r>
    <w:r w:rsidR="00F81427">
      <w:fldChar w:fldCharType="separate"/>
    </w:r>
    <w:r w:rsidR="00A05816">
      <w:rPr>
        <w:noProof/>
      </w:rPr>
      <w:t>Verotiana</w:t>
    </w:r>
    <w:r w:rsidR="00F81427">
      <w:rPr>
        <w:noProof/>
      </w:rPr>
      <w:fldChar w:fldCharType="end"/>
    </w:r>
    <w:r>
      <w:t xml:space="preserve">, </w:t>
    </w:r>
    <w:r w:rsidR="00F81427">
      <w:fldChar w:fldCharType="begin"/>
    </w:r>
    <w:r w:rsidR="00F81427">
      <w:instrText xml:space="preserve"> DOCPROPERTY "Company"  \* MERGEFORMAT </w:instrText>
    </w:r>
    <w:r w:rsidR="00F81427">
      <w:fldChar w:fldCharType="separate"/>
    </w:r>
    <w:r w:rsidR="00A05816">
      <w:t>&lt;company&gt;</w:t>
    </w:r>
    <w:r w:rsidR="00F814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3B" w:rsidRPr="00C877AE" w:rsidRDefault="00864713">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27" w:rsidRDefault="00F81427">
      <w:r>
        <w:separator/>
      </w:r>
    </w:p>
  </w:footnote>
  <w:footnote w:type="continuationSeparator" w:id="0">
    <w:p w:rsidR="00F81427" w:rsidRDefault="00F8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3B" w:rsidRDefault="0086471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F58CF">
      <w:rPr>
        <w:b/>
        <w:noProof/>
        <w:sz w:val="28"/>
      </w:rPr>
      <w:t>May, 2015</w:t>
    </w:r>
    <w:r>
      <w:rPr>
        <w:b/>
        <w:sz w:val="28"/>
      </w:rPr>
      <w:fldChar w:fldCharType="end"/>
    </w:r>
    <w:r>
      <w:rPr>
        <w:b/>
        <w:sz w:val="28"/>
      </w:rPr>
      <w:tab/>
      <w:t xml:space="preserve"> IEEE P802.15-</w:t>
    </w:r>
    <w:r w:rsidR="009F58CF" w:rsidRPr="00513CD0">
      <w:rPr>
        <w:b/>
        <w:sz w:val="28"/>
        <w:szCs w:val="28"/>
      </w:rPr>
      <w:t>1</w:t>
    </w:r>
    <w:r w:rsidR="009F58CF">
      <w:rPr>
        <w:rFonts w:hint="eastAsia"/>
        <w:b/>
        <w:sz w:val="28"/>
        <w:szCs w:val="28"/>
        <w:lang w:eastAsia="ja-JP"/>
      </w:rPr>
      <w:t>0</w:t>
    </w:r>
    <w:r w:rsidR="009F58CF" w:rsidRPr="00513CD0">
      <w:rPr>
        <w:b/>
        <w:sz w:val="28"/>
        <w:szCs w:val="28"/>
      </w:rPr>
      <w:t>-0</w:t>
    </w:r>
    <w:r w:rsidR="009F58CF">
      <w:rPr>
        <w:rFonts w:hint="eastAsia"/>
        <w:b/>
        <w:sz w:val="28"/>
        <w:szCs w:val="28"/>
        <w:lang w:eastAsia="ja-JP"/>
      </w:rPr>
      <w:t>386</w:t>
    </w:r>
    <w:r w:rsidR="009F58CF">
      <w:rPr>
        <w:b/>
        <w:sz w:val="28"/>
        <w:szCs w:val="28"/>
      </w:rPr>
      <w:t>-0</w:t>
    </w:r>
    <w:r w:rsidR="009F58CF">
      <w:rPr>
        <w:rFonts w:hint="eastAsia"/>
        <w:b/>
        <w:sz w:val="28"/>
        <w:szCs w:val="28"/>
        <w:lang w:eastAsia="ja-JP"/>
      </w:rPr>
      <w:t>0</w:t>
    </w:r>
    <w:r w:rsidR="009F58C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3B" w:rsidRDefault="0086471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77570"/>
    <w:multiLevelType w:val="hybridMultilevel"/>
    <w:tmpl w:val="D4289DE8"/>
    <w:lvl w:ilvl="0" w:tplc="8DF4544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16"/>
    <w:rsid w:val="0000043B"/>
    <w:rsid w:val="006A39A2"/>
    <w:rsid w:val="00864713"/>
    <w:rsid w:val="009B61FD"/>
    <w:rsid w:val="009F58CF"/>
    <w:rsid w:val="00A05816"/>
    <w:rsid w:val="00C877AE"/>
    <w:rsid w:val="00F8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0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99966">
      <w:bodyDiv w:val="1"/>
      <w:marLeft w:val="0"/>
      <w:marRight w:val="0"/>
      <w:marTop w:val="0"/>
      <w:marBottom w:val="0"/>
      <w:divBdr>
        <w:top w:val="none" w:sz="0" w:space="0" w:color="auto"/>
        <w:left w:val="none" w:sz="0" w:space="0" w:color="auto"/>
        <w:bottom w:val="none" w:sz="0" w:space="0" w:color="auto"/>
        <w:right w:val="none" w:sz="0" w:space="0" w:color="auto"/>
      </w:divBdr>
    </w:div>
    <w:div w:id="364408182">
      <w:bodyDiv w:val="1"/>
      <w:marLeft w:val="0"/>
      <w:marRight w:val="0"/>
      <w:marTop w:val="0"/>
      <w:marBottom w:val="0"/>
      <w:divBdr>
        <w:top w:val="none" w:sz="0" w:space="0" w:color="auto"/>
        <w:left w:val="none" w:sz="0" w:space="0" w:color="auto"/>
        <w:bottom w:val="none" w:sz="0" w:space="0" w:color="auto"/>
        <w:right w:val="none" w:sz="0" w:space="0" w:color="auto"/>
      </w:divBdr>
    </w:div>
    <w:div w:id="840702270">
      <w:bodyDiv w:val="1"/>
      <w:marLeft w:val="0"/>
      <w:marRight w:val="0"/>
      <w:marTop w:val="0"/>
      <w:marBottom w:val="0"/>
      <w:divBdr>
        <w:top w:val="none" w:sz="0" w:space="0" w:color="auto"/>
        <w:left w:val="none" w:sz="0" w:space="0" w:color="auto"/>
        <w:bottom w:val="none" w:sz="0" w:space="0" w:color="auto"/>
        <w:right w:val="none" w:sz="0" w:space="0" w:color="auto"/>
      </w:divBdr>
    </w:div>
    <w:div w:id="21373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17</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2015-05-08T09:08:00Z</dcterms:created>
  <dcterms:modified xsi:type="dcterms:W3CDTF">2015-05-12T06:52:00Z</dcterms:modified>
  <cp:category>&lt;doc#&gt;</cp:category>
</cp:coreProperties>
</file>