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b/>
          <w:sz w:val="28"/>
          <w:b/>
        </w:rPr>
      </w:pPr>
      <w:r>
        <w:rPr>
          <w:b/>
          <w:sz w:val="28"/>
        </w:rPr>
        <w:t>IEEE P802.15</w:t>
      </w:r>
      <w:r/>
    </w:p>
    <w:p>
      <w:pPr>
        <w:pStyle w:val="Normal"/>
        <w:jc w:val="center"/>
        <w:rPr>
          <w:sz w:val="28"/>
          <w:b/>
          <w:sz w:val="28"/>
          <w:b/>
        </w:rPr>
      </w:pPr>
      <w:r>
        <w:rPr>
          <w:b/>
          <w:sz w:val="28"/>
        </w:rPr>
        <w:t>Wireless Personal Area Networks</w:t>
      </w:r>
      <w:r/>
    </w:p>
    <w:p>
      <w:pPr>
        <w:pStyle w:val="Normal"/>
        <w:jc w:val="center"/>
        <w:rPr>
          <w:sz w:val="28"/>
          <w:b/>
          <w:sz w:val="28"/>
          <w:b/>
          <w:szCs w:val="20"/>
          <w:rFonts w:ascii="Times New Roman" w:hAnsi="Times New Roman" w:eastAsia="Times New Roman" w:cs="New York"/>
          <w:color w:val="00000A"/>
          <w:lang w:val="en-US" w:eastAsia="hi-IN" w:bidi="hi-IN"/>
        </w:rPr>
      </w:pPr>
      <w:r>
        <w:rPr>
          <w:rFonts w:cs="New York"/>
          <w:b/>
          <w:sz w:val="28"/>
          <w:lang w:eastAsia="hi-IN" w:bidi="hi-IN"/>
        </w:rPr>
      </w: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8"/>
        <w:gridCol w:w="4050"/>
        <w:gridCol w:w="4143"/>
      </w:tblGrid>
      <w:tr>
        <w:trPr/>
        <w:tc>
          <w:tcPr>
            <w:tcW w:w="1258" w:type="dxa"/>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Project</w:t>
            </w:r>
            <w:r/>
          </w:p>
        </w:tc>
        <w:tc>
          <w:tcPr>
            <w:tcW w:w="8193" w:type="dxa"/>
            <w:gridSpan w:val="2"/>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IEEE P802.15 Working Group for Wireless Personal Area Networks (WPANs)</w:t>
            </w:r>
            <w:r/>
          </w:p>
        </w:tc>
      </w:tr>
      <w:tr>
        <w:trPr/>
        <w:tc>
          <w:tcPr>
            <w:tcW w:w="1258" w:type="dxa"/>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Title</w:t>
            </w:r>
            <w:r/>
          </w:p>
        </w:tc>
        <w:tc>
          <w:tcPr>
            <w:tcW w:w="8193" w:type="dxa"/>
            <w:gridSpan w:val="2"/>
            <w:tcBorders>
              <w:top w:val="single" w:sz="4" w:space="0" w:color="000001"/>
            </w:tcBorders>
            <w:shd w:color="auto" w:fill="auto" w:val="clear"/>
          </w:tcPr>
          <w:p>
            <w:pPr>
              <w:pStyle w:val="Covertext"/>
              <w:spacing w:before="120" w:after="120"/>
              <w:rPr>
                <w:sz w:val="24"/>
                <w:sz w:val="24"/>
                <w:rFonts w:cs="New York"/>
                <w:lang w:eastAsia="hi-IN" w:bidi="hi-IN"/>
              </w:rPr>
            </w:pPr>
            <w:r>
              <w:rPr/>
              <w:t>TG9 KMP D2.0 BRC Minutes</w:t>
            </w:r>
            <w:r/>
          </w:p>
        </w:tc>
      </w:tr>
      <w:tr>
        <w:trPr/>
        <w:tc>
          <w:tcPr>
            <w:tcW w:w="1258" w:type="dxa"/>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Date Submitted</w:t>
            </w:r>
            <w:r/>
          </w:p>
        </w:tc>
        <w:tc>
          <w:tcPr>
            <w:tcW w:w="8193" w:type="dxa"/>
            <w:gridSpan w:val="2"/>
            <w:tcBorders>
              <w:top w:val="single" w:sz="4" w:space="0" w:color="000001"/>
            </w:tcBorders>
            <w:shd w:color="auto" w:fill="auto" w:val="clear"/>
          </w:tcPr>
          <w:p>
            <w:pPr>
              <w:pStyle w:val="Covertext"/>
              <w:tabs>
                <w:tab w:val="left" w:pos="4809" w:leader="none"/>
              </w:tabs>
              <w:spacing w:before="120" w:after="120"/>
            </w:pPr>
            <w:r>
              <w:rPr/>
              <w:t>14</w:t>
            </w:r>
            <w:r>
              <w:rPr>
                <w:vertAlign w:val="superscript"/>
              </w:rPr>
              <w:t>th</w:t>
            </w:r>
            <w:r>
              <w:rPr/>
              <w:t xml:space="preserve"> </w:t>
            </w:r>
            <w:r>
              <w:rPr/>
              <w:t xml:space="preserve"> </w:t>
            </w:r>
            <w:r>
              <w:rPr/>
              <w:t>April</w:t>
            </w:r>
            <w:r>
              <w:rPr/>
              <w:t xml:space="preserve"> 2015</w:t>
              <w:tab/>
            </w:r>
            <w:r/>
          </w:p>
        </w:tc>
      </w:tr>
      <w:tr>
        <w:trPr/>
        <w:tc>
          <w:tcPr>
            <w:tcW w:w="1258" w:type="dxa"/>
            <w:tcBorders>
              <w:top w:val="single" w:sz="4" w:space="0" w:color="000001"/>
              <w:bottom w:val="single" w:sz="4" w:space="0" w:color="000001"/>
              <w:insideH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Source</w:t>
            </w:r>
            <w:r/>
          </w:p>
        </w:tc>
        <w:tc>
          <w:tcPr>
            <w:tcW w:w="4050" w:type="dxa"/>
            <w:tcBorders>
              <w:top w:val="single" w:sz="4" w:space="0" w:color="000001"/>
              <w:bottom w:val="single" w:sz="4" w:space="0" w:color="000001"/>
              <w:insideH w:val="single" w:sz="4" w:space="0" w:color="000001"/>
            </w:tcBorders>
            <w:shd w:color="auto" w:fill="auto" w:val="clear"/>
          </w:tcPr>
          <w:p>
            <w:pPr>
              <w:pStyle w:val="Covertext"/>
              <w:spacing w:before="0" w:after="0"/>
              <w:rPr>
                <w:sz w:val="24"/>
                <w:sz w:val="24"/>
                <w:szCs w:val="20"/>
                <w:rFonts w:ascii="Times New Roman" w:hAnsi="Times New Roman" w:eastAsia="Times New Roman" w:cs="New York"/>
                <w:color w:val="00000A"/>
                <w:lang w:val="en-US" w:eastAsia="hi-IN" w:bidi="hi-IN"/>
              </w:rPr>
            </w:pPr>
            <w:r>
              <w:rPr/>
              <w:t>[Robert Moskowitz]</w:t>
              <w:br/>
              <w:t>[HTT Consulting]</w:t>
              <w:br/>
            </w:r>
            <w:r/>
          </w:p>
        </w:tc>
        <w:tc>
          <w:tcPr>
            <w:tcW w:w="4143" w:type="dxa"/>
            <w:tcBorders>
              <w:top w:val="single" w:sz="4" w:space="0" w:color="000001"/>
              <w:bottom w:val="single" w:sz="4" w:space="0" w:color="000001"/>
              <w:insideH w:val="single" w:sz="4" w:space="0" w:color="000001"/>
            </w:tcBorders>
            <w:shd w:color="auto" w:fill="auto" w:val="clear"/>
          </w:tcPr>
          <w:p>
            <w:pPr>
              <w:pStyle w:val="Covertext"/>
              <w:tabs>
                <w:tab w:val="left" w:pos="1152" w:leader="none"/>
              </w:tabs>
              <w:spacing w:before="0" w:after="0"/>
            </w:pPr>
            <w:r>
              <w:rPr>
                <w:lang w:val="fr-FR"/>
              </w:rPr>
              <w:t>Voice:</w:t>
              <w:tab/>
              <w:t>[+1-248-968-9809]</w:t>
              <w:br/>
              <w:t>Fax:</w:t>
              <w:tab/>
              <w:t>[]</w:t>
              <w:br/>
              <w:t>E-mail:</w:t>
              <w:tab/>
              <w:t>[ rgm@labs.htt-consult.com]</w:t>
            </w:r>
            <w:r/>
          </w:p>
        </w:tc>
      </w:tr>
      <w:tr>
        <w:trPr/>
        <w:tc>
          <w:tcPr>
            <w:tcW w:w="1258" w:type="dxa"/>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Re:</w:t>
            </w:r>
            <w:r/>
          </w:p>
        </w:tc>
        <w:tc>
          <w:tcPr>
            <w:tcW w:w="8193" w:type="dxa"/>
            <w:gridSpan w:val="2"/>
            <w:tcBorders>
              <w:top w:val="single" w:sz="4" w:space="0" w:color="000001"/>
            </w:tcBorders>
            <w:shd w:color="auto" w:fill="auto" w:val="clear"/>
          </w:tcPr>
          <w:p>
            <w:pPr>
              <w:pStyle w:val="Covertext"/>
              <w:spacing w:before="120" w:after="120"/>
              <w:rPr>
                <w:sz w:val="24"/>
                <w:sz w:val="24"/>
                <w:rFonts w:cs="New York"/>
                <w:lang w:eastAsia="hi-IN" w:bidi="hi-IN"/>
              </w:rPr>
            </w:pPr>
            <w:r>
              <w:rPr/>
              <w:t>TG9 KMP D2.0 BRC Minutes</w:t>
            </w:r>
            <w:r/>
          </w:p>
        </w:tc>
      </w:tr>
      <w:tr>
        <w:trPr/>
        <w:tc>
          <w:tcPr>
            <w:tcW w:w="1258" w:type="dxa"/>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Abstract</w:t>
            </w:r>
            <w:r/>
          </w:p>
        </w:tc>
        <w:tc>
          <w:tcPr>
            <w:tcW w:w="8193" w:type="dxa"/>
            <w:gridSpan w:val="2"/>
            <w:tcBorders>
              <w:top w:val="single" w:sz="4" w:space="0" w:color="000001"/>
            </w:tcBorders>
            <w:shd w:color="auto" w:fill="auto" w:val="clear"/>
          </w:tcPr>
          <w:p>
            <w:pPr>
              <w:pStyle w:val="Covertext"/>
              <w:spacing w:before="120" w:after="120"/>
              <w:rPr>
                <w:sz w:val="24"/>
                <w:sz w:val="24"/>
                <w:rFonts w:cs="New York"/>
                <w:lang w:eastAsia="hi-IN" w:bidi="hi-IN"/>
              </w:rPr>
            </w:pPr>
            <w:r>
              <w:rPr/>
              <w:t>TG9 KMP D2.0 BRC Minutes</w:t>
            </w:r>
            <w:r/>
          </w:p>
        </w:tc>
      </w:tr>
      <w:tr>
        <w:trPr/>
        <w:tc>
          <w:tcPr>
            <w:tcW w:w="1258" w:type="dxa"/>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Purpose</w:t>
            </w:r>
            <w:r/>
          </w:p>
        </w:tc>
        <w:tc>
          <w:tcPr>
            <w:tcW w:w="8193" w:type="dxa"/>
            <w:gridSpan w:val="2"/>
            <w:tcBorders>
              <w:top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Call Notes</w:t>
            </w:r>
            <w:r/>
          </w:p>
        </w:tc>
      </w:tr>
      <w:tr>
        <w:trPr/>
        <w:tc>
          <w:tcPr>
            <w:tcW w:w="1258" w:type="dxa"/>
            <w:tcBorders>
              <w:top w:val="single" w:sz="4" w:space="0" w:color="000001"/>
              <w:bottom w:val="single" w:sz="4" w:space="0" w:color="000001"/>
              <w:insideH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Notice</w:t>
            </w:r>
            <w:r/>
          </w:p>
        </w:tc>
        <w:tc>
          <w:tcPr>
            <w:tcW w:w="8193" w:type="dxa"/>
            <w:gridSpan w:val="2"/>
            <w:tcBorders>
              <w:top w:val="single" w:sz="4" w:space="0" w:color="000001"/>
              <w:bottom w:val="single" w:sz="4" w:space="0" w:color="000001"/>
              <w:insideH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r/>
          </w:p>
        </w:tc>
      </w:tr>
      <w:tr>
        <w:trPr/>
        <w:tc>
          <w:tcPr>
            <w:tcW w:w="1258" w:type="dxa"/>
            <w:tcBorders>
              <w:top w:val="single" w:sz="4" w:space="0" w:color="000001"/>
              <w:bottom w:val="single" w:sz="4" w:space="0" w:color="000001"/>
              <w:insideH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Release</w:t>
            </w:r>
            <w:r/>
          </w:p>
        </w:tc>
        <w:tc>
          <w:tcPr>
            <w:tcW w:w="8193" w:type="dxa"/>
            <w:gridSpan w:val="2"/>
            <w:tcBorders>
              <w:top w:val="single" w:sz="4" w:space="0" w:color="000001"/>
              <w:bottom w:val="single" w:sz="4" w:space="0" w:color="000001"/>
              <w:insideH w:val="single" w:sz="4" w:space="0" w:color="000001"/>
            </w:tcBorders>
            <w:shd w:color="auto" w:fill="auto" w:val="clear"/>
          </w:tcPr>
          <w:p>
            <w:pPr>
              <w:pStyle w:val="Covertext"/>
              <w:spacing w:before="120" w:after="120"/>
              <w:rPr>
                <w:sz w:val="24"/>
                <w:sz w:val="24"/>
                <w:szCs w:val="20"/>
                <w:rFonts w:ascii="Times New Roman" w:hAnsi="Times New Roman" w:eastAsia="Times New Roman" w:cs="New York"/>
                <w:color w:val="00000A"/>
                <w:lang w:val="en-US" w:eastAsia="hi-IN" w:bidi="hi-IN"/>
              </w:rPr>
            </w:pPr>
            <w:r>
              <w:rPr/>
              <w:t>The contributor acknowledges and accepts that this contribution becomes the property of IEEE and may be made publicly available by P802.15.</w:t>
            </w:r>
            <w:r/>
          </w:p>
        </w:tc>
      </w:tr>
    </w:tbl>
    <w:p>
      <w:pPr>
        <w:pStyle w:val="Normal"/>
        <w:spacing w:before="120" w:after="120"/>
        <w:rPr>
          <w:sz w:val="24"/>
          <w:sz w:val="24"/>
          <w:szCs w:val="24"/>
          <w:rFonts w:ascii="Times New Roman" w:hAnsi="Times New Roman" w:eastAsia="Times New Roman" w:cs="New York"/>
          <w:color w:val="00000A"/>
          <w:lang w:val="en-US" w:eastAsia="hi-IN" w:bidi="hi-IN"/>
        </w:rPr>
      </w:pPr>
      <w:r>
        <w:rPr>
          <w:szCs w:val="24"/>
        </w:rPr>
      </w:r>
      <w:r/>
    </w:p>
    <w:p>
      <w:pPr>
        <w:pStyle w:val="Normal"/>
        <w:spacing w:before="120" w:after="120"/>
      </w:pPr>
      <w:r>
        <w:rPr>
          <w:szCs w:val="24"/>
        </w:rPr>
        <w:t>Call for March 31</w:t>
      </w:r>
      <w:r>
        <w:rPr>
          <w:szCs w:val="24"/>
          <w:vertAlign w:val="superscript"/>
        </w:rPr>
        <w:t>st</w:t>
      </w:r>
      <w:r>
        <w:rPr>
          <w:szCs w:val="24"/>
        </w:rPr>
        <w:t>, 2015:</w:t>
      </w:r>
      <w:r/>
    </w:p>
    <w:p>
      <w:pPr>
        <w:pStyle w:val="Normal"/>
        <w:spacing w:before="120" w:after="120"/>
        <w:rPr>
          <w:sz w:val="24"/>
          <w:sz w:val="24"/>
          <w:szCs w:val="24"/>
          <w:rFonts w:ascii="Times New Roman" w:hAnsi="Times New Roman" w:eastAsia="Times New Roman" w:cs="New York"/>
          <w:color w:val="00000A"/>
          <w:lang w:val="en-US" w:eastAsia="hi-IN" w:bidi="hi-IN"/>
        </w:rPr>
      </w:pPr>
      <w:r>
        <w:rPr>
          <w:szCs w:val="24"/>
        </w:rPr>
      </w:r>
      <w:r/>
    </w:p>
    <w:p>
      <w:pPr>
        <w:pStyle w:val="Normal"/>
        <w:spacing w:before="120" w:after="120"/>
      </w:pPr>
      <w:r>
        <w:rPr>
          <w:szCs w:val="24"/>
        </w:rPr>
        <w:t>The meeting was called to order at 5:05 p.m EDT.  Bob Moskowitz read the IEEE patents policy.</w:t>
      </w:r>
      <w:r/>
    </w:p>
    <w:p>
      <w:pPr>
        <w:pStyle w:val="Normal"/>
        <w:spacing w:before="120" w:after="120"/>
        <w:rPr>
          <w:sz w:val="24"/>
          <w:sz w:val="24"/>
          <w:szCs w:val="24"/>
          <w:rFonts w:ascii="Times New Roman" w:hAnsi="Times New Roman" w:eastAsia="Times New Roman" w:cs="New York"/>
          <w:color w:val="00000A"/>
          <w:lang w:val="en-US" w:eastAsia="hi-IN" w:bidi="hi-IN"/>
        </w:rPr>
      </w:pPr>
      <w:r>
        <w:rPr>
          <w:szCs w:val="24"/>
        </w:rPr>
      </w:r>
      <w:r/>
    </w:p>
    <w:p>
      <w:pPr>
        <w:pStyle w:val="Normal"/>
        <w:spacing w:before="120" w:after="120"/>
      </w:pPr>
      <w:r>
        <w:rPr>
          <w:szCs w:val="24"/>
        </w:rPr>
        <w:t>Attending the call were:  Bob Moskowitz, Don Sturek, Tero Kivinen, and Brian Weis.</w:t>
      </w:r>
      <w:r/>
    </w:p>
    <w:p>
      <w:pPr>
        <w:pStyle w:val="Normal"/>
        <w:spacing w:before="120" w:after="120"/>
        <w:rPr>
          <w:sz w:val="24"/>
          <w:sz w:val="24"/>
          <w:szCs w:val="24"/>
          <w:rFonts w:ascii="Times New Roman" w:hAnsi="Times New Roman" w:eastAsia="Times New Roman" w:cs="New York"/>
          <w:color w:val="00000A"/>
          <w:lang w:val="en-US" w:eastAsia="hi-IN" w:bidi="hi-IN"/>
        </w:rPr>
      </w:pPr>
      <w:r>
        <w:rPr>
          <w:szCs w:val="24"/>
        </w:rPr>
      </w:r>
      <w:r/>
    </w:p>
    <w:p>
      <w:pPr>
        <w:pStyle w:val="Normal"/>
        <w:spacing w:before="120" w:after="120"/>
      </w:pPr>
      <w:r>
        <w:rPr>
          <w:szCs w:val="24"/>
        </w:rPr>
        <w:t>70 Editorial comments were accepted and 7 were revised.  One comment will require further review.</w:t>
      </w:r>
      <w:r/>
    </w:p>
    <w:p>
      <w:pPr>
        <w:pStyle w:val="Normal"/>
        <w:spacing w:before="120" w:after="120"/>
        <w:rPr>
          <w:szCs w:val="24"/>
        </w:rPr>
      </w:pPr>
      <w:r>
        <w:rPr/>
      </w:r>
      <w:r/>
    </w:p>
    <w:p>
      <w:pPr>
        <w:pStyle w:val="Normal"/>
        <w:spacing w:before="120" w:after="120"/>
      </w:pPr>
      <w:r>
        <w:rPr>
          <w:szCs w:val="24"/>
        </w:rPr>
        <w:t>Call for April 14</w:t>
      </w:r>
      <w:r>
        <w:rPr>
          <w:szCs w:val="24"/>
          <w:vertAlign w:val="superscript"/>
        </w:rPr>
        <w:t>th</w:t>
      </w:r>
      <w:r>
        <w:rPr>
          <w:szCs w:val="24"/>
        </w:rPr>
        <w:t>, 2015.</w:t>
      </w:r>
      <w:r/>
    </w:p>
    <w:p>
      <w:pPr>
        <w:pStyle w:val="Normal"/>
        <w:spacing w:before="120" w:after="120"/>
        <w:rPr>
          <w:szCs w:val="24"/>
        </w:rPr>
      </w:pPr>
      <w:r>
        <w:rPr/>
      </w:r>
      <w:r/>
    </w:p>
    <w:p>
      <w:pPr>
        <w:pStyle w:val="Normal"/>
        <w:spacing w:before="120" w:after="120"/>
      </w:pPr>
      <w:r>
        <w:rPr>
          <w:szCs w:val="24"/>
        </w:rPr>
        <w:t>The meeting was called to order at 5:05 p.m EDT.</w:t>
      </w:r>
      <w:r/>
    </w:p>
    <w:p>
      <w:pPr>
        <w:pStyle w:val="Normal"/>
        <w:spacing w:before="120" w:after="120"/>
        <w:rPr>
          <w:szCs w:val="24"/>
        </w:rPr>
      </w:pPr>
      <w:r>
        <w:rPr/>
      </w:r>
      <w:r/>
    </w:p>
    <w:p>
      <w:pPr>
        <w:pStyle w:val="Normal"/>
        <w:spacing w:before="120" w:after="120"/>
      </w:pPr>
      <w:r>
        <w:rPr>
          <w:szCs w:val="24"/>
        </w:rPr>
        <w:t>Attending the call were:  Bob Moskowitz, Tero Kivinen, Brian Weis, and Peter Yee.</w:t>
      </w:r>
      <w:r/>
    </w:p>
    <w:p>
      <w:pPr>
        <w:pStyle w:val="Normal"/>
        <w:spacing w:before="120" w:after="120"/>
        <w:rPr>
          <w:sz w:val="24"/>
          <w:sz w:val="24"/>
          <w:szCs w:val="24"/>
          <w:rFonts w:ascii="Times New Roman" w:hAnsi="Times New Roman" w:eastAsia="Times New Roman" w:cs="New York"/>
          <w:color w:val="00000A"/>
          <w:lang w:val="en-US" w:eastAsia="hi-IN" w:bidi="hi-IN"/>
        </w:rPr>
      </w:pPr>
      <w:r>
        <w:rPr>
          <w:szCs w:val="24"/>
        </w:rPr>
      </w:r>
      <w:r/>
    </w:p>
    <w:p>
      <w:pPr>
        <w:pStyle w:val="Normal"/>
        <w:spacing w:before="120" w:after="120"/>
        <w:rPr>
          <w:sz w:val="24"/>
          <w:sz w:val="24"/>
          <w:szCs w:val="24"/>
          <w:rFonts w:ascii="Times New Roman" w:hAnsi="Times New Roman" w:eastAsia="Times New Roman" w:cs="New York"/>
          <w:color w:val="00000A"/>
          <w:lang w:val="en-US" w:eastAsia="hi-IN" w:bidi="hi-IN"/>
        </w:rPr>
      </w:pPr>
      <w:r>
        <w:rPr>
          <w:szCs w:val="24"/>
        </w:rPr>
        <w:t>Accepted Don Sturek's resolution to CID 150.</w:t>
      </w:r>
      <w:r/>
    </w:p>
    <w:p>
      <w:pPr>
        <w:pStyle w:val="Normal"/>
        <w:spacing w:before="120" w:after="120"/>
        <w:rPr>
          <w:sz w:val="24"/>
          <w:sz w:val="24"/>
          <w:szCs w:val="24"/>
          <w:rFonts w:ascii="Times New Roman" w:hAnsi="Times New Roman" w:eastAsia="Times New Roman" w:cs="New York"/>
          <w:color w:val="00000A"/>
          <w:lang w:val="en-US" w:eastAsia="hi-IN" w:bidi="hi-IN"/>
        </w:rPr>
      </w:pPr>
      <w:r>
        <w:rPr>
          <w:szCs w:val="24"/>
        </w:rPr>
      </w:r>
      <w:r/>
    </w:p>
    <w:p>
      <w:pPr>
        <w:pStyle w:val="Normal"/>
        <w:spacing w:before="120" w:after="120"/>
      </w:pPr>
      <w:r>
        <w:rPr>
          <w:szCs w:val="24"/>
        </w:rPr>
        <w:t xml:space="preserve">Finished </w:t>
      </w:r>
      <w:r>
        <w:rPr>
          <w:szCs w:val="24"/>
        </w:rPr>
        <w:t>work on Editorial comments.</w:t>
      </w:r>
      <w:r/>
    </w:p>
    <w:p>
      <w:pPr>
        <w:pStyle w:val="Normal"/>
        <w:spacing w:before="120" w:after="120"/>
        <w:rPr>
          <w:sz w:val="24"/>
          <w:sz w:val="24"/>
          <w:szCs w:val="20"/>
          <w:rFonts w:ascii="Times New Roman" w:hAnsi="Times New Roman" w:eastAsia="Times New Roman" w:cs="New York"/>
          <w:color w:val="00000A"/>
          <w:lang w:val="en-US" w:eastAsia="hi-IN" w:bidi="hi-IN"/>
        </w:rPr>
      </w:pPr>
      <w:r>
        <w:rPr/>
      </w:r>
      <w:r/>
    </w:p>
    <w:p>
      <w:pPr>
        <w:pStyle w:val="Normal"/>
        <w:spacing w:before="120" w:after="120"/>
        <w:rPr>
          <w:sz w:val="24"/>
          <w:sz w:val="24"/>
          <w:szCs w:val="20"/>
          <w:rFonts w:ascii="Times New Roman" w:hAnsi="Times New Roman" w:eastAsia="Times New Roman" w:cs="New York"/>
          <w:color w:val="00000A"/>
          <w:lang w:val="en-US" w:eastAsia="hi-IN" w:bidi="hi-IN"/>
        </w:rPr>
      </w:pPr>
      <w:r>
        <w:rPr/>
        <w:t>Next call will be on the ~13 technical comments.</w:t>
      </w:r>
      <w:r/>
    </w:p>
    <w:p>
      <w:pPr>
        <w:pStyle w:val="Normal"/>
        <w:spacing w:before="120" w:after="120"/>
        <w:rPr>
          <w:sz w:val="24"/>
          <w:sz w:val="24"/>
          <w:szCs w:val="20"/>
          <w:rFonts w:ascii="Times New Roman" w:hAnsi="Times New Roman" w:eastAsia="Times New Roman" w:cs="New York"/>
          <w:color w:val="00000A"/>
          <w:lang w:val="en-US" w:eastAsia="hi-IN" w:bidi="hi-IN"/>
        </w:rPr>
      </w:pPr>
      <w:r>
        <w:rPr/>
      </w:r>
      <w:r/>
    </w:p>
    <w:p>
      <w:pPr>
        <w:pStyle w:val="Normal"/>
        <w:spacing w:before="120" w:after="120"/>
        <w:rPr>
          <w:sz w:val="24"/>
          <w:sz w:val="24"/>
          <w:szCs w:val="20"/>
          <w:rFonts w:ascii="Times New Roman" w:hAnsi="Times New Roman" w:eastAsia="Times New Roman" w:cs="New York"/>
          <w:color w:val="00000A"/>
          <w:lang w:val="en-US" w:eastAsia="hi-IN" w:bidi="hi-IN"/>
        </w:rPr>
      </w:pPr>
      <w:r>
        <w:rPr/>
      </w: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Consolas">
    <w:charset w:val="01"/>
    <w:family w:val="roman"/>
    <w:pitch w:val="variable"/>
  </w:font>
  <w:font w:name="Lucida Grande">
    <w:charset w:val="01"/>
    <w:family w:val="roman"/>
    <w:pitch w:val="variable"/>
  </w:font>
  <w:font w:name="Liberation Sans">
    <w:altName w:val="Arial"/>
    <w:charset w:val="01"/>
    <w:family w:val="swiss"/>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120"/>
    </w:pPr>
    <w:r>
      <w:rPr/>
      <w:t>Submission</w:t>
      <w:tab/>
      <w:t xml:space="preserve">Page </w:t>
    </w:r>
    <w:r>
      <w:rPr/>
      <w:fldChar w:fldCharType="begin"/>
    </w:r>
    <w:r>
      <w:instrText> PAGE </w:instrText>
    </w:r>
    <w:r>
      <w:fldChar w:fldCharType="separate"/>
    </w:r>
    <w:r>
      <w:t>2</w:t>
    </w:r>
    <w:r>
      <w:fldChar w:fldCharType="end"/>
    </w:r>
    <w:r>
      <w:rPr/>
      <w:tab/>
      <w:t>Robert Moskowitz, HTT Consulting</w: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pPr>
    <w:r>
      <w:rPr>
        <w:b/>
        <w:sz w:val="28"/>
      </w:rPr>
      <w:t>April</w:t>
    </w:r>
    <w:r>
      <w:rPr>
        <w:b/>
        <w:sz w:val="28"/>
      </w:rPr>
      <w:t>, 2015</w:t>
      <w:tab/>
      <w:t xml:space="preserve"> IEEE P802.15</w:t>
    </w:r>
    <w:r>
      <w:rPr>
        <w:rStyle w:val="Highlight1"/>
        <w:rFonts w:ascii="Times" w:hAnsi="Times"/>
        <w:color w:val="000000"/>
        <w:sz w:val="28"/>
        <w:szCs w:val="28"/>
      </w:rPr>
      <w:t>-15-0285-0</w:t>
    </w:r>
    <w:r>
      <w:rPr>
        <w:rStyle w:val="Highlight1"/>
        <w:rFonts w:ascii="Times" w:hAnsi="Times"/>
        <w:color w:val="000000"/>
        <w:sz w:val="28"/>
        <w:szCs w:val="28"/>
      </w:rPr>
      <w:t>1</w:t>
    </w:r>
    <w:r>
      <w:rPr>
        <w:rStyle w:val="Highlight1"/>
        <w:rFonts w:ascii="Times" w:hAnsi="Times"/>
        <w:color w:val="000000"/>
        <w:sz w:val="28"/>
        <w:szCs w:val="28"/>
      </w:rPr>
      <w:t>-0009</w:t>
    </w:r>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count="267" w:defUnhideWhenUsed="1" w:defSemiHidden="1" w:defQFormat="0"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nhideWhenUsed="0" w:semiHidden="0" w:uiPriority="9" w:name="heading 4"/>
    <w:lsdException w:qFormat="1" w:unhideWhenUsed="0" w:semiHidden="0" w:uiPriority="9" w:name="heading 5"/>
    <w:lsdException w:qFormat="1" w:unhideWhenUsed="0" w:semiHidden="0" w:uiPriority="9" w:name="heading 6"/>
    <w:lsdException w:qFormat="1" w:unhideWhenUsed="0" w:semiHidden="0" w:uiPriority="9" w:name="heading 7"/>
    <w:lsdException w:qFormat="1" w:unhideWhenUsed="0" w:semiHidden="0" w:uiPriority="9" w:name="heading 8"/>
    <w:lsdException w:qFormat="1" w:unhideWhenUsed="0" w:semiHidden="0"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semiHidden="0"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1e34ba"/>
    <w:pPr>
      <w:widowControl w:val="false"/>
      <w:suppressAutoHyphens w:val="true"/>
      <w:bidi w:val="0"/>
      <w:spacing w:before="0" w:after="120"/>
      <w:jc w:val="left"/>
    </w:pPr>
    <w:rPr>
      <w:rFonts w:ascii="Times New Roman" w:hAnsi="Times New Roman" w:eastAsia="Times New Roman" w:cs="New York"/>
      <w:color w:val="00000A"/>
      <w:sz w:val="24"/>
      <w:szCs w:val="20"/>
      <w:lang w:val="en-US" w:eastAsia="hi-IN" w:bidi="hi-IN"/>
    </w:rPr>
  </w:style>
  <w:style w:type="paragraph" w:styleId="Heading1">
    <w:name w:val="Heading 1"/>
    <w:basedOn w:val="Normal"/>
    <w:next w:val="Normal"/>
    <w:qFormat/>
    <w:rsid w:val="00f02be4"/>
    <w:pPr>
      <w:keepNext/>
      <w:spacing w:before="240" w:after="60"/>
      <w:outlineLvl w:val="0"/>
    </w:pPr>
    <w:rPr>
      <w:rFonts w:ascii="Arial" w:hAnsi="Arial"/>
      <w:b/>
      <w:sz w:val="28"/>
      <w:u w:val="double"/>
    </w:rPr>
  </w:style>
  <w:style w:type="paragraph" w:styleId="Heading2">
    <w:name w:val="Heading 2"/>
    <w:basedOn w:val="Normal"/>
    <w:next w:val="Normal"/>
    <w:qFormat/>
    <w:rsid w:val="00f02be4"/>
    <w:pPr>
      <w:keepNext/>
      <w:spacing w:before="240" w:after="60"/>
      <w:outlineLvl w:val="1"/>
    </w:pPr>
    <w:rPr>
      <w:rFonts w:ascii="Arial" w:hAnsi="Arial"/>
      <w:b/>
      <w:i/>
      <w:sz w:val="28"/>
      <w:u w:val="wave"/>
    </w:rPr>
  </w:style>
  <w:style w:type="paragraph" w:styleId="Heading3">
    <w:name w:val="Heading 3"/>
    <w:basedOn w:val="Normal"/>
    <w:next w:val="Normal"/>
    <w:qFormat/>
    <w:rsid w:val="00f02be4"/>
    <w:pPr>
      <w:keepNext/>
      <w:tabs>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rPr/>
  </w:style>
  <w:style w:type="character" w:styleId="AbsatzStandardschriftart" w:customStyle="1">
    <w:name w:val="Absatz-Standardschriftart"/>
    <w:rsid w:val="00f02be4"/>
    <w:rPr/>
  </w:style>
  <w:style w:type="character" w:styleId="WWDefaultParagraphFont" w:customStyle="1">
    <w:name w:val="WW-Default Paragraph Font"/>
    <w:rsid w:val="00f02be4"/>
    <w:rPr/>
  </w:style>
  <w:style w:type="character" w:styleId="WWDefaultParagraphFont1" w:customStyle="1">
    <w:name w:val="WW-Default Paragraph Font1"/>
    <w:rsid w:val="00f02be4"/>
    <w:rPr/>
  </w:style>
  <w:style w:type="character" w:styleId="Pagenumber">
    <w:name w:val="page number"/>
    <w:basedOn w:val="WWDefaultParagraphFont1"/>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rsid w:val="00cd14be"/>
    <w:rPr>
      <w:b/>
      <w:bCs/>
    </w:rPr>
  </w:style>
  <w:style w:type="character" w:styleId="PlainTextChar" w:customStyle="1">
    <w:name w:val="Plain Text Char"/>
    <w:basedOn w:val="DefaultParagraphFont"/>
    <w:link w:val="PlainText"/>
    <w:uiPriority w:val="99"/>
    <w:semiHidden/>
    <w:rsid w:val="006d0e19"/>
    <w:rPr>
      <w:rFonts w:ascii="Consolas" w:hAnsi="Consolas" w:eastAsia="新細明體" w:cs="" w:cstheme="minorBidi" w:eastAsiaTheme="minorEastAsia"/>
      <w:sz w:val="21"/>
      <w:szCs w:val="21"/>
      <w:lang w:val="en-GB"/>
    </w:rPr>
  </w:style>
  <w:style w:type="character" w:styleId="BalloonTextChar" w:customStyle="1">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rsid w:val="007204df"/>
    <w:rPr>
      <w:sz w:val="18"/>
      <w:szCs w:val="18"/>
    </w:rPr>
  </w:style>
  <w:style w:type="character" w:styleId="CommentTextChar" w:customStyle="1">
    <w:name w:val="Comment Text Char"/>
    <w:basedOn w:val="DefaultParagraphFont"/>
    <w:link w:val="CommentText"/>
    <w:uiPriority w:val="99"/>
    <w:semiHidden/>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character" w:styleId="ListLabel1">
    <w:name w:val="ListLabel 1"/>
    <w:rPr>
      <w:rFonts w:cs="Courier New"/>
    </w:rPr>
  </w:style>
  <w:style w:type="character" w:styleId="ListLabel2">
    <w:name w:val="ListLabel 2"/>
    <w:rPr>
      <w:color w:val="000000"/>
    </w:rPr>
  </w:style>
  <w:style w:type="paragraph" w:styleId="Heading" w:customStyle="1">
    <w:name w:val="Heading"/>
    <w:basedOn w:val="Normal"/>
    <w:next w:val="TextBody"/>
    <w:rsid w:val="00f02be4"/>
    <w:pPr>
      <w:keepNext/>
      <w:spacing w:before="240" w:after="120"/>
    </w:pPr>
    <w:rPr>
      <w:rFonts w:ascii="Liberation Sans" w:hAnsi="Liberation Sans" w:eastAsia="WenQuanYi Zen Hei" w:cs="Lohit Devanagari"/>
      <w:sz w:val="28"/>
      <w:szCs w:val="28"/>
    </w:rPr>
  </w:style>
  <w:style w:type="paragraph" w:styleId="TextBody">
    <w:name w:val="Text Body"/>
    <w:basedOn w:val="Normal"/>
    <w:rsid w:val="00f02be4"/>
    <w:pPr>
      <w:spacing w:lineRule="auto" w:line="288" w:before="0" w:after="140"/>
    </w:pPr>
    <w:rPr>
      <w:color w:val="000000"/>
    </w:rPr>
  </w:style>
  <w:style w:type="paragraph" w:styleId="List">
    <w:name w:val="List"/>
    <w:basedOn w:val="TextBody"/>
    <w:rsid w:val="00f02be4"/>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customStyle="1">
    <w:name w:val="Index"/>
    <w:basedOn w:val="Normal"/>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enter" w:pos="4320" w:leader="none"/>
        <w:tab w:val="right" w:pos="8640" w:leader="none"/>
      </w:tabs>
    </w:pPr>
    <w:rPr/>
  </w:style>
  <w:style w:type="paragraph" w:styleId="Header">
    <w:name w:val="Header"/>
    <w:basedOn w:val="Normal"/>
    <w:rsid w:val="00f02be4"/>
    <w:pPr>
      <w:tabs>
        <w:tab w:val="center" w:pos="4320" w:leader="none"/>
        <w:tab w:val="right" w:pos="8640" w:leader="none"/>
      </w:tabs>
    </w:pPr>
    <w:rPr/>
  </w:style>
  <w:style w:type="paragraph" w:styleId="BitHeading" w:customStyle="1">
    <w:name w:val="Bit Heading"/>
    <w:basedOn w:val="Normal"/>
    <w:rsid w:val="00f02be4"/>
    <w:pPr>
      <w:spacing w:before="120" w:after="120"/>
      <w:jc w:val="both"/>
    </w:pPr>
    <w:rPr>
      <w:rFonts w:ascii="Palatino" w:hAnsi="Palatino"/>
      <w:i/>
    </w:rPr>
  </w:style>
  <w:style w:type="paragraph" w:styleId="BlockParagraph" w:customStyle="1">
    <w:name w:val="BlockParagraph"/>
    <w:basedOn w:val="Normal"/>
    <w:rsid w:val="00f02be4"/>
    <w:pPr>
      <w:spacing w:before="120" w:after="120"/>
    </w:pPr>
    <w:rPr>
      <w:rFonts w:ascii="Palatino" w:hAnsi="Palatino"/>
    </w:rPr>
  </w:style>
  <w:style w:type="paragraph" w:styleId="Definition" w:customStyle="1">
    <w:name w:val="Definition"/>
    <w:basedOn w:val="Normal"/>
    <w:rsid w:val="00f02be4"/>
    <w:pPr>
      <w:spacing w:before="0" w:after="200"/>
      <w:ind w:right="-720" w:hanging="0"/>
      <w:jc w:val="both"/>
    </w:pPr>
    <w:rPr>
      <w:rFonts w:ascii="New Century Schlbk" w:hAnsi="New Century Schlbk"/>
      <w:sz w:val="20"/>
    </w:rPr>
  </w:style>
  <w:style w:type="paragraph" w:styleId="DocumentMap">
    <w:name w:val="Document Map"/>
    <w:basedOn w:val="Normal"/>
    <w:rsid w:val="00f02be4"/>
    <w:pPr>
      <w:shd w:fill="000080" w:val="clear"/>
    </w:pPr>
    <w:rPr>
      <w:rFonts w:ascii="Tahoma" w:hAnsi="Tahoma"/>
    </w:rPr>
  </w:style>
  <w:style w:type="paragraph" w:styleId="Covertext" w:customStyle="1">
    <w:name w:val="cover text"/>
    <w:basedOn w:val="Normal"/>
    <w:rsid w:val="00f02be4"/>
    <w:pPr>
      <w:spacing w:before="120" w:after="120"/>
    </w:pPr>
    <w:rPr/>
  </w:style>
  <w:style w:type="paragraph" w:styleId="TableContents" w:customStyle="1">
    <w:name w:val="Table Contents"/>
    <w:basedOn w:val="Normal"/>
    <w:rsid w:val="00f02be4"/>
    <w:pPr>
      <w:suppressLineNumbers/>
    </w:pPr>
    <w:rPr/>
  </w:style>
  <w:style w:type="paragraph" w:styleId="TableHeading" w:customStyle="1">
    <w:name w:val="Table Heading"/>
    <w:basedOn w:val="TableContents"/>
    <w:rsid w:val="00f02be4"/>
    <w:pPr>
      <w:jc w:val="center"/>
    </w:pPr>
    <w:rPr>
      <w:b/>
      <w:bCs/>
    </w:rPr>
  </w:style>
  <w:style w:type="paragraph" w:styleId="ListParagraph">
    <w:name w:val="List Paragraph"/>
    <w:basedOn w:val="Normal"/>
    <w:uiPriority w:val="34"/>
    <w:qFormat/>
    <w:rsid w:val="000b7644"/>
    <w:pPr>
      <w:widowControl/>
      <w:suppressAutoHyphens w:val="false"/>
      <w:spacing w:before="0" w:after="120"/>
      <w:ind w:left="720" w:hanging="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false"/>
    </w:pPr>
    <w:rPr>
      <w:rFonts w:ascii="Consolas" w:hAnsi="Consolas" w:eastAsia="新細明體" w:cs="" w:cstheme="minorBidi" w:eastAsiaTheme="minorEastAsia"/>
      <w:sz w:val="21"/>
      <w:szCs w:val="21"/>
      <w:lang w:val="en-GB" w:eastAsia="zh-CN" w:bidi="ar-SA"/>
    </w:rPr>
  </w:style>
  <w:style w:type="paragraph" w:styleId="BalloonText">
    <w:name w:val="Balloon Text"/>
    <w:basedOn w:val="Normal"/>
    <w:link w:val="BalloonTextChar"/>
    <w:uiPriority w:val="99"/>
    <w:semiHidden/>
    <w:unhideWhenUsed/>
    <w:rsid w:val="007204df"/>
    <w:pPr/>
    <w:rPr>
      <w:rFonts w:ascii="Lucida Grande" w:hAnsi="Lucida Grande"/>
      <w:sz w:val="18"/>
      <w:szCs w:val="18"/>
    </w:rPr>
  </w:style>
  <w:style w:type="paragraph" w:styleId="Annotationtext">
    <w:name w:val="annotation text"/>
    <w:basedOn w:val="Normal"/>
    <w:link w:val="CommentTextChar"/>
    <w:uiPriority w:val="99"/>
    <w:semiHidden/>
    <w:unhideWhenUsed/>
    <w:rsid w:val="007204df"/>
    <w:pPr/>
    <w:rPr>
      <w:szCs w:val="24"/>
    </w:rPr>
  </w:style>
  <w:style w:type="paragraph" w:styleId="Annotationsubject">
    <w:name w:val="annotation subject"/>
    <w:basedOn w:val="Annotationtext"/>
    <w:link w:val="CommentSubjectChar"/>
    <w:uiPriority w:val="99"/>
    <w:semiHidden/>
    <w:unhideWhenUsed/>
    <w:rsid w:val="007204df"/>
    <w:pPr/>
    <w:rPr>
      <w:b/>
      <w:bCs/>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C843-AC81-43E9-8BAF-B82E831F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3731</TotalTime>
  <Application>LibreOffice/4.3.6.2$Linux_X86_64 LibreOffice_project/430$Build-2</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2015-03-03T22:02:00Z</dcterms:created>
  <dc:creator>Peter E. Yee</dc:creator>
  <dc:language>en-US</dc:language>
  <cp:lastPrinted>2013-12-02T12:05:00Z</cp:lastPrinted>
  <dcterms:modified xsi:type="dcterms:W3CDTF">2015-04-14T18:01:06Z</dcterms:modified>
  <cp:revision>14</cp:revision>
  <dc:title>TG9 KMP Minutes for Feb. 17, 2015 teleconference</dc:title>
</cp:coreProperties>
</file>