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bookmarkStart w:id="0" w:name="_GoBack"/>
      <w:bookmarkEnd w:id="0"/>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AF7195" w:rsidRDefault="008D4214" w:rsidP="009B03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8"/>
                <w:szCs w:val="24"/>
                <w:lang w:val="en-US" w:eastAsia="ar-SA"/>
              </w:rPr>
              <w:fldChar w:fldCharType="begin"/>
            </w:r>
            <w:r w:rsidR="00615A5F" w:rsidRPr="00AF7195">
              <w:rPr>
                <w:rFonts w:ascii="Times New Roman" w:eastAsia="DejaVu Sans" w:hAnsi="Times New Roman"/>
                <w:kern w:val="1"/>
                <w:sz w:val="28"/>
                <w:szCs w:val="24"/>
                <w:lang w:val="en-US" w:eastAsia="ar-SA"/>
              </w:rPr>
              <w:instrText xml:space="preserve"> TITLE </w:instrText>
            </w:r>
            <w:r w:rsidRPr="00AF7195">
              <w:rPr>
                <w:rFonts w:ascii="Times New Roman" w:eastAsia="DejaVu Sans" w:hAnsi="Times New Roman"/>
                <w:kern w:val="1"/>
                <w:sz w:val="28"/>
                <w:szCs w:val="24"/>
                <w:lang w:val="en-US" w:eastAsia="ar-SA"/>
              </w:rPr>
              <w:fldChar w:fldCharType="end"/>
            </w:r>
            <w:r w:rsidR="00615A5F" w:rsidRPr="00AF7195">
              <w:rPr>
                <w:rFonts w:ascii="Times New Roman" w:eastAsia="DejaVu Sans" w:hAnsi="Times New Roman"/>
                <w:kern w:val="1"/>
                <w:sz w:val="28"/>
                <w:szCs w:val="24"/>
                <w:lang w:val="en-US" w:eastAsia="ar-SA"/>
              </w:rPr>
              <w:t xml:space="preserve">Draft text of </w:t>
            </w:r>
            <w:r w:rsidR="009B037A">
              <w:rPr>
                <w:rFonts w:ascii="Times New Roman" w:eastAsiaTheme="minorEastAsia" w:hAnsi="Times New Roman"/>
                <w:kern w:val="1"/>
                <w:sz w:val="28"/>
                <w:szCs w:val="24"/>
                <w:lang w:val="en-US" w:eastAsia="ja-JP"/>
              </w:rPr>
              <w:t>Architecture</w:t>
            </w:r>
            <w:r w:rsidR="00615A5F" w:rsidRPr="00AF7195">
              <w:rPr>
                <w:rFonts w:ascii="Times New Roman" w:eastAsia="DejaVu Sans" w:hAnsi="Times New Roman"/>
                <w:kern w:val="1"/>
                <w:sz w:val="28"/>
                <w:szCs w:val="24"/>
                <w:lang w:val="en-US" w:eastAsia="ar-SA"/>
              </w:rPr>
              <w:t xml:space="preserve"> for TG8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sidRPr="00AF7195">
              <w:rPr>
                <w:rFonts w:ascii="Times New Roman" w:eastAsia="DejaVu Sans" w:hAnsi="Times New Roman"/>
                <w:kern w:val="1"/>
                <w:sz w:val="24"/>
                <w:szCs w:val="24"/>
                <w:lang w:val="en-US" w:eastAsia="ar-SA"/>
              </w:rPr>
              <w:t>Ma</w:t>
            </w:r>
            <w:r w:rsidR="00D15ECF" w:rsidRPr="00AF7195">
              <w:rPr>
                <w:rFonts w:ascii="Times New Roman" w:eastAsiaTheme="minorEastAsia" w:hAnsi="Times New Roman"/>
                <w:kern w:val="1"/>
                <w:sz w:val="24"/>
                <w:szCs w:val="24"/>
                <w:lang w:val="en-US" w:eastAsia="ja-JP"/>
              </w:rPr>
              <w:t>rch</w:t>
            </w:r>
            <w:r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9B037A"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Pr>
                <w:rFonts w:ascii="Times New Roman" w:hAnsi="Times New Roman"/>
                <w:color w:val="00000A"/>
                <w:kern w:val="1"/>
                <w:sz w:val="22"/>
                <w:szCs w:val="24"/>
                <w:lang w:val="en-US" w:eastAsia="ar-SA"/>
              </w:rPr>
              <w:t>Qing</w:t>
            </w:r>
            <w:r w:rsidR="004552A4" w:rsidRPr="00AF7195">
              <w:rPr>
                <w:rFonts w:ascii="Times New Roman" w:hAnsi="Times New Roman"/>
                <w:color w:val="00000A"/>
                <w:kern w:val="1"/>
                <w:sz w:val="22"/>
                <w:szCs w:val="24"/>
                <w:lang w:val="en-US" w:eastAsia="ar-SA"/>
              </w:rPr>
              <w:t xml:space="preserve"> Li (</w:t>
            </w:r>
            <w:proofErr w:type="spellStart"/>
            <w:r>
              <w:rPr>
                <w:rFonts w:ascii="Times New Roman" w:hAnsi="Times New Roman"/>
                <w:color w:val="00000A"/>
                <w:kern w:val="1"/>
                <w:sz w:val="22"/>
                <w:szCs w:val="24"/>
                <w:lang w:val="en-US" w:eastAsia="ar-SA"/>
              </w:rPr>
              <w:t>InterDigital</w:t>
            </w:r>
            <w:proofErr w:type="spellEnd"/>
            <w:r>
              <w:rPr>
                <w:rFonts w:ascii="Times New Roman" w:hAnsi="Times New Roman"/>
                <w:color w:val="00000A"/>
                <w:kern w:val="1"/>
                <w:sz w:val="22"/>
                <w:szCs w:val="24"/>
                <w:lang w:val="en-US" w:eastAsia="ar-SA"/>
              </w:rPr>
              <w:t xml:space="preserve"> Inc.</w:t>
            </w:r>
            <w:r w:rsidR="004552A4" w:rsidRPr="00AF7195">
              <w:rPr>
                <w:rFonts w:ascii="Times New Roman" w:hAnsi="Times New Roman"/>
                <w:color w:val="00000A"/>
                <w:kern w:val="1"/>
                <w:sz w:val="22"/>
                <w:szCs w:val="24"/>
                <w:lang w:val="en-US" w:eastAsia="ar-SA"/>
              </w:rPr>
              <w: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9B037A" w:rsidP="004552A4">
            <w:pPr>
              <w:tabs>
                <w:tab w:val="left" w:pos="1152"/>
              </w:tabs>
              <w:suppressAutoHyphens/>
              <w:spacing w:after="0" w:line="240" w:lineRule="auto"/>
              <w:rPr>
                <w:rFonts w:ascii="Times New Roman" w:eastAsia="DejaVu Sans" w:hAnsi="Times New Roman"/>
                <w:kern w:val="1"/>
                <w:sz w:val="22"/>
                <w:szCs w:val="22"/>
                <w:lang w:val="en-US" w:eastAsia="ar-SA"/>
              </w:rPr>
            </w:pPr>
            <w:r>
              <w:rPr>
                <w:rFonts w:ascii="Times New Roman" w:eastAsia="DejaVu Sans" w:hAnsi="Times New Roman"/>
                <w:kern w:val="1"/>
                <w:sz w:val="22"/>
                <w:szCs w:val="22"/>
                <w:lang w:val="en-US" w:eastAsia="ar-SA"/>
              </w:rPr>
              <w:t>Email: Qing.Li@InterDigital.com</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9B03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9B037A">
              <w:rPr>
                <w:rFonts w:ascii="Times New Roman" w:eastAsiaTheme="minorEastAsia" w:hAnsi="Times New Roman"/>
                <w:kern w:val="1"/>
                <w:sz w:val="24"/>
                <w:szCs w:val="24"/>
                <w:lang w:val="en-US" w:eastAsia="ja-JP"/>
              </w:rPr>
              <w:t>architecture</w:t>
            </w:r>
            <w:r w:rsidRPr="00AF7195">
              <w:rPr>
                <w:rFonts w:ascii="Times New Roman" w:eastAsia="DejaVu Sans" w:hAnsi="Times New Roman"/>
                <w:kern w:val="1"/>
                <w:sz w:val="24"/>
                <w:szCs w:val="24"/>
                <w:lang w:val="en-US" w:eastAsia="ar-SA"/>
              </w:rPr>
              <w:t xml:space="preserve"> 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MS Mincho" w:hAnsi="Times New Roman"/>
          <w:b/>
          <w:sz w:val="24"/>
          <w:lang w:val="en-US" w:eastAsia="ja-JP"/>
        </w:rPr>
      </w:pPr>
      <w:r w:rsidRPr="00AF7195">
        <w:rPr>
          <w:rFonts w:ascii="Times New Roman" w:eastAsia="MS Mincho" w:hAnsi="Times New Roman"/>
          <w:lang w:val="en-US" w:eastAsia="ja-JP"/>
        </w:rPr>
        <w:br w:type="page"/>
      </w:r>
    </w:p>
    <w:p w:rsidR="00615A5F" w:rsidRPr="00AF7195" w:rsidRDefault="00615A5F" w:rsidP="00CC2109">
      <w:pPr>
        <w:pStyle w:val="Heading1"/>
        <w:numPr>
          <w:ilvl w:val="0"/>
          <w:numId w:val="0"/>
        </w:numPr>
        <w:rPr>
          <w:rFonts w:ascii="Times New Roman" w:eastAsia="MS Mincho" w:hAnsi="Times New Roman" w:cs="Times New Roman"/>
          <w:lang w:eastAsia="ja-JP"/>
        </w:rPr>
      </w:pPr>
    </w:p>
    <w:p w:rsidR="00440520" w:rsidRPr="00AF7195" w:rsidRDefault="00B72CFD" w:rsidP="00CC2109">
      <w:pPr>
        <w:pStyle w:val="Heading1"/>
        <w:numPr>
          <w:ilvl w:val="0"/>
          <w:numId w:val="0"/>
        </w:numPr>
        <w:rPr>
          <w:rFonts w:ascii="Times New Roman" w:eastAsia="MS Mincho" w:hAnsi="Times New Roman" w:cs="Times New Roman"/>
          <w:lang w:eastAsia="ja-JP"/>
        </w:rPr>
      </w:pPr>
      <w:r w:rsidRPr="00AF7195">
        <w:rPr>
          <w:rFonts w:ascii="Times New Roman" w:eastAsia="MS Mincho" w:hAnsi="Times New Roman" w:cs="Times New Roman"/>
          <w:lang w:eastAsia="ja-JP"/>
        </w:rPr>
        <w:t xml:space="preserve">[This is draft text for </w:t>
      </w:r>
      <w:proofErr w:type="spellStart"/>
      <w:r w:rsidR="00D15ECF" w:rsidRPr="00AF7195">
        <w:rPr>
          <w:rFonts w:ascii="Times New Roman" w:eastAsia="MS Mincho" w:hAnsi="Times New Roman" w:cs="Times New Roman"/>
          <w:lang w:eastAsia="ja-JP"/>
        </w:rPr>
        <w:t>subclause</w:t>
      </w:r>
      <w:proofErr w:type="spellEnd"/>
      <w:r w:rsidR="00D15ECF" w:rsidRPr="00AF7195">
        <w:rPr>
          <w:rFonts w:ascii="Times New Roman" w:eastAsia="MS Mincho" w:hAnsi="Times New Roman" w:cs="Times New Roman"/>
          <w:lang w:eastAsia="ja-JP"/>
        </w:rPr>
        <w:t xml:space="preserve"> of </w:t>
      </w:r>
      <w:r w:rsidR="009B037A">
        <w:rPr>
          <w:rFonts w:ascii="Times New Roman" w:eastAsia="MS Mincho" w:hAnsi="Times New Roman" w:cs="Times New Roman"/>
          <w:lang w:eastAsia="ja-JP"/>
        </w:rPr>
        <w:t>Architecture</w:t>
      </w:r>
      <w:r w:rsidR="00D15ECF" w:rsidRPr="00AF7195">
        <w:rPr>
          <w:rFonts w:ascii="Times New Roman" w:eastAsia="MS Mincho" w:hAnsi="Times New Roman" w:cs="Times New Roman"/>
          <w:lang w:eastAsia="ja-JP"/>
        </w:rPr>
        <w:t xml:space="preserve"> </w:t>
      </w:r>
      <w:r w:rsidRPr="00AF7195">
        <w:rPr>
          <w:rFonts w:ascii="Times New Roman" w:eastAsia="MS Mincho" w:hAnsi="Times New Roman" w:cs="Times New Roman"/>
          <w:lang w:eastAsia="ja-JP"/>
        </w:rPr>
        <w:t xml:space="preserve">for TG8] </w:t>
      </w:r>
    </w:p>
    <w:p w:rsidR="00440520" w:rsidRPr="00AF7195" w:rsidRDefault="00023D7D" w:rsidP="00CC2109">
      <w:pPr>
        <w:pStyle w:val="Heading1"/>
        <w:rPr>
          <w:rFonts w:ascii="Times New Roman" w:hAnsi="Times New Roman" w:cs="Times New Roman"/>
        </w:rPr>
      </w:pPr>
      <w:r w:rsidRPr="00AF7195">
        <w:rPr>
          <w:rFonts w:ascii="Times New Roman" w:hAnsi="Times New Roman" w:cs="Times New Roman"/>
        </w:rPr>
        <w:t>Overview</w:t>
      </w:r>
    </w:p>
    <w:p w:rsidR="00440520" w:rsidRPr="00AF7195" w:rsidRDefault="00440520" w:rsidP="00440520">
      <w:pPr>
        <w:widowControl w:val="0"/>
        <w:autoSpaceDE w:val="0"/>
        <w:autoSpaceDN w:val="0"/>
        <w:adjustRightInd w:val="0"/>
        <w:spacing w:before="8" w:after="0" w:line="110" w:lineRule="exact"/>
        <w:rPr>
          <w:rFonts w:ascii="Times New Roman" w:hAnsi="Times New Roman"/>
          <w:color w:val="000000"/>
          <w:sz w:val="11"/>
          <w:szCs w:val="11"/>
          <w:lang w:val="en-US"/>
        </w:rPr>
      </w:pPr>
    </w:p>
    <w:p w:rsidR="00440520" w:rsidRPr="00AF7195" w:rsidRDefault="00440520" w:rsidP="00CC2109">
      <w:pPr>
        <w:pStyle w:val="Heading1"/>
        <w:rPr>
          <w:rFonts w:ascii="Times New Roman" w:eastAsiaTheme="minorEastAsia" w:hAnsi="Times New Roman" w:cs="Times New Roman"/>
          <w:lang w:eastAsia="ja-JP"/>
        </w:rPr>
      </w:pPr>
      <w:r w:rsidRPr="00AF7195">
        <w:rPr>
          <w:rFonts w:ascii="Times New Roman" w:hAnsi="Times New Roman" w:cs="Times New Roman"/>
        </w:rPr>
        <w:t>Definitions</w:t>
      </w:r>
      <w:r w:rsidRPr="00AF7195">
        <w:rPr>
          <w:rFonts w:ascii="Times New Roman" w:hAnsi="Times New Roman" w:cs="Times New Roman"/>
        </w:rPr>
        <w:tab/>
      </w:r>
    </w:p>
    <w:p w:rsidR="00E62A22" w:rsidRPr="00AF7195" w:rsidRDefault="00E62A22" w:rsidP="00E62A22">
      <w:pPr>
        <w:rPr>
          <w:rFonts w:ascii="Times New Roman" w:eastAsiaTheme="minorEastAsia" w:hAnsi="Times New Roman"/>
          <w:lang w:val="en-US" w:eastAsia="ja-JP"/>
        </w:rPr>
      </w:pPr>
    </w:p>
    <w:p w:rsidR="00440520" w:rsidRPr="00AF7195" w:rsidRDefault="00440520" w:rsidP="00CC2109">
      <w:pPr>
        <w:pStyle w:val="Heading1"/>
        <w:rPr>
          <w:rFonts w:ascii="Times New Roman" w:eastAsiaTheme="minorEastAsia" w:hAnsi="Times New Roman" w:cs="Times New Roman"/>
          <w:lang w:eastAsia="ja-JP"/>
        </w:rPr>
      </w:pPr>
      <w:r w:rsidRPr="00AF7195">
        <w:rPr>
          <w:rFonts w:ascii="Times New Roman" w:hAnsi="Times New Roman" w:cs="Times New Roman"/>
        </w:rPr>
        <w:t>Acronyms and abbreviations</w:t>
      </w:r>
    </w:p>
    <w:p w:rsidR="00E62A22" w:rsidRPr="00AF7195" w:rsidRDefault="00E62A22" w:rsidP="00E62A22">
      <w:pPr>
        <w:rPr>
          <w:rFonts w:ascii="Times New Roman" w:eastAsiaTheme="minorEastAsia" w:hAnsi="Times New Roman"/>
          <w:lang w:val="en-US" w:eastAsia="ja-JP"/>
        </w:rPr>
      </w:pPr>
    </w:p>
    <w:p w:rsidR="00F31829" w:rsidRDefault="00F31829" w:rsidP="00CC2109">
      <w:pPr>
        <w:pStyle w:val="Heading1"/>
        <w:rPr>
          <w:rFonts w:ascii="Times New Roman" w:hAnsi="Times New Roman" w:cs="Times New Roman"/>
        </w:rPr>
      </w:pPr>
      <w:r w:rsidRPr="00AF7195">
        <w:rPr>
          <w:rFonts w:ascii="Times New Roman" w:hAnsi="Times New Roman" w:cs="Times New Roman"/>
        </w:rPr>
        <w:t>General descriptions</w:t>
      </w:r>
    </w:p>
    <w:p w:rsidR="009B037A" w:rsidRDefault="009B037A" w:rsidP="009B037A">
      <w:pPr>
        <w:rPr>
          <w:rFonts w:ascii="Times New Roman" w:eastAsiaTheme="minorEastAsia" w:hAnsi="Times New Roman"/>
          <w:lang w:val="en-US" w:eastAsia="ja-JP"/>
        </w:rPr>
      </w:pPr>
      <w:r w:rsidRPr="009B037A">
        <w:rPr>
          <w:rFonts w:ascii="Times New Roman" w:eastAsiaTheme="minorEastAsia" w:hAnsi="Times New Roman"/>
          <w:highlight w:val="yellow"/>
          <w:lang w:val="en-US" w:eastAsia="ja-JP"/>
        </w:rPr>
        <w:t xml:space="preserve">-------------------------------- Beginning of </w:t>
      </w:r>
      <w:proofErr w:type="gramStart"/>
      <w:r w:rsidRPr="009B037A">
        <w:rPr>
          <w:rFonts w:ascii="Times New Roman" w:eastAsiaTheme="minorEastAsia" w:hAnsi="Times New Roman"/>
          <w:highlight w:val="yellow"/>
          <w:lang w:val="en-US" w:eastAsia="ja-JP"/>
        </w:rPr>
        <w:t>Text  ---------------------------------</w:t>
      </w:r>
      <w:proofErr w:type="gramEnd"/>
    </w:p>
    <w:p w:rsidR="002D6EF0" w:rsidRPr="002D6EF0" w:rsidRDefault="002D6EF0" w:rsidP="009B037A">
      <w:pPr>
        <w:rPr>
          <w:rFonts w:ascii="Times New Roman" w:eastAsiaTheme="minorEastAsia" w:hAnsi="Times New Roman"/>
          <w:color w:val="FF0000"/>
          <w:lang w:val="en-US" w:eastAsia="ja-JP"/>
        </w:rPr>
      </w:pPr>
      <w:r w:rsidRPr="002D6EF0">
        <w:rPr>
          <w:rFonts w:ascii="Times New Roman" w:eastAsiaTheme="minorEastAsia" w:hAnsi="Times New Roman"/>
          <w:color w:val="FF0000"/>
          <w:lang w:val="en-US" w:eastAsia="ja-JP"/>
        </w:rPr>
        <w:t>(Changes are in red)</w:t>
      </w:r>
    </w:p>
    <w:p w:rsidR="009B037A" w:rsidRDefault="009B037A" w:rsidP="009B037A">
      <w:pPr>
        <w:pStyle w:val="Heading2"/>
        <w:numPr>
          <w:ilvl w:val="1"/>
          <w:numId w:val="18"/>
        </w:numPr>
      </w:pPr>
      <w:bookmarkStart w:id="1" w:name="_Toc409132278"/>
      <w:r>
        <w:rPr>
          <w:rFonts w:hint="eastAsia"/>
        </w:rPr>
        <w:t>Architecture</w:t>
      </w:r>
      <w:bookmarkEnd w:id="1"/>
    </w:p>
    <w:p w:rsidR="009B037A" w:rsidRDefault="009B037A" w:rsidP="009B037A">
      <w:pPr>
        <w:pStyle w:val="IEEEStdsParagraph"/>
      </w:pPr>
      <w:r>
        <w:t xml:space="preserve">The </w:t>
      </w:r>
      <w:r w:rsidRPr="002D6EF0">
        <w:rPr>
          <w:color w:val="FF0000"/>
        </w:rPr>
        <w:t xml:space="preserve">IEEE 802.15.8 </w:t>
      </w:r>
      <w:r>
        <w:t>architecture is defined in terms of a number of blocks in order to simplify the standard. These blocks are called layers. Each layer is responsible for one part of the standard and offers services to the higher layers.</w:t>
      </w:r>
    </w:p>
    <w:p w:rsidR="009B037A" w:rsidRDefault="009B037A" w:rsidP="009B037A">
      <w:pPr>
        <w:pStyle w:val="IEEEStdsParagraph"/>
      </w:pPr>
      <w:r>
        <w:t>The interfaces between the layers serve to define the logical links that are described in this standard.</w:t>
      </w:r>
    </w:p>
    <w:p w:rsidR="009B037A" w:rsidRDefault="009B037A" w:rsidP="009B037A">
      <w:pPr>
        <w:pStyle w:val="IEEEStdsParagraph"/>
      </w:pPr>
      <w:r>
        <w:t xml:space="preserve">A </w:t>
      </w:r>
      <w:r w:rsidRPr="002D6EF0">
        <w:rPr>
          <w:color w:val="FF0000"/>
        </w:rPr>
        <w:t>PAC</w:t>
      </w:r>
      <w:r>
        <w:t xml:space="preserve"> device comprises at least one PHY, which contains the radio frequency (RF) transceiver along with its low-level control mechanism, and a MAC </w:t>
      </w:r>
      <w:proofErr w:type="spellStart"/>
      <w:r>
        <w:t>sublayer</w:t>
      </w:r>
      <w:proofErr w:type="spellEnd"/>
      <w:r>
        <w:t xml:space="preserve"> that provides access to the physical channel for all types of transfer. Figure 3 shows these blocks in a graphical representation, which are described in more detail in 4.4.1 and 4.4.2.</w:t>
      </w:r>
    </w:p>
    <w:p w:rsidR="009B037A" w:rsidRDefault="009B037A" w:rsidP="009B037A">
      <w:pPr>
        <w:pStyle w:val="IEEEStdsParagraph"/>
        <w:jc w:val="center"/>
      </w:pPr>
      <w:r w:rsidRPr="009D55C0">
        <w:rPr>
          <w:noProof/>
          <w:lang w:eastAsia="zh-CN"/>
        </w:rPr>
        <w:drawing>
          <wp:inline distT="0" distB="0" distL="0" distR="0">
            <wp:extent cx="2202815" cy="21228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815" cy="2122805"/>
                    </a:xfrm>
                    <a:prstGeom prst="rect">
                      <a:avLst/>
                    </a:prstGeom>
                    <a:noFill/>
                    <a:ln>
                      <a:noFill/>
                    </a:ln>
                  </pic:spPr>
                </pic:pic>
              </a:graphicData>
            </a:graphic>
          </wp:inline>
        </w:drawing>
      </w:r>
    </w:p>
    <w:p w:rsidR="009B037A" w:rsidRDefault="009B037A" w:rsidP="009B037A">
      <w:pPr>
        <w:pStyle w:val="IEEEStdsParagraph"/>
        <w:jc w:val="center"/>
      </w:pPr>
      <w:r>
        <w:t>Figure 3—PAC device architecture</w:t>
      </w:r>
    </w:p>
    <w:p w:rsidR="009B037A" w:rsidRDefault="009B037A" w:rsidP="009B037A">
      <w:pPr>
        <w:pStyle w:val="IEEEStdsParagraph"/>
      </w:pPr>
      <w:r>
        <w:t xml:space="preserve">The upper layers, shown in Figure 3, consist of </w:t>
      </w:r>
      <w:r w:rsidRPr="009D55C0">
        <w:rPr>
          <w:color w:val="FF0000"/>
        </w:rPr>
        <w:t>a network layer, which provides network configuration, manipulation, and message routing if applicable (??),</w:t>
      </w:r>
      <w:r>
        <w:t xml:space="preserve"> and an application layer, which provides the intended function of the device. The definition of these upper layers is outside the scope of this standard.</w:t>
      </w:r>
    </w:p>
    <w:p w:rsidR="009B037A" w:rsidRDefault="009B037A" w:rsidP="009B037A">
      <w:pPr>
        <w:pStyle w:val="IEEEStdsLevel3Header"/>
        <w:rPr>
          <w:lang w:eastAsia="ko-KR"/>
        </w:rPr>
      </w:pPr>
      <w:r>
        <w:rPr>
          <w:lang w:eastAsia="ko-KR"/>
        </w:rPr>
        <w:lastRenderedPageBreak/>
        <w:t>Physical layer (PHY)</w:t>
      </w:r>
    </w:p>
    <w:p w:rsidR="009B037A" w:rsidRDefault="009B037A" w:rsidP="009B037A">
      <w:pPr>
        <w:pStyle w:val="IEEEStdsParagraph"/>
      </w:pPr>
      <w:r>
        <w:t>The PHY provides two services: the PHY data service and the PHY management service. The PHY data service enables the transmission and reception of PHY protocol data units (PPDUs) across the physical radio channel. The general PHY requirements are described in Clause 8.</w:t>
      </w:r>
    </w:p>
    <w:p w:rsidR="009B037A" w:rsidRDefault="009B037A" w:rsidP="009B037A">
      <w:pPr>
        <w:pStyle w:val="IEEEStdsParagraph"/>
      </w:pPr>
      <w:r>
        <w:t>The features of the PHY are activation and deactivation of the radio transceiver</w:t>
      </w:r>
      <w:r w:rsidRPr="00672C71">
        <w:rPr>
          <w:color w:val="FF0000"/>
        </w:rPr>
        <w:t>, ED, LQI, channel selection, clear channel assessment (CCA), and transmitting</w:t>
      </w:r>
      <w:r>
        <w:t xml:space="preserve"> as well as receiving packets across the physical medium. The UWB PHY also has the feature of precision ranging.</w:t>
      </w:r>
    </w:p>
    <w:p w:rsidR="009B037A" w:rsidRPr="00672C71" w:rsidRDefault="009B037A" w:rsidP="009B037A">
      <w:pPr>
        <w:pStyle w:val="IEEEStdsParagraph"/>
        <w:rPr>
          <w:vertAlign w:val="superscript"/>
        </w:rPr>
      </w:pPr>
      <w:r>
        <w:t xml:space="preserve">A discussion of the coexistence of the various IEEE 802.15.8 PHYs with other wireless systems is given in </w:t>
      </w:r>
      <w:r w:rsidRPr="00672C71">
        <w:rPr>
          <w:color w:val="FF0000"/>
        </w:rPr>
        <w:t xml:space="preserve">“Coexistence analysis of IEEE </w:t>
      </w:r>
      <w:proofErr w:type="spellStart"/>
      <w:proofErr w:type="gramStart"/>
      <w:r w:rsidRPr="00672C71">
        <w:rPr>
          <w:color w:val="FF0000"/>
        </w:rPr>
        <w:t>Std</w:t>
      </w:r>
      <w:proofErr w:type="spellEnd"/>
      <w:proofErr w:type="gramEnd"/>
      <w:r w:rsidRPr="00672C71">
        <w:rPr>
          <w:color w:val="FF0000"/>
        </w:rPr>
        <w:t xml:space="preserve"> 802.15.4 with other IEEE standards and proposed standards” [B4].</w:t>
      </w:r>
      <w:r w:rsidRPr="00672C71">
        <w:rPr>
          <w:color w:val="FF0000"/>
          <w:vertAlign w:val="superscript"/>
        </w:rPr>
        <w:t>4</w:t>
      </w:r>
    </w:p>
    <w:p w:rsidR="009B037A" w:rsidRDefault="009B037A" w:rsidP="009B037A">
      <w:pPr>
        <w:pStyle w:val="IEEEStdsLevel3Header"/>
        <w:rPr>
          <w:lang w:eastAsia="ko-KR"/>
        </w:rPr>
      </w:pPr>
      <w:r>
        <w:rPr>
          <w:lang w:eastAsia="ko-KR"/>
        </w:rPr>
        <w:t xml:space="preserve">MAC </w:t>
      </w:r>
      <w:proofErr w:type="spellStart"/>
      <w:r>
        <w:rPr>
          <w:lang w:eastAsia="ko-KR"/>
        </w:rPr>
        <w:t>sublayer</w:t>
      </w:r>
      <w:proofErr w:type="spellEnd"/>
    </w:p>
    <w:p w:rsidR="009B037A" w:rsidRDefault="009B037A" w:rsidP="009B037A">
      <w:pPr>
        <w:pStyle w:val="IEEEStdsParagraph"/>
      </w:pPr>
      <w:r>
        <w:t xml:space="preserve">The MAC </w:t>
      </w:r>
      <w:proofErr w:type="spellStart"/>
      <w:r>
        <w:t>sublayer</w:t>
      </w:r>
      <w:proofErr w:type="spellEnd"/>
      <w:r>
        <w:t xml:space="preserve"> provides two services: the MAC data service and the MAC management service interfacing to the MAC </w:t>
      </w:r>
      <w:proofErr w:type="spellStart"/>
      <w:r>
        <w:t>sublayer</w:t>
      </w:r>
      <w:proofErr w:type="spellEnd"/>
      <w:r>
        <w:t xml:space="preserve"> management entity (MLME) service access point (SAP) (known as MLME-SAP). The MAC data service enables the transmission and reception of MAC protocol data units (MPDUs) across the PHY data service.</w:t>
      </w:r>
    </w:p>
    <w:p w:rsidR="009B037A" w:rsidRDefault="009B037A" w:rsidP="009B037A">
      <w:pPr>
        <w:pStyle w:val="IEEEStdsParagraph"/>
      </w:pPr>
      <w:r>
        <w:t xml:space="preserve">The features of the MAC </w:t>
      </w:r>
      <w:proofErr w:type="spellStart"/>
      <w:r>
        <w:t>sublayer</w:t>
      </w:r>
      <w:proofErr w:type="spellEnd"/>
      <w:r>
        <w:t xml:space="preserve"> are </w:t>
      </w:r>
      <w:r w:rsidRPr="00672C71">
        <w:rPr>
          <w:strike/>
          <w:color w:val="FF0000"/>
        </w:rPr>
        <w:t>beacon management</w:t>
      </w:r>
      <w:r w:rsidRPr="00672C71">
        <w:rPr>
          <w:color w:val="FF0000"/>
        </w:rPr>
        <w:t xml:space="preserve">, channel access, GTS management, frame validation, acknowledged frame delivery, discovery, peering </w:t>
      </w:r>
      <w:r w:rsidRPr="00672C71">
        <w:rPr>
          <w:strike/>
          <w:color w:val="FF0000"/>
        </w:rPr>
        <w:t>association</w:t>
      </w:r>
      <w:r w:rsidRPr="00672C71">
        <w:rPr>
          <w:color w:val="FF0000"/>
        </w:rPr>
        <w:t xml:space="preserve">, and </w:t>
      </w:r>
      <w:proofErr w:type="spellStart"/>
      <w:r>
        <w:rPr>
          <w:color w:val="FF0000"/>
        </w:rPr>
        <w:t>de</w:t>
      </w:r>
      <w:r w:rsidRPr="00672C71">
        <w:rPr>
          <w:color w:val="FF0000"/>
        </w:rPr>
        <w:t>peering</w:t>
      </w:r>
      <w:proofErr w:type="spellEnd"/>
      <w:r w:rsidRPr="00672C71">
        <w:rPr>
          <w:color w:val="FF0000"/>
        </w:rPr>
        <w:t xml:space="preserve"> </w:t>
      </w:r>
      <w:r w:rsidRPr="00672C71">
        <w:rPr>
          <w:strike/>
          <w:color w:val="FF0000"/>
        </w:rPr>
        <w:t>disassociation</w:t>
      </w:r>
      <w:r>
        <w:t xml:space="preserve">. In addition, the MAC </w:t>
      </w:r>
      <w:proofErr w:type="spellStart"/>
      <w:r>
        <w:t>sublayer</w:t>
      </w:r>
      <w:proofErr w:type="spellEnd"/>
      <w:r>
        <w:t xml:space="preserve"> provides hooks for implementing application-appropriate security mechanisms.</w:t>
      </w:r>
    </w:p>
    <w:p w:rsidR="009B037A" w:rsidRDefault="009B037A" w:rsidP="009B037A">
      <w:pPr>
        <w:pStyle w:val="IEEEStdsParagraph"/>
      </w:pPr>
      <w:r>
        <w:t xml:space="preserve">Clause 5 and Clause 6 contains the specifications for the MAC </w:t>
      </w:r>
      <w:proofErr w:type="spellStart"/>
      <w:r>
        <w:t>sublayer</w:t>
      </w:r>
      <w:proofErr w:type="spellEnd"/>
      <w:r>
        <w:t>.</w:t>
      </w:r>
    </w:p>
    <w:p w:rsidR="00E62A22" w:rsidRPr="00AF7195" w:rsidRDefault="009B037A" w:rsidP="00E62A22">
      <w:pPr>
        <w:rPr>
          <w:rFonts w:ascii="Times New Roman" w:eastAsiaTheme="minorEastAsia" w:hAnsi="Times New Roman"/>
          <w:lang w:val="en-US" w:eastAsia="ja-JP"/>
        </w:rPr>
      </w:pPr>
      <w:r w:rsidRPr="009B037A">
        <w:rPr>
          <w:rFonts w:ascii="Times New Roman" w:eastAsiaTheme="minorEastAsia" w:hAnsi="Times New Roman"/>
          <w:highlight w:val="yellow"/>
          <w:lang w:val="en-US" w:eastAsia="ja-JP"/>
        </w:rPr>
        <w:t>---------------------------------- End of Text --------------------------------------</w:t>
      </w:r>
    </w:p>
    <w:p w:rsidR="002D2437" w:rsidRPr="00AF7195" w:rsidRDefault="002D2437" w:rsidP="00CC2109">
      <w:pPr>
        <w:pStyle w:val="Heading1"/>
        <w:rPr>
          <w:rFonts w:ascii="Times New Roman" w:hAnsi="Times New Roman" w:cs="Times New Roman"/>
        </w:rPr>
      </w:pPr>
      <w:r w:rsidRPr="00AF7195">
        <w:rPr>
          <w:rFonts w:ascii="Times New Roman" w:hAnsi="Times New Roman" w:cs="Times New Roman"/>
        </w:rPr>
        <w:t xml:space="preserve">MAC </w:t>
      </w:r>
      <w:r w:rsidR="00F31829" w:rsidRPr="00AF7195">
        <w:rPr>
          <w:rFonts w:ascii="Times New Roman" w:hAnsi="Times New Roman" w:cs="Times New Roman"/>
        </w:rPr>
        <w:t>Layer</w:t>
      </w:r>
    </w:p>
    <w:p w:rsidR="00455388" w:rsidRPr="00AF7195" w:rsidRDefault="00455388" w:rsidP="009B037A">
      <w:pPr>
        <w:pStyle w:val="Heading2"/>
      </w:pPr>
      <w:r w:rsidRPr="00AF7195">
        <w:t>MPDU Format</w:t>
      </w:r>
    </w:p>
    <w:p w:rsidR="00455388" w:rsidRPr="00AF7195" w:rsidRDefault="00455388" w:rsidP="00455388">
      <w:pPr>
        <w:rPr>
          <w:rFonts w:ascii="Times New Roman" w:eastAsiaTheme="minorEastAsia" w:hAnsi="Times New Roman"/>
          <w:lang w:val="en-US" w:eastAsia="ja-JP"/>
        </w:rPr>
      </w:pPr>
    </w:p>
    <w:p w:rsidR="00F31829" w:rsidRPr="00AF7195" w:rsidRDefault="007A4A33" w:rsidP="009B037A">
      <w:pPr>
        <w:pStyle w:val="Heading2"/>
      </w:pPr>
      <w:r w:rsidRPr="00AF7195">
        <w:t>Synchroniza</w:t>
      </w:r>
      <w:r w:rsidR="00F31829" w:rsidRPr="00AF7195">
        <w:t>tion</w:t>
      </w:r>
      <w:r w:rsidR="00455388" w:rsidRPr="00AF7195">
        <w:t xml:space="preserve"> Procedure</w:t>
      </w:r>
    </w:p>
    <w:p w:rsidR="00A80270" w:rsidRPr="00AF7195" w:rsidRDefault="00A80270" w:rsidP="007A4A33">
      <w:pPr>
        <w:rPr>
          <w:rFonts w:ascii="Times New Roman" w:hAnsi="Times New Roman"/>
          <w:lang w:val="en-US"/>
        </w:rPr>
      </w:pPr>
    </w:p>
    <w:p w:rsidR="007A4A33" w:rsidRPr="00AF7195" w:rsidRDefault="007A4A33" w:rsidP="009B037A">
      <w:pPr>
        <w:pStyle w:val="Heading2"/>
      </w:pPr>
      <w:r w:rsidRPr="00AF7195">
        <w:t>Discovery</w:t>
      </w:r>
    </w:p>
    <w:p w:rsidR="00A80270" w:rsidRPr="00AF7195" w:rsidRDefault="00A80270" w:rsidP="00A80270">
      <w:pPr>
        <w:rPr>
          <w:rFonts w:ascii="Times New Roman" w:hAnsi="Times New Roman"/>
          <w:lang w:val="en-US"/>
        </w:rPr>
      </w:pPr>
    </w:p>
    <w:p w:rsidR="00A80270" w:rsidRPr="00AF7195" w:rsidRDefault="007A4A33" w:rsidP="009B037A">
      <w:pPr>
        <w:pStyle w:val="Heading2"/>
      </w:pPr>
      <w:r w:rsidRPr="00AF7195">
        <w:t>Peering</w:t>
      </w:r>
      <w:r w:rsidR="00A80270" w:rsidRPr="00AF7195">
        <w:t xml:space="preserve"> </w:t>
      </w:r>
    </w:p>
    <w:p w:rsidR="00A80270" w:rsidRPr="00AF7195" w:rsidRDefault="00A80270" w:rsidP="00A80270">
      <w:pPr>
        <w:rPr>
          <w:rFonts w:ascii="Times New Roman" w:hAnsi="Times New Roman"/>
          <w:lang w:val="en-US"/>
        </w:rPr>
      </w:pPr>
    </w:p>
    <w:p w:rsidR="00A80270" w:rsidRPr="00AF7195" w:rsidRDefault="00455388" w:rsidP="009B037A">
      <w:pPr>
        <w:pStyle w:val="Heading2"/>
      </w:pPr>
      <w:r w:rsidRPr="00AF7195">
        <w:t>Communication Period</w:t>
      </w:r>
    </w:p>
    <w:p w:rsidR="00F17791" w:rsidRPr="00AF7195" w:rsidRDefault="00F17791" w:rsidP="00F17791">
      <w:pPr>
        <w:rPr>
          <w:rFonts w:ascii="Times New Roman" w:hAnsi="Times New Roman"/>
          <w:lang w:val="en-US"/>
        </w:rPr>
      </w:pPr>
    </w:p>
    <w:sectPr w:rsidR="00F17791" w:rsidRPr="00AF7195" w:rsidSect="00E8607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C3A" w:rsidRDefault="00782C3A" w:rsidP="00B72CFD">
      <w:pPr>
        <w:spacing w:after="0" w:line="240" w:lineRule="auto"/>
      </w:pPr>
      <w:r>
        <w:separator/>
      </w:r>
    </w:p>
  </w:endnote>
  <w:endnote w:type="continuationSeparator" w:id="0">
    <w:p w:rsidR="00782C3A" w:rsidRDefault="00782C3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00"/>
    <w:family w:val="swiss"/>
    <w:pitch w:val="variable"/>
    <w:sig w:usb0="00000000" w:usb1="D200FDFF" w:usb2="0A246029" w:usb3="00000000" w:csb0="0000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AA" w:rsidRPr="00B72CFD" w:rsidRDefault="00E616AA" w:rsidP="00E62A22">
    <w:pPr>
      <w:pStyle w:val="Footer"/>
      <w:ind w:right="-46"/>
      <w:rPr>
        <w:rFonts w:ascii="Times New Roman" w:hAnsi="Times New Roman"/>
      </w:rPr>
    </w:pPr>
    <w:r>
      <w:rPr>
        <w:rFonts w:ascii="Times New Roman" w:hAnsi="Times New Roman"/>
        <w:noProof/>
        <w:lang w:val="en-US" w:eastAsia="zh-CN"/>
      </w:rPr>
      <mc:AlternateContent>
        <mc:Choice Requires="wps">
          <w:drawing>
            <wp:anchor distT="4294967295" distB="4294967295" distL="114300" distR="114300" simplePos="0" relativeHeight="251659264" behindDoc="0" locked="0" layoutInCell="1" allowOverlap="1" wp14:anchorId="5DEB1F4B" wp14:editId="201C5957">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7F83FC"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130325">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009B037A">
      <w:rPr>
        <w:rFonts w:ascii="Times New Roman" w:hAnsi="Times New Roman"/>
      </w:rPr>
      <w:t>Qing Li (</w:t>
    </w:r>
    <w:proofErr w:type="spellStart"/>
    <w:r w:rsidR="009B037A">
      <w:rPr>
        <w:rFonts w:ascii="Times New Roman" w:hAnsi="Times New Roman"/>
      </w:rPr>
      <w:t>InterDigital</w:t>
    </w:r>
    <w:proofErr w:type="spellEnd"/>
    <w:r w:rsidRPr="00DD141B">
      <w:rPr>
        <w:rFonts w:ascii="Times New Roman" w:hAnsi="Times New Roman"/>
      </w:rPr>
      <w: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C3A" w:rsidRDefault="00782C3A" w:rsidP="00B72CFD">
      <w:pPr>
        <w:spacing w:after="0" w:line="240" w:lineRule="auto"/>
      </w:pPr>
      <w:r>
        <w:separator/>
      </w:r>
    </w:p>
  </w:footnote>
  <w:footnote w:type="continuationSeparator" w:id="0">
    <w:p w:rsidR="00782C3A" w:rsidRDefault="00782C3A"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AA" w:rsidRPr="009B037A" w:rsidRDefault="001F46F7" w:rsidP="00B72CFD">
    <w:pPr>
      <w:pStyle w:val="Header"/>
      <w:spacing w:after="240" w:line="220" w:lineRule="exact"/>
      <w:rPr>
        <w:rFonts w:ascii="Times New Roman" w:eastAsia="Malgun Gothic" w:hAnsi="Times New Roman"/>
        <w:u w:val="single"/>
      </w:rPr>
    </w:pPr>
    <w:r w:rsidRPr="009B037A">
      <w:rPr>
        <w:rFonts w:ascii="Times New Roman" w:eastAsia="Malgun Gothic" w:hAnsi="Times New Roman" w:hint="eastAsia"/>
        <w:u w:val="single"/>
      </w:rPr>
      <w:t>March</w:t>
    </w:r>
    <w:r w:rsidR="00E616AA" w:rsidRPr="00B72CFD">
      <w:rPr>
        <w:rFonts w:ascii="Times New Roman" w:eastAsia="Malgun Gothic" w:hAnsi="Times New Roman"/>
        <w:u w:val="single"/>
      </w:rPr>
      <w:t xml:space="preserve"> 201</w:t>
    </w:r>
    <w:r w:rsidRPr="009B037A">
      <w:rPr>
        <w:rFonts w:ascii="Times New Roman" w:eastAsia="Malgun Gothic" w:hAnsi="Times New Roman" w:hint="eastAsia"/>
        <w:u w:val="single"/>
      </w:rPr>
      <w:t>5</w:t>
    </w:r>
    <w:r w:rsidR="00E616AA" w:rsidRPr="00B72CFD">
      <w:rPr>
        <w:rFonts w:ascii="Times New Roman" w:eastAsia="Malgun Gothic" w:hAnsi="Times New Roman"/>
        <w:u w:val="single"/>
      </w:rPr>
      <w:tab/>
    </w:r>
    <w:r w:rsidR="00E616AA" w:rsidRPr="00B72CFD">
      <w:rPr>
        <w:rFonts w:ascii="Times New Roman" w:eastAsia="Malgun Gothic" w:hAnsi="Times New Roman"/>
        <w:u w:val="single"/>
      </w:rPr>
      <w:tab/>
      <w:t xml:space="preserve">                                                   </w:t>
    </w:r>
    <w:r w:rsidR="00E616AA">
      <w:rPr>
        <w:rFonts w:ascii="Times New Roman" w:eastAsia="Malgun Gothic" w:hAnsi="Times New Roman"/>
        <w:u w:val="single"/>
      </w:rPr>
      <w:t xml:space="preserve">           </w:t>
    </w:r>
    <w:r>
      <w:rPr>
        <w:rFonts w:ascii="Times New Roman" w:eastAsia="Malgun Gothic" w:hAnsi="Times New Roman"/>
        <w:u w:val="single"/>
      </w:rPr>
      <w:t xml:space="preserve">         </w:t>
    </w:r>
    <w:r w:rsidR="009B037A">
      <w:rPr>
        <w:rFonts w:ascii="Times New Roman" w:eastAsia="Malgun Gothic" w:hAnsi="Times New Roman"/>
        <w:u w:val="single"/>
      </w:rPr>
      <w:t>IEEE P802.</w:t>
    </w:r>
    <w:r w:rsidR="00130325">
      <w:rPr>
        <w:rFonts w:ascii="Times New Roman" w:eastAsia="Malgun Gothic" w:hAnsi="Times New Roman"/>
        <w:u w:val="single"/>
      </w:rPr>
      <w:t xml:space="preserve"> 15-15-0222-01</w:t>
    </w:r>
    <w:r w:rsidR="009B037A" w:rsidRPr="009B037A">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5">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1D25D97"/>
    <w:multiLevelType w:val="multilevel"/>
    <w:tmpl w:val="3C9EC61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F956C21"/>
    <w:multiLevelType w:val="multilevel"/>
    <w:tmpl w:val="BBE86DE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2">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1"/>
  </w:num>
  <w:num w:numId="9">
    <w:abstractNumId w:val="4"/>
  </w:num>
  <w:num w:numId="10">
    <w:abstractNumId w:val="9"/>
  </w:num>
  <w:num w:numId="11">
    <w:abstractNumId w:val="1"/>
  </w:num>
  <w:num w:numId="12">
    <w:abstractNumId w:val="10"/>
  </w:num>
  <w:num w:numId="13">
    <w:abstractNumId w:val="7"/>
  </w:num>
  <w:num w:numId="14">
    <w:abstractNumId w:val="5"/>
  </w:num>
  <w:num w:numId="15">
    <w:abstractNumId w:val="8"/>
  </w:num>
  <w:num w:numId="16">
    <w:abstractNumId w:val="3"/>
  </w:num>
  <w:num w:numId="17">
    <w:abstractNumId w:val="2"/>
  </w:num>
  <w:num w:numId="1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191"/>
    <w:rsid w:val="00000C49"/>
    <w:rsid w:val="0000474C"/>
    <w:rsid w:val="00004C01"/>
    <w:rsid w:val="00017103"/>
    <w:rsid w:val="00017AF6"/>
    <w:rsid w:val="00020D13"/>
    <w:rsid w:val="000237D1"/>
    <w:rsid w:val="00023D7D"/>
    <w:rsid w:val="00023E7C"/>
    <w:rsid w:val="0002781D"/>
    <w:rsid w:val="000341FC"/>
    <w:rsid w:val="00037271"/>
    <w:rsid w:val="000428BB"/>
    <w:rsid w:val="00042FBF"/>
    <w:rsid w:val="000473E9"/>
    <w:rsid w:val="0005176C"/>
    <w:rsid w:val="000524D7"/>
    <w:rsid w:val="00052DD6"/>
    <w:rsid w:val="00064425"/>
    <w:rsid w:val="00067F7C"/>
    <w:rsid w:val="00073F3D"/>
    <w:rsid w:val="00074FC3"/>
    <w:rsid w:val="00076B22"/>
    <w:rsid w:val="00082391"/>
    <w:rsid w:val="000904E2"/>
    <w:rsid w:val="0009485C"/>
    <w:rsid w:val="00094B79"/>
    <w:rsid w:val="00094C62"/>
    <w:rsid w:val="00095393"/>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F1BB9"/>
    <w:rsid w:val="000F2188"/>
    <w:rsid w:val="000F6222"/>
    <w:rsid w:val="000F7235"/>
    <w:rsid w:val="00101298"/>
    <w:rsid w:val="001144AC"/>
    <w:rsid w:val="001204FD"/>
    <w:rsid w:val="00120E6F"/>
    <w:rsid w:val="001270DF"/>
    <w:rsid w:val="00130325"/>
    <w:rsid w:val="00130332"/>
    <w:rsid w:val="001315BF"/>
    <w:rsid w:val="00132B72"/>
    <w:rsid w:val="0013561F"/>
    <w:rsid w:val="00137DBC"/>
    <w:rsid w:val="0014290A"/>
    <w:rsid w:val="001438AE"/>
    <w:rsid w:val="001449C9"/>
    <w:rsid w:val="00146505"/>
    <w:rsid w:val="00146EF7"/>
    <w:rsid w:val="00152B8F"/>
    <w:rsid w:val="001535A7"/>
    <w:rsid w:val="0015416B"/>
    <w:rsid w:val="0015711E"/>
    <w:rsid w:val="00161BF2"/>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4A4B"/>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9B4"/>
    <w:rsid w:val="00231CD9"/>
    <w:rsid w:val="00232638"/>
    <w:rsid w:val="0023391D"/>
    <w:rsid w:val="00237136"/>
    <w:rsid w:val="0023767C"/>
    <w:rsid w:val="00240836"/>
    <w:rsid w:val="00240DF5"/>
    <w:rsid w:val="00242DE9"/>
    <w:rsid w:val="00243070"/>
    <w:rsid w:val="0025384E"/>
    <w:rsid w:val="00255CFA"/>
    <w:rsid w:val="002570DC"/>
    <w:rsid w:val="002572DC"/>
    <w:rsid w:val="00262310"/>
    <w:rsid w:val="002636B9"/>
    <w:rsid w:val="00270206"/>
    <w:rsid w:val="002705F5"/>
    <w:rsid w:val="0027229D"/>
    <w:rsid w:val="0027467D"/>
    <w:rsid w:val="002779A9"/>
    <w:rsid w:val="0028483A"/>
    <w:rsid w:val="00286D32"/>
    <w:rsid w:val="002942F5"/>
    <w:rsid w:val="002953B5"/>
    <w:rsid w:val="002B0B51"/>
    <w:rsid w:val="002C2692"/>
    <w:rsid w:val="002C63D1"/>
    <w:rsid w:val="002D0582"/>
    <w:rsid w:val="002D1BDB"/>
    <w:rsid w:val="002D2437"/>
    <w:rsid w:val="002D3D29"/>
    <w:rsid w:val="002D6A00"/>
    <w:rsid w:val="002D6EF0"/>
    <w:rsid w:val="002F1D7A"/>
    <w:rsid w:val="002F3607"/>
    <w:rsid w:val="003026F6"/>
    <w:rsid w:val="00304134"/>
    <w:rsid w:val="00306C78"/>
    <w:rsid w:val="003101FA"/>
    <w:rsid w:val="00317108"/>
    <w:rsid w:val="00320471"/>
    <w:rsid w:val="00320A73"/>
    <w:rsid w:val="00335AA8"/>
    <w:rsid w:val="00336987"/>
    <w:rsid w:val="003372B1"/>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763"/>
    <w:rsid w:val="00390FE0"/>
    <w:rsid w:val="003914B8"/>
    <w:rsid w:val="003945C8"/>
    <w:rsid w:val="003A1C91"/>
    <w:rsid w:val="003A3D1C"/>
    <w:rsid w:val="003A49BC"/>
    <w:rsid w:val="003A66B7"/>
    <w:rsid w:val="003A6EE1"/>
    <w:rsid w:val="003B3104"/>
    <w:rsid w:val="003B75D0"/>
    <w:rsid w:val="003C4744"/>
    <w:rsid w:val="003C4B93"/>
    <w:rsid w:val="003C6231"/>
    <w:rsid w:val="003C7289"/>
    <w:rsid w:val="003C7566"/>
    <w:rsid w:val="003D013E"/>
    <w:rsid w:val="003D31C8"/>
    <w:rsid w:val="003D3535"/>
    <w:rsid w:val="003D4E3E"/>
    <w:rsid w:val="003E0D5B"/>
    <w:rsid w:val="003E161E"/>
    <w:rsid w:val="003E1D4D"/>
    <w:rsid w:val="003E2DB1"/>
    <w:rsid w:val="003E536C"/>
    <w:rsid w:val="003F5016"/>
    <w:rsid w:val="003F7280"/>
    <w:rsid w:val="00404B4C"/>
    <w:rsid w:val="00404DB0"/>
    <w:rsid w:val="004060B4"/>
    <w:rsid w:val="00411C14"/>
    <w:rsid w:val="0041440F"/>
    <w:rsid w:val="00414A16"/>
    <w:rsid w:val="004152D5"/>
    <w:rsid w:val="00415611"/>
    <w:rsid w:val="00425835"/>
    <w:rsid w:val="004276AC"/>
    <w:rsid w:val="00433A97"/>
    <w:rsid w:val="00434238"/>
    <w:rsid w:val="00440520"/>
    <w:rsid w:val="00440D43"/>
    <w:rsid w:val="004417EB"/>
    <w:rsid w:val="0044292A"/>
    <w:rsid w:val="00442D9F"/>
    <w:rsid w:val="00442EAE"/>
    <w:rsid w:val="00446CE6"/>
    <w:rsid w:val="00454E4C"/>
    <w:rsid w:val="004552A4"/>
    <w:rsid w:val="00455388"/>
    <w:rsid w:val="00455991"/>
    <w:rsid w:val="004619B3"/>
    <w:rsid w:val="004638DD"/>
    <w:rsid w:val="00467DCE"/>
    <w:rsid w:val="00472AAC"/>
    <w:rsid w:val="004735F1"/>
    <w:rsid w:val="004778EE"/>
    <w:rsid w:val="004814DB"/>
    <w:rsid w:val="004815AE"/>
    <w:rsid w:val="00483830"/>
    <w:rsid w:val="0048725E"/>
    <w:rsid w:val="00491479"/>
    <w:rsid w:val="004A1029"/>
    <w:rsid w:val="004A1640"/>
    <w:rsid w:val="004B1BC0"/>
    <w:rsid w:val="004B28E8"/>
    <w:rsid w:val="004B6CDE"/>
    <w:rsid w:val="004C041E"/>
    <w:rsid w:val="004C5BFD"/>
    <w:rsid w:val="004C73F3"/>
    <w:rsid w:val="004D1973"/>
    <w:rsid w:val="004E1DD4"/>
    <w:rsid w:val="004E265D"/>
    <w:rsid w:val="004E2C29"/>
    <w:rsid w:val="004E2C4B"/>
    <w:rsid w:val="004E4ADA"/>
    <w:rsid w:val="005003E9"/>
    <w:rsid w:val="0050167F"/>
    <w:rsid w:val="0050329F"/>
    <w:rsid w:val="00505717"/>
    <w:rsid w:val="0051623A"/>
    <w:rsid w:val="0052721A"/>
    <w:rsid w:val="0052784D"/>
    <w:rsid w:val="00530777"/>
    <w:rsid w:val="005316AB"/>
    <w:rsid w:val="005319F2"/>
    <w:rsid w:val="005330BB"/>
    <w:rsid w:val="00535AE3"/>
    <w:rsid w:val="0055309D"/>
    <w:rsid w:val="005531CA"/>
    <w:rsid w:val="00553306"/>
    <w:rsid w:val="00556932"/>
    <w:rsid w:val="00580378"/>
    <w:rsid w:val="00580F99"/>
    <w:rsid w:val="00585C4F"/>
    <w:rsid w:val="00586F75"/>
    <w:rsid w:val="005A03C6"/>
    <w:rsid w:val="005A0431"/>
    <w:rsid w:val="005A38FB"/>
    <w:rsid w:val="005A46D8"/>
    <w:rsid w:val="005A4DAF"/>
    <w:rsid w:val="005A60E8"/>
    <w:rsid w:val="005B0BFA"/>
    <w:rsid w:val="005B4E1B"/>
    <w:rsid w:val="005B684B"/>
    <w:rsid w:val="005C2497"/>
    <w:rsid w:val="005C2BCF"/>
    <w:rsid w:val="005C3E8F"/>
    <w:rsid w:val="005C5E0C"/>
    <w:rsid w:val="005C7C7E"/>
    <w:rsid w:val="005D17EA"/>
    <w:rsid w:val="005D4833"/>
    <w:rsid w:val="005D4DEE"/>
    <w:rsid w:val="005E1361"/>
    <w:rsid w:val="005E1C29"/>
    <w:rsid w:val="005E3EA3"/>
    <w:rsid w:val="005E51D2"/>
    <w:rsid w:val="005E6D09"/>
    <w:rsid w:val="005F0E33"/>
    <w:rsid w:val="005F273E"/>
    <w:rsid w:val="005F7B87"/>
    <w:rsid w:val="00600243"/>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C6314"/>
    <w:rsid w:val="006C6365"/>
    <w:rsid w:val="006C7353"/>
    <w:rsid w:val="006D7223"/>
    <w:rsid w:val="006E13E5"/>
    <w:rsid w:val="006E1A65"/>
    <w:rsid w:val="006E2039"/>
    <w:rsid w:val="006F00B0"/>
    <w:rsid w:val="006F1979"/>
    <w:rsid w:val="006F3F76"/>
    <w:rsid w:val="006F4A22"/>
    <w:rsid w:val="006F4DBF"/>
    <w:rsid w:val="007016AA"/>
    <w:rsid w:val="00701B53"/>
    <w:rsid w:val="00705F62"/>
    <w:rsid w:val="00707017"/>
    <w:rsid w:val="00707919"/>
    <w:rsid w:val="007152F1"/>
    <w:rsid w:val="00717B7B"/>
    <w:rsid w:val="00725CFB"/>
    <w:rsid w:val="0072687C"/>
    <w:rsid w:val="00731909"/>
    <w:rsid w:val="00736CA7"/>
    <w:rsid w:val="00741592"/>
    <w:rsid w:val="00743BE9"/>
    <w:rsid w:val="0074789D"/>
    <w:rsid w:val="007527B8"/>
    <w:rsid w:val="00754C33"/>
    <w:rsid w:val="00755A1C"/>
    <w:rsid w:val="00756452"/>
    <w:rsid w:val="00756E15"/>
    <w:rsid w:val="00762A8D"/>
    <w:rsid w:val="00767F4B"/>
    <w:rsid w:val="00770821"/>
    <w:rsid w:val="007708E6"/>
    <w:rsid w:val="00770D9C"/>
    <w:rsid w:val="00775A2F"/>
    <w:rsid w:val="00782C3A"/>
    <w:rsid w:val="00792390"/>
    <w:rsid w:val="00794363"/>
    <w:rsid w:val="007A0BDB"/>
    <w:rsid w:val="007A14A6"/>
    <w:rsid w:val="007A2A72"/>
    <w:rsid w:val="007A3D6C"/>
    <w:rsid w:val="007A4A33"/>
    <w:rsid w:val="007A50E7"/>
    <w:rsid w:val="007A6AD2"/>
    <w:rsid w:val="007B044E"/>
    <w:rsid w:val="007B0E54"/>
    <w:rsid w:val="007B0F3F"/>
    <w:rsid w:val="007B4AA6"/>
    <w:rsid w:val="007B593A"/>
    <w:rsid w:val="007C0783"/>
    <w:rsid w:val="007C157E"/>
    <w:rsid w:val="007C226D"/>
    <w:rsid w:val="007C52BD"/>
    <w:rsid w:val="007C65BD"/>
    <w:rsid w:val="007D29B6"/>
    <w:rsid w:val="007D3D96"/>
    <w:rsid w:val="007D7F76"/>
    <w:rsid w:val="007E1C75"/>
    <w:rsid w:val="007F25F1"/>
    <w:rsid w:val="007F454D"/>
    <w:rsid w:val="007F5A13"/>
    <w:rsid w:val="007F6F10"/>
    <w:rsid w:val="007F790C"/>
    <w:rsid w:val="00800015"/>
    <w:rsid w:val="00800553"/>
    <w:rsid w:val="00805A24"/>
    <w:rsid w:val="0081178A"/>
    <w:rsid w:val="008156FB"/>
    <w:rsid w:val="00815FF5"/>
    <w:rsid w:val="008163CC"/>
    <w:rsid w:val="008165BC"/>
    <w:rsid w:val="00821FD9"/>
    <w:rsid w:val="00822703"/>
    <w:rsid w:val="008250F0"/>
    <w:rsid w:val="008257A3"/>
    <w:rsid w:val="008309C3"/>
    <w:rsid w:val="00840B6F"/>
    <w:rsid w:val="008530FA"/>
    <w:rsid w:val="00854039"/>
    <w:rsid w:val="00863B0C"/>
    <w:rsid w:val="00867663"/>
    <w:rsid w:val="0087022D"/>
    <w:rsid w:val="00882E56"/>
    <w:rsid w:val="0088493A"/>
    <w:rsid w:val="008905A9"/>
    <w:rsid w:val="00890F4A"/>
    <w:rsid w:val="00894507"/>
    <w:rsid w:val="0089462F"/>
    <w:rsid w:val="0089497B"/>
    <w:rsid w:val="00895D8B"/>
    <w:rsid w:val="008A10F6"/>
    <w:rsid w:val="008A1C66"/>
    <w:rsid w:val="008B09B9"/>
    <w:rsid w:val="008B5312"/>
    <w:rsid w:val="008B7439"/>
    <w:rsid w:val="008C3D56"/>
    <w:rsid w:val="008C7803"/>
    <w:rsid w:val="008D3911"/>
    <w:rsid w:val="008D4214"/>
    <w:rsid w:val="008D7B6B"/>
    <w:rsid w:val="008E3D1F"/>
    <w:rsid w:val="008E4F21"/>
    <w:rsid w:val="008F0AD6"/>
    <w:rsid w:val="00911B9A"/>
    <w:rsid w:val="00915C4D"/>
    <w:rsid w:val="00917871"/>
    <w:rsid w:val="00917909"/>
    <w:rsid w:val="00921D7C"/>
    <w:rsid w:val="00923777"/>
    <w:rsid w:val="0093138E"/>
    <w:rsid w:val="00931434"/>
    <w:rsid w:val="00931C67"/>
    <w:rsid w:val="0093347A"/>
    <w:rsid w:val="0093487C"/>
    <w:rsid w:val="009368E1"/>
    <w:rsid w:val="009423E1"/>
    <w:rsid w:val="00943DFB"/>
    <w:rsid w:val="0094494A"/>
    <w:rsid w:val="00961A5E"/>
    <w:rsid w:val="00963D1E"/>
    <w:rsid w:val="00967642"/>
    <w:rsid w:val="00967DE8"/>
    <w:rsid w:val="009758AF"/>
    <w:rsid w:val="0099009C"/>
    <w:rsid w:val="00990D89"/>
    <w:rsid w:val="00991411"/>
    <w:rsid w:val="00992254"/>
    <w:rsid w:val="009A2CBC"/>
    <w:rsid w:val="009A3AB2"/>
    <w:rsid w:val="009A6380"/>
    <w:rsid w:val="009B037A"/>
    <w:rsid w:val="009B070F"/>
    <w:rsid w:val="009B2278"/>
    <w:rsid w:val="009B4EBB"/>
    <w:rsid w:val="009C1AF0"/>
    <w:rsid w:val="009C295E"/>
    <w:rsid w:val="009C5ACD"/>
    <w:rsid w:val="009D0817"/>
    <w:rsid w:val="009D3736"/>
    <w:rsid w:val="009D542E"/>
    <w:rsid w:val="009D793E"/>
    <w:rsid w:val="009E092C"/>
    <w:rsid w:val="009E1397"/>
    <w:rsid w:val="009E5B65"/>
    <w:rsid w:val="009E5F79"/>
    <w:rsid w:val="009F32CA"/>
    <w:rsid w:val="009F443D"/>
    <w:rsid w:val="009F51D7"/>
    <w:rsid w:val="009F54D7"/>
    <w:rsid w:val="00A0200F"/>
    <w:rsid w:val="00A04345"/>
    <w:rsid w:val="00A05A96"/>
    <w:rsid w:val="00A12FCF"/>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731F"/>
    <w:rsid w:val="00A57E14"/>
    <w:rsid w:val="00A61028"/>
    <w:rsid w:val="00A61CE1"/>
    <w:rsid w:val="00A64194"/>
    <w:rsid w:val="00A70329"/>
    <w:rsid w:val="00A711BD"/>
    <w:rsid w:val="00A725E1"/>
    <w:rsid w:val="00A77784"/>
    <w:rsid w:val="00A80270"/>
    <w:rsid w:val="00A82BB2"/>
    <w:rsid w:val="00A83B5A"/>
    <w:rsid w:val="00A86E94"/>
    <w:rsid w:val="00A9069B"/>
    <w:rsid w:val="00A929F2"/>
    <w:rsid w:val="00A958C9"/>
    <w:rsid w:val="00A97B9E"/>
    <w:rsid w:val="00AA7131"/>
    <w:rsid w:val="00AA7B0C"/>
    <w:rsid w:val="00AB21F6"/>
    <w:rsid w:val="00AB4304"/>
    <w:rsid w:val="00AB5888"/>
    <w:rsid w:val="00AB5C5B"/>
    <w:rsid w:val="00AB6E1B"/>
    <w:rsid w:val="00AC0B1C"/>
    <w:rsid w:val="00AC1050"/>
    <w:rsid w:val="00AC3771"/>
    <w:rsid w:val="00AC47AB"/>
    <w:rsid w:val="00AC53D0"/>
    <w:rsid w:val="00AC6858"/>
    <w:rsid w:val="00AD4495"/>
    <w:rsid w:val="00AD500D"/>
    <w:rsid w:val="00AE152C"/>
    <w:rsid w:val="00AE1E5F"/>
    <w:rsid w:val="00AE2259"/>
    <w:rsid w:val="00AE3EFD"/>
    <w:rsid w:val="00AE52FB"/>
    <w:rsid w:val="00AF451E"/>
    <w:rsid w:val="00AF7195"/>
    <w:rsid w:val="00B022BC"/>
    <w:rsid w:val="00B02D66"/>
    <w:rsid w:val="00B0376E"/>
    <w:rsid w:val="00B03CFA"/>
    <w:rsid w:val="00B14B9D"/>
    <w:rsid w:val="00B156DF"/>
    <w:rsid w:val="00B15C7C"/>
    <w:rsid w:val="00B20A8E"/>
    <w:rsid w:val="00B26E14"/>
    <w:rsid w:val="00B26F1C"/>
    <w:rsid w:val="00B34910"/>
    <w:rsid w:val="00B41EC3"/>
    <w:rsid w:val="00B4798C"/>
    <w:rsid w:val="00B55D6E"/>
    <w:rsid w:val="00B57E8B"/>
    <w:rsid w:val="00B638E5"/>
    <w:rsid w:val="00B655DD"/>
    <w:rsid w:val="00B66F8F"/>
    <w:rsid w:val="00B72CFD"/>
    <w:rsid w:val="00B75777"/>
    <w:rsid w:val="00B840A6"/>
    <w:rsid w:val="00B8559C"/>
    <w:rsid w:val="00B9074D"/>
    <w:rsid w:val="00B907BF"/>
    <w:rsid w:val="00B96766"/>
    <w:rsid w:val="00BA4926"/>
    <w:rsid w:val="00BA5C90"/>
    <w:rsid w:val="00BA6593"/>
    <w:rsid w:val="00BB1273"/>
    <w:rsid w:val="00BC2842"/>
    <w:rsid w:val="00BC2953"/>
    <w:rsid w:val="00BC4C9B"/>
    <w:rsid w:val="00BC6433"/>
    <w:rsid w:val="00BD5811"/>
    <w:rsid w:val="00BE0354"/>
    <w:rsid w:val="00BE07C0"/>
    <w:rsid w:val="00BE1C95"/>
    <w:rsid w:val="00BE1D07"/>
    <w:rsid w:val="00BF4D5F"/>
    <w:rsid w:val="00BF7B95"/>
    <w:rsid w:val="00C043F7"/>
    <w:rsid w:val="00C06B94"/>
    <w:rsid w:val="00C06D05"/>
    <w:rsid w:val="00C122E0"/>
    <w:rsid w:val="00C1252C"/>
    <w:rsid w:val="00C126CD"/>
    <w:rsid w:val="00C130B9"/>
    <w:rsid w:val="00C1764A"/>
    <w:rsid w:val="00C17CDE"/>
    <w:rsid w:val="00C215B5"/>
    <w:rsid w:val="00C24F57"/>
    <w:rsid w:val="00C24FA3"/>
    <w:rsid w:val="00C2599A"/>
    <w:rsid w:val="00C3725D"/>
    <w:rsid w:val="00C43495"/>
    <w:rsid w:val="00C46C84"/>
    <w:rsid w:val="00C46EA7"/>
    <w:rsid w:val="00C50CB3"/>
    <w:rsid w:val="00C52F24"/>
    <w:rsid w:val="00C61B4A"/>
    <w:rsid w:val="00C64460"/>
    <w:rsid w:val="00C65B09"/>
    <w:rsid w:val="00C748EE"/>
    <w:rsid w:val="00C764E8"/>
    <w:rsid w:val="00C812DA"/>
    <w:rsid w:val="00C82809"/>
    <w:rsid w:val="00C853A1"/>
    <w:rsid w:val="00C85B44"/>
    <w:rsid w:val="00C91A6E"/>
    <w:rsid w:val="00CA1AF8"/>
    <w:rsid w:val="00CB0892"/>
    <w:rsid w:val="00CB0B0A"/>
    <w:rsid w:val="00CB172B"/>
    <w:rsid w:val="00CB2A5E"/>
    <w:rsid w:val="00CB61DA"/>
    <w:rsid w:val="00CC06F5"/>
    <w:rsid w:val="00CC2109"/>
    <w:rsid w:val="00CC2447"/>
    <w:rsid w:val="00CC3B78"/>
    <w:rsid w:val="00CD27A8"/>
    <w:rsid w:val="00CD32EB"/>
    <w:rsid w:val="00CD3335"/>
    <w:rsid w:val="00CD3A43"/>
    <w:rsid w:val="00CD7BA5"/>
    <w:rsid w:val="00CE0883"/>
    <w:rsid w:val="00CE6D53"/>
    <w:rsid w:val="00CE7E0C"/>
    <w:rsid w:val="00D05DF4"/>
    <w:rsid w:val="00D07CA7"/>
    <w:rsid w:val="00D11337"/>
    <w:rsid w:val="00D11AD0"/>
    <w:rsid w:val="00D12596"/>
    <w:rsid w:val="00D139DF"/>
    <w:rsid w:val="00D15ECF"/>
    <w:rsid w:val="00D20470"/>
    <w:rsid w:val="00D21EA0"/>
    <w:rsid w:val="00D26D97"/>
    <w:rsid w:val="00D27716"/>
    <w:rsid w:val="00D30191"/>
    <w:rsid w:val="00D31D44"/>
    <w:rsid w:val="00D33156"/>
    <w:rsid w:val="00D36F95"/>
    <w:rsid w:val="00D37082"/>
    <w:rsid w:val="00D55083"/>
    <w:rsid w:val="00D56B71"/>
    <w:rsid w:val="00D61AFC"/>
    <w:rsid w:val="00D6719E"/>
    <w:rsid w:val="00D704C0"/>
    <w:rsid w:val="00D70E2E"/>
    <w:rsid w:val="00D77390"/>
    <w:rsid w:val="00D8112E"/>
    <w:rsid w:val="00D813FB"/>
    <w:rsid w:val="00D8779A"/>
    <w:rsid w:val="00D90936"/>
    <w:rsid w:val="00D92524"/>
    <w:rsid w:val="00D93B1D"/>
    <w:rsid w:val="00DA1C01"/>
    <w:rsid w:val="00DB0302"/>
    <w:rsid w:val="00DB0721"/>
    <w:rsid w:val="00DB35AE"/>
    <w:rsid w:val="00DC595C"/>
    <w:rsid w:val="00DC5967"/>
    <w:rsid w:val="00DC7129"/>
    <w:rsid w:val="00DD04D7"/>
    <w:rsid w:val="00DD0849"/>
    <w:rsid w:val="00DD141B"/>
    <w:rsid w:val="00DD1D17"/>
    <w:rsid w:val="00DD23FA"/>
    <w:rsid w:val="00DD2623"/>
    <w:rsid w:val="00DD525F"/>
    <w:rsid w:val="00DD6D6F"/>
    <w:rsid w:val="00DF555A"/>
    <w:rsid w:val="00E00D06"/>
    <w:rsid w:val="00E022CE"/>
    <w:rsid w:val="00E06ED6"/>
    <w:rsid w:val="00E07523"/>
    <w:rsid w:val="00E14336"/>
    <w:rsid w:val="00E149E6"/>
    <w:rsid w:val="00E170D7"/>
    <w:rsid w:val="00E244E9"/>
    <w:rsid w:val="00E25EF2"/>
    <w:rsid w:val="00E33937"/>
    <w:rsid w:val="00E36E76"/>
    <w:rsid w:val="00E36F82"/>
    <w:rsid w:val="00E40B50"/>
    <w:rsid w:val="00E46395"/>
    <w:rsid w:val="00E4648A"/>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75E6"/>
    <w:rsid w:val="00E77E46"/>
    <w:rsid w:val="00E8607B"/>
    <w:rsid w:val="00E94392"/>
    <w:rsid w:val="00E94ED3"/>
    <w:rsid w:val="00E9590D"/>
    <w:rsid w:val="00E962AB"/>
    <w:rsid w:val="00E96446"/>
    <w:rsid w:val="00E96932"/>
    <w:rsid w:val="00E97CD2"/>
    <w:rsid w:val="00EA0C89"/>
    <w:rsid w:val="00EA7C47"/>
    <w:rsid w:val="00EB0CE9"/>
    <w:rsid w:val="00EB1FB2"/>
    <w:rsid w:val="00EB2FC2"/>
    <w:rsid w:val="00EB41CC"/>
    <w:rsid w:val="00EB75C0"/>
    <w:rsid w:val="00EC3BCB"/>
    <w:rsid w:val="00EC5259"/>
    <w:rsid w:val="00ED0FCE"/>
    <w:rsid w:val="00ED1741"/>
    <w:rsid w:val="00ED25E6"/>
    <w:rsid w:val="00ED375B"/>
    <w:rsid w:val="00ED5B4D"/>
    <w:rsid w:val="00EE3964"/>
    <w:rsid w:val="00EF43C0"/>
    <w:rsid w:val="00EF47AF"/>
    <w:rsid w:val="00EF6C66"/>
    <w:rsid w:val="00EF760A"/>
    <w:rsid w:val="00F020C0"/>
    <w:rsid w:val="00F05FCE"/>
    <w:rsid w:val="00F06FF8"/>
    <w:rsid w:val="00F113D0"/>
    <w:rsid w:val="00F12902"/>
    <w:rsid w:val="00F12C58"/>
    <w:rsid w:val="00F13C43"/>
    <w:rsid w:val="00F14694"/>
    <w:rsid w:val="00F15E58"/>
    <w:rsid w:val="00F17791"/>
    <w:rsid w:val="00F21BA5"/>
    <w:rsid w:val="00F23A1F"/>
    <w:rsid w:val="00F26B55"/>
    <w:rsid w:val="00F31829"/>
    <w:rsid w:val="00F331BD"/>
    <w:rsid w:val="00F34772"/>
    <w:rsid w:val="00F3501D"/>
    <w:rsid w:val="00F37298"/>
    <w:rsid w:val="00F40A21"/>
    <w:rsid w:val="00F4495E"/>
    <w:rsid w:val="00F55617"/>
    <w:rsid w:val="00F5751D"/>
    <w:rsid w:val="00F61397"/>
    <w:rsid w:val="00F61C8A"/>
    <w:rsid w:val="00F64F09"/>
    <w:rsid w:val="00F75845"/>
    <w:rsid w:val="00F77B05"/>
    <w:rsid w:val="00F77C1F"/>
    <w:rsid w:val="00F83988"/>
    <w:rsid w:val="00F90416"/>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1895AE-11F6-403D-97A7-F3A20BF0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C6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Heading2">
    <w:name w:val="heading 2"/>
    <w:aliases w:val="Char3"/>
    <w:basedOn w:val="Heading1"/>
    <w:next w:val="Normal"/>
    <w:link w:val="Heading2Char"/>
    <w:autoRedefine/>
    <w:qFormat/>
    <w:rsid w:val="009B037A"/>
    <w:pPr>
      <w:numPr>
        <w:ilvl w:val="1"/>
      </w:numPr>
      <w:tabs>
        <w:tab w:val="clear" w:pos="400"/>
        <w:tab w:val="clear" w:pos="560"/>
        <w:tab w:val="left" w:pos="700"/>
      </w:tabs>
      <w:spacing w:before="240" w:line="250" w:lineRule="exact"/>
      <w:outlineLvl w:val="1"/>
    </w:pPr>
    <w:rPr>
      <w:rFonts w:eastAsia="MS Mincho"/>
      <w:sz w:val="22"/>
      <w:lang w:eastAsia="ja-JP"/>
    </w:rPr>
  </w:style>
  <w:style w:type="paragraph" w:styleId="Heading3">
    <w:name w:val="heading 3"/>
    <w:aliases w:val="h3 Char"/>
    <w:basedOn w:val="Heading1"/>
    <w:next w:val="Normal"/>
    <w:link w:val="Heading3Char"/>
    <w:autoRedefine/>
    <w:qFormat/>
    <w:rsid w:val="00CC2109"/>
    <w:pPr>
      <w:numPr>
        <w:ilvl w:val="2"/>
      </w:numPr>
      <w:tabs>
        <w:tab w:val="clear" w:pos="400"/>
        <w:tab w:val="clear" w:pos="560"/>
        <w:tab w:val="left" w:pos="880"/>
      </w:tabs>
      <w:spacing w:before="60" w:line="-230" w:lineRule="auto"/>
      <w:outlineLvl w:val="2"/>
    </w:pPr>
    <w:rPr>
      <w:bCs/>
      <w:sz w:val="20"/>
    </w:rPr>
  </w:style>
  <w:style w:type="paragraph" w:styleId="Heading4">
    <w:name w:val="heading 4"/>
    <w:aliases w:val="h4"/>
    <w:basedOn w:val="Heading3"/>
    <w:next w:val="Normal"/>
    <w:link w:val="Heading4Char"/>
    <w:autoRedefine/>
    <w:qFormat/>
    <w:rsid w:val="00CC2109"/>
    <w:pPr>
      <w:numPr>
        <w:ilvl w:val="3"/>
      </w:numPr>
      <w:tabs>
        <w:tab w:val="clear" w:pos="880"/>
        <w:tab w:val="left" w:pos="1140"/>
        <w:tab w:val="left" w:pos="1360"/>
      </w:tabs>
      <w:spacing w:after="120" w:line="240" w:lineRule="auto"/>
      <w:outlineLvl w:val="3"/>
    </w:pPr>
  </w:style>
  <w:style w:type="paragraph" w:styleId="Heading5">
    <w:name w:val="heading 5"/>
    <w:basedOn w:val="Heading4"/>
    <w:next w:val="Normal"/>
    <w:link w:val="Heading5Char"/>
    <w:uiPriority w:val="9"/>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uiPriority w:val="9"/>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8"/>
      </w:numPr>
      <w:outlineLvl w:val="6"/>
    </w:pPr>
  </w:style>
  <w:style w:type="paragraph" w:styleId="Heading8">
    <w:name w:val="heading 8"/>
    <w:basedOn w:val="Heading6"/>
    <w:next w:val="Normal"/>
    <w:link w:val="Heading8Char"/>
    <w:qFormat/>
    <w:rsid w:val="00440520"/>
    <w:pPr>
      <w:numPr>
        <w:ilvl w:val="7"/>
        <w:numId w:val="8"/>
      </w:numPr>
      <w:outlineLvl w:val="7"/>
    </w:pPr>
  </w:style>
  <w:style w:type="paragraph" w:styleId="Heading9">
    <w:name w:val="heading 9"/>
    <w:basedOn w:val="Heading6"/>
    <w:next w:val="Normal"/>
    <w:link w:val="Heading9Char"/>
    <w:qFormat/>
    <w:rsid w:val="00440520"/>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109"/>
    <w:rPr>
      <w:rFonts w:ascii="Arial" w:eastAsia="Times New Roman" w:hAnsi="Arial" w:cs="Arial"/>
      <w:b/>
      <w:sz w:val="24"/>
      <w:szCs w:val="20"/>
      <w:lang w:val="en-US"/>
    </w:rPr>
  </w:style>
  <w:style w:type="character" w:customStyle="1" w:styleId="Heading2Char">
    <w:name w:val="Heading 2 Char"/>
    <w:aliases w:val="Char3 Char"/>
    <w:basedOn w:val="DefaultParagraphFont"/>
    <w:link w:val="Heading2"/>
    <w:rsid w:val="009B037A"/>
    <w:rPr>
      <w:rFonts w:ascii="Arial" w:eastAsia="MS Mincho" w:hAnsi="Arial" w:cs="Arial"/>
      <w:b/>
      <w:szCs w:val="20"/>
      <w:lang w:val="en-US" w:eastAsia="ja-JP"/>
    </w:rPr>
  </w:style>
  <w:style w:type="character" w:customStyle="1" w:styleId="Heading3Char">
    <w:name w:val="Heading 3 Char"/>
    <w:aliases w:val="h3 Char Char"/>
    <w:basedOn w:val="DefaultParagraphFont"/>
    <w:link w:val="Heading3"/>
    <w:rsid w:val="00CC2109"/>
    <w:rPr>
      <w:rFonts w:ascii="Arial" w:eastAsia="Times New Roman" w:hAnsi="Arial" w:cs="Arial"/>
      <w:b/>
      <w:bCs/>
      <w:sz w:val="20"/>
      <w:szCs w:val="20"/>
      <w:lang w:val="en-US"/>
    </w:rPr>
  </w:style>
  <w:style w:type="character" w:customStyle="1" w:styleId="Heading4Char">
    <w:name w:val="Heading 4 Char"/>
    <w:aliases w:val="h4 Char"/>
    <w:basedOn w:val="DefaultParagraphFont"/>
    <w:link w:val="Heading4"/>
    <w:rsid w:val="00CC2109"/>
    <w:rPr>
      <w:rFonts w:ascii="Arial" w:eastAsia="Times New Roman" w:hAnsi="Arial" w:cs="Arial"/>
      <w:b/>
      <w:bCs/>
      <w:sz w:val="20"/>
      <w:szCs w:val="20"/>
      <w:lang w:val="en-US"/>
    </w:rPr>
  </w:style>
  <w:style w:type="character" w:customStyle="1" w:styleId="Heading5Char">
    <w:name w:val="Heading 5 Char"/>
    <w:basedOn w:val="DefaultParagraphFont"/>
    <w:link w:val="Heading5"/>
    <w:uiPriority w:val="9"/>
    <w:rsid w:val="00440520"/>
    <w:rPr>
      <w:rFonts w:ascii="Arial" w:eastAsia="Times New Roman" w:hAnsi="Arial" w:cs="Arial"/>
      <w:b/>
      <w:bCs/>
      <w:sz w:val="20"/>
      <w:szCs w:val="20"/>
      <w:lang w:val="en-US"/>
    </w:rPr>
  </w:style>
  <w:style w:type="character" w:customStyle="1" w:styleId="Heading6Char">
    <w:name w:val="Heading 6 Char"/>
    <w:basedOn w:val="DefaultParagraphFont"/>
    <w:link w:val="Heading6"/>
    <w:uiPriority w:val="9"/>
    <w:rsid w:val="00440520"/>
    <w:rPr>
      <w:rFonts w:ascii="Arial" w:eastAsia="Times New Roman" w:hAnsi="Arial" w:cs="Arial"/>
      <w:b/>
      <w:bCs/>
      <w:sz w:val="20"/>
      <w:szCs w:val="20"/>
      <w:lang w:val="en-US"/>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Arial"/>
      <w:b/>
      <w:bCs/>
      <w:sz w:val="20"/>
      <w:szCs w:val="20"/>
      <w:lang w:val="en-US"/>
    </w:rPr>
  </w:style>
  <w:style w:type="character" w:customStyle="1" w:styleId="Heading8Char">
    <w:name w:val="Heading 8 Char"/>
    <w:basedOn w:val="DefaultParagraphFont"/>
    <w:link w:val="Heading8"/>
    <w:rsid w:val="00440520"/>
    <w:rPr>
      <w:rFonts w:ascii="Arial" w:eastAsia="Times New Roman" w:hAnsi="Arial" w:cs="Arial"/>
      <w:b/>
      <w:bCs/>
      <w:sz w:val="20"/>
      <w:szCs w:val="20"/>
      <w:lang w:val="en-US"/>
    </w:rPr>
  </w:style>
  <w:style w:type="character" w:customStyle="1" w:styleId="Heading9Char">
    <w:name w:val="Heading 9 Char"/>
    <w:basedOn w:val="DefaultParagraphFont"/>
    <w:link w:val="Heading9"/>
    <w:rsid w:val="00440520"/>
    <w:rPr>
      <w:rFonts w:ascii="Arial" w:eastAsia="Times New Roman" w:hAnsi="Arial" w:cs="Arial"/>
      <w:b/>
      <w:bCs/>
      <w:sz w:val="20"/>
      <w:szCs w:val="20"/>
      <w:lang w:val="en-US"/>
    </w:rPr>
  </w:style>
  <w:style w:type="paragraph" w:customStyle="1" w:styleId="a2">
    <w:name w:val="a2"/>
    <w:basedOn w:val="Heading2"/>
    <w:next w:val="Normal"/>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8"/>
      </w:numPr>
      <w:tabs>
        <w:tab w:val="left" w:pos="640"/>
      </w:tabs>
      <w:spacing w:line="250" w:lineRule="exact"/>
    </w:pPr>
  </w:style>
  <w:style w:type="paragraph" w:customStyle="1" w:styleId="a4">
    <w:name w:val="a4"/>
    <w:basedOn w:val="Heading4"/>
    <w:next w:val="Normal"/>
    <w:rsid w:val="00440520"/>
    <w:pPr>
      <w:numPr>
        <w:numId w:val="8"/>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8"/>
      </w:numPr>
      <w:tabs>
        <w:tab w:val="clear" w:pos="1080"/>
        <w:tab w:val="left" w:pos="1140"/>
        <w:tab w:val="left" w:pos="1360"/>
      </w:tabs>
      <w:spacing w:line="230" w:lineRule="exact"/>
    </w:pPr>
  </w:style>
  <w:style w:type="paragraph" w:customStyle="1" w:styleId="a6">
    <w:name w:val="a6"/>
    <w:basedOn w:val="Heading6"/>
    <w:next w:val="Normal"/>
    <w:rsid w:val="00440520"/>
    <w:pPr>
      <w:numPr>
        <w:numId w:val="8"/>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FootnoteText"/>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character" w:styleId="PlaceholderText">
    <w:name w:val="Placeholder Text"/>
    <w:basedOn w:val="DefaultParagraphFont"/>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FootnoteText"/>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Normal"/>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Normal"/>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Header"/>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C12CC-9FCA-4528-8A75-0C757E48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3775</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 Qing</cp:lastModifiedBy>
  <cp:revision>2</cp:revision>
  <cp:lastPrinted>2014-07-01T15:43:00Z</cp:lastPrinted>
  <dcterms:created xsi:type="dcterms:W3CDTF">2015-03-10T13:28:00Z</dcterms:created>
  <dcterms:modified xsi:type="dcterms:W3CDTF">2015-03-10T13:28:00Z</dcterms:modified>
</cp:coreProperties>
</file>