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FB" w:rsidRDefault="00E0627C">
      <w:pPr>
        <w:jc w:val="center"/>
        <w:rPr>
          <w:b/>
          <w:sz w:val="28"/>
        </w:rPr>
      </w:pPr>
      <w:bookmarkStart w:id="0" w:name="_GoBack"/>
      <w:bookmarkEnd w:id="0"/>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E0627C">
            <w:pPr>
              <w:pStyle w:val="covertext"/>
            </w:pPr>
            <w:r>
              <w:rPr>
                <w:b/>
                <w:sz w:val="28"/>
              </w:rPr>
              <w:fldChar w:fldCharType="begin"/>
            </w:r>
            <w:r>
              <w:rPr>
                <w:b/>
                <w:sz w:val="28"/>
              </w:rPr>
              <w:instrText xml:space="preserve"> TITLE  \* MERGEFORMAT </w:instrText>
            </w:r>
            <w:r>
              <w:rPr>
                <w:b/>
                <w:sz w:val="28"/>
              </w:rPr>
              <w:fldChar w:fldCharType="separate"/>
            </w:r>
            <w:r w:rsidR="00B07BF7">
              <w:rPr>
                <w:b/>
                <w:sz w:val="28"/>
              </w:rPr>
              <w:t>TG4s Teleconference Minutes for February 2015</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B07BF7">
            <w:pPr>
              <w:pStyle w:val="covertext"/>
            </w:pPr>
            <w:r>
              <w:t>[</w:t>
            </w:r>
            <w:r w:rsidR="00B07BF7">
              <w:rPr>
                <w:rFonts w:hint="eastAsia"/>
              </w:rPr>
              <w:t>3</w:t>
            </w:r>
            <w:r>
              <w:t xml:space="preserve"> </w:t>
            </w:r>
            <w:r w:rsidR="0048716B">
              <w:rPr>
                <w:rFonts w:hint="eastAsia"/>
              </w:rPr>
              <w:t>February</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E5152A">
                <w:rPr>
                  <w:noProof/>
                </w:rPr>
                <w:t>Shoichi Kitazawa</w:t>
              </w:r>
            </w:fldSimple>
            <w:r>
              <w:t>]</w:t>
            </w:r>
            <w:r>
              <w:br/>
              <w:t>[</w:t>
            </w:r>
            <w:fldSimple w:instr=" DOCPROPERTY &quot;Company&quot;  \* MERGEFORMAT ">
              <w:r w:rsidR="00EF5291">
                <w:t>ATR</w:t>
              </w:r>
            </w:fldSimple>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B07BF7">
              <w:t xml:space="preserve"> teleconference held on </w:t>
            </w:r>
            <w:r w:rsidR="00B07BF7" w:rsidRPr="00B07BF7">
              <w:t>February 2015</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B07BF7" w:rsidP="00B07BF7">
      <w:pPr>
        <w:widowControl w:val="0"/>
        <w:spacing w:before="120"/>
        <w:jc w:val="center"/>
        <w:rPr>
          <w:b/>
          <w:sz w:val="28"/>
        </w:rPr>
      </w:pPr>
      <w:r>
        <w:rPr>
          <w:rFonts w:hint="eastAsia"/>
          <w:b/>
          <w:sz w:val="28"/>
        </w:rPr>
        <w:t>Monday</w:t>
      </w:r>
      <w:r>
        <w:rPr>
          <w:b/>
          <w:sz w:val="28"/>
        </w:rPr>
        <w:t xml:space="preserve"> </w:t>
      </w:r>
      <w:r>
        <w:rPr>
          <w:rFonts w:hint="eastAsia"/>
          <w:b/>
          <w:sz w:val="28"/>
        </w:rPr>
        <w:t>2</w:t>
      </w:r>
      <w:r w:rsidRPr="00B07BF7">
        <w:rPr>
          <w:rFonts w:hint="eastAsia"/>
          <w:b/>
          <w:sz w:val="28"/>
          <w:vertAlign w:val="superscript"/>
        </w:rPr>
        <w:t>nd</w:t>
      </w:r>
      <w:r>
        <w:rPr>
          <w:rFonts w:hint="eastAsia"/>
          <w:b/>
          <w:sz w:val="28"/>
        </w:rPr>
        <w:t xml:space="preserve"> February</w:t>
      </w:r>
      <w:r>
        <w:rPr>
          <w:b/>
          <w:sz w:val="28"/>
        </w:rPr>
        <w:t>, 201</w:t>
      </w:r>
      <w:r>
        <w:rPr>
          <w:rFonts w:hint="eastAsia"/>
          <w:b/>
          <w:sz w:val="28"/>
        </w:rPr>
        <w:t>5</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20</w:t>
      </w:r>
      <w:r w:rsidR="00B07BF7">
        <w:t>:0</w:t>
      </w:r>
      <w:r w:rsidR="00B07BF7">
        <w:rPr>
          <w:rFonts w:hint="eastAsia"/>
        </w:rPr>
        <w:t>5</w:t>
      </w:r>
      <w:r w:rsidR="00B07BF7">
        <w:t>ET (1</w:t>
      </w:r>
      <w:r w:rsidR="00B07BF7">
        <w:rPr>
          <w:rFonts w:hint="eastAsia"/>
        </w:rPr>
        <w:t>0</w:t>
      </w:r>
      <w:r w:rsidR="00B07BF7">
        <w:t>:0</w:t>
      </w:r>
      <w:r w:rsidR="00B07BF7">
        <w:rPr>
          <w:rFonts w:hint="eastAsia"/>
        </w:rPr>
        <w:t>5</w:t>
      </w:r>
      <w:r w:rsidR="00B07BF7">
        <w:t>JST).</w:t>
      </w:r>
    </w:p>
    <w:p w:rsidR="00B07BF7" w:rsidRDefault="00B07BF7" w:rsidP="00B07BF7">
      <w:r>
        <w:t>There were 5 attendees. Attendees are listed below.</w:t>
      </w:r>
    </w:p>
    <w:p w:rsidR="00B07BF7" w:rsidRDefault="00B07BF7" w:rsidP="00B07BF7">
      <w:pPr>
        <w:widowControl w:val="0"/>
        <w:spacing w:before="120"/>
      </w:pPr>
      <w:r>
        <w:t xml:space="preserve">The chair presented </w:t>
      </w:r>
      <w:r w:rsidRPr="00B07BF7">
        <w:t xml:space="preserve">TG4s Teleconference Opening Information for February 2015 </w:t>
      </w:r>
      <w:r>
        <w:t>(15-1</w:t>
      </w:r>
      <w:r>
        <w:rPr>
          <w:rFonts w:hint="eastAsia"/>
        </w:rPr>
        <w:t>5</w:t>
      </w:r>
      <w:r>
        <w:t>-0</w:t>
      </w:r>
      <w:r>
        <w:rPr>
          <w:rFonts w:hint="eastAsia"/>
        </w:rPr>
        <w:t>117</w:t>
      </w:r>
      <w:r>
        <w:t>r0) and pointed out patent policy and other guidelines</w:t>
      </w:r>
      <w:r w:rsidR="008F76D7">
        <w:rPr>
          <w:rFonts w:hint="eastAsia"/>
        </w:rPr>
        <w:t xml:space="preserve"> (Slide3-6)</w:t>
      </w:r>
      <w:r>
        <w:t>.</w:t>
      </w:r>
    </w:p>
    <w:p w:rsidR="004E2CC2" w:rsidRDefault="004E2CC2" w:rsidP="004E2CC2">
      <w:pPr>
        <w:widowControl w:val="0"/>
      </w:pPr>
    </w:p>
    <w:p w:rsidR="005441E1" w:rsidRDefault="004E2CC2" w:rsidP="004E2CC2">
      <w:pPr>
        <w:widowControl w:val="0"/>
      </w:pPr>
      <w:r>
        <w:rPr>
          <w:rFonts w:hint="eastAsia"/>
        </w:rPr>
        <w:t>The c</w:t>
      </w:r>
      <w:r w:rsidRPr="00316DD3">
        <w:t>hair</w:t>
      </w:r>
      <w:r w:rsidRPr="00316DD3">
        <w:rPr>
          <w:rFonts w:hint="eastAsia"/>
        </w:rPr>
        <w:t xml:space="preserve"> presented </w:t>
      </w:r>
      <w:r w:rsidR="00BE0CA3">
        <w:rPr>
          <w:rFonts w:hint="eastAsia"/>
        </w:rPr>
        <w:t>a</w:t>
      </w:r>
      <w:r w:rsidR="00B07BF7" w:rsidRPr="00B07BF7">
        <w:t>genda for February 2</w:t>
      </w:r>
      <w:r w:rsidR="00B07BF7" w:rsidRPr="00B07BF7">
        <w:rPr>
          <w:vertAlign w:val="superscript"/>
        </w:rPr>
        <w:t>nd</w:t>
      </w:r>
      <w:r w:rsidR="008F76D7">
        <w:rPr>
          <w:rFonts w:hint="eastAsia"/>
          <w:vertAlign w:val="superscript"/>
        </w:rPr>
        <w:t xml:space="preserve"> </w:t>
      </w:r>
      <w:r w:rsidR="008F76D7">
        <w:rPr>
          <w:rFonts w:hint="eastAsia"/>
        </w:rPr>
        <w:t>(Slide7)</w:t>
      </w:r>
      <w:r w:rsidR="005441E1" w:rsidRPr="005441E1">
        <w:rPr>
          <w:rFonts w:hint="eastAsia"/>
        </w:rPr>
        <w:t>.</w:t>
      </w:r>
      <w:r w:rsidR="00B07BF7">
        <w:rPr>
          <w:rFonts w:hint="eastAsia"/>
        </w:rPr>
        <w:t xml:space="preserve"> </w:t>
      </w:r>
      <w:r w:rsidR="0084454F">
        <w:rPr>
          <w:rFonts w:hint="eastAsia"/>
        </w:rPr>
        <w:t>T</w:t>
      </w:r>
      <w:r>
        <w:rPr>
          <w:rFonts w:hint="eastAsia"/>
        </w:rPr>
        <w:t xml:space="preserve">he agenda </w:t>
      </w:r>
      <w:r w:rsidRPr="00316DD3">
        <w:rPr>
          <w:rFonts w:hint="eastAsia"/>
        </w:rPr>
        <w:t xml:space="preserve">approved by </w:t>
      </w:r>
      <w:r w:rsidRPr="00316DD3">
        <w:t>unanimous consent</w:t>
      </w:r>
      <w:r>
        <w:rPr>
          <w:rFonts w:hint="eastAsia"/>
        </w:rPr>
        <w:t xml:space="preserve">. </w:t>
      </w:r>
    </w:p>
    <w:p w:rsidR="005441E1" w:rsidRDefault="005441E1" w:rsidP="004E2CC2">
      <w:pPr>
        <w:widowControl w:val="0"/>
      </w:pPr>
    </w:p>
    <w:p w:rsidR="004E2CC2" w:rsidRDefault="0084454F" w:rsidP="004E2CC2">
      <w:pPr>
        <w:widowControl w:val="0"/>
      </w:pPr>
      <w:r>
        <w:rPr>
          <w:rFonts w:hint="eastAsia"/>
        </w:rPr>
        <w:t>T</w:t>
      </w:r>
      <w:r w:rsidR="004E2CC2" w:rsidRPr="00C407A8">
        <w:rPr>
          <w:rFonts w:hint="eastAsia"/>
        </w:rPr>
        <w:t>he chair presented</w:t>
      </w:r>
      <w:r w:rsidR="00B07BF7">
        <w:rPr>
          <w:rFonts w:hint="eastAsia"/>
        </w:rPr>
        <w:t xml:space="preserve"> </w:t>
      </w:r>
      <w:r w:rsidR="0074676E">
        <w:rPr>
          <w:rFonts w:hint="eastAsia"/>
        </w:rPr>
        <w:t xml:space="preserve">the latest draft of the </w:t>
      </w:r>
      <w:r w:rsidR="00C9546F" w:rsidRPr="00C9546F">
        <w:t>TG4s Technical Guidance Document</w:t>
      </w:r>
      <w:r w:rsidR="005441E1">
        <w:rPr>
          <w:rFonts w:hint="eastAsia"/>
        </w:rPr>
        <w:t xml:space="preserve"> (TGD)</w:t>
      </w:r>
      <w:r w:rsidR="004E2CC2" w:rsidRPr="00C407A8">
        <w:rPr>
          <w:rFonts w:hint="eastAsia"/>
        </w:rPr>
        <w:t>. The</w:t>
      </w:r>
      <w:r w:rsidR="00C9546F">
        <w:rPr>
          <w:rFonts w:hint="eastAsia"/>
        </w:rPr>
        <w:t xml:space="preserve"> group discuss</w:t>
      </w:r>
      <w:r w:rsidR="0074676E">
        <w:rPr>
          <w:rFonts w:hint="eastAsia"/>
        </w:rPr>
        <w:t>ed</w:t>
      </w:r>
      <w:r w:rsidR="00C9546F">
        <w:rPr>
          <w:rFonts w:hint="eastAsia"/>
        </w:rPr>
        <w:t xml:space="preserve"> contents of the </w:t>
      </w:r>
      <w:r w:rsidR="005441E1">
        <w:rPr>
          <w:rFonts w:hint="eastAsia"/>
        </w:rPr>
        <w:t>TGD</w:t>
      </w:r>
      <w:r w:rsidR="007A27F8">
        <w:rPr>
          <w:rFonts w:hint="eastAsia"/>
        </w:rPr>
        <w:t xml:space="preserve"> and agreed with the following modifications</w:t>
      </w:r>
      <w:r w:rsidR="00B03616">
        <w:rPr>
          <w:rFonts w:hint="eastAsia"/>
        </w:rPr>
        <w:t>.</w:t>
      </w:r>
    </w:p>
    <w:p w:rsidR="000C0AF4" w:rsidRDefault="000C0AF4" w:rsidP="004E2CC2">
      <w:pPr>
        <w:widowControl w:val="0"/>
      </w:pPr>
    </w:p>
    <w:p w:rsidR="000C0AF4" w:rsidRDefault="00CB5F1D" w:rsidP="004E2CC2">
      <w:pPr>
        <w:pStyle w:val="a8"/>
        <w:widowControl w:val="0"/>
        <w:numPr>
          <w:ilvl w:val="0"/>
          <w:numId w:val="2"/>
        </w:numPr>
        <w:ind w:leftChars="0"/>
      </w:pPr>
      <w:r>
        <w:rPr>
          <w:rFonts w:hint="eastAsia"/>
        </w:rPr>
        <w:t xml:space="preserve">Title of </w:t>
      </w:r>
      <w:r w:rsidR="00B03616">
        <w:rPr>
          <w:rFonts w:hint="eastAsia"/>
        </w:rPr>
        <w:t>Chapter</w:t>
      </w:r>
      <w:r w:rsidR="000C0AF4">
        <w:rPr>
          <w:rFonts w:hint="eastAsia"/>
        </w:rPr>
        <w:t xml:space="preserve"> </w:t>
      </w:r>
      <w:r>
        <w:rPr>
          <w:rFonts w:hint="eastAsia"/>
        </w:rPr>
        <w:t>4</w:t>
      </w:r>
      <w:r w:rsidR="000C0AF4">
        <w:rPr>
          <w:rFonts w:hint="eastAsia"/>
        </w:rPr>
        <w:t xml:space="preserve"> </w:t>
      </w:r>
      <w:r w:rsidR="007A27F8">
        <w:rPr>
          <w:rFonts w:hint="eastAsia"/>
        </w:rPr>
        <w:t xml:space="preserve">is changed </w:t>
      </w:r>
      <w:r w:rsidR="00BE0CA3">
        <w:rPr>
          <w:rFonts w:hint="eastAsia"/>
        </w:rPr>
        <w:t>to</w:t>
      </w:r>
      <w:r w:rsidR="000C0AF4">
        <w:rPr>
          <w:rFonts w:hint="eastAsia"/>
        </w:rPr>
        <w:t xml:space="preserve"> </w:t>
      </w:r>
      <w:r w:rsidR="00BE0CA3">
        <w:t>“</w:t>
      </w:r>
      <w:r w:rsidR="000C0AF4">
        <w:rPr>
          <w:rFonts w:hint="eastAsia"/>
        </w:rPr>
        <w:t>General description</w:t>
      </w:r>
      <w:r w:rsidR="006D672E">
        <w:rPr>
          <w:rFonts w:hint="eastAsia"/>
        </w:rPr>
        <w:t>s</w:t>
      </w:r>
      <w:r w:rsidR="00BE0CA3">
        <w:t>”</w:t>
      </w:r>
      <w:r w:rsidR="00B03616">
        <w:rPr>
          <w:rFonts w:hint="eastAsia"/>
        </w:rPr>
        <w:t>.</w:t>
      </w:r>
    </w:p>
    <w:p w:rsidR="00CB5F1D" w:rsidRDefault="00B03616" w:rsidP="00CB5F1D">
      <w:pPr>
        <w:pStyle w:val="a8"/>
        <w:widowControl w:val="0"/>
        <w:numPr>
          <w:ilvl w:val="0"/>
          <w:numId w:val="2"/>
        </w:numPr>
        <w:ind w:leftChars="0"/>
      </w:pPr>
      <w:r>
        <w:rPr>
          <w:rFonts w:hint="eastAsia"/>
        </w:rPr>
        <w:t>The</w:t>
      </w:r>
      <w:r w:rsidR="00CB5F1D">
        <w:rPr>
          <w:rFonts w:hint="eastAsia"/>
        </w:rPr>
        <w:t xml:space="preserve"> meaning of SRMM </w:t>
      </w:r>
      <w:r>
        <w:rPr>
          <w:rFonts w:hint="eastAsia"/>
        </w:rPr>
        <w:t xml:space="preserve">should be described </w:t>
      </w:r>
      <w:r w:rsidR="00CB5F1D">
        <w:rPr>
          <w:rFonts w:hint="eastAsia"/>
        </w:rPr>
        <w:t xml:space="preserve">in </w:t>
      </w:r>
      <w:r>
        <w:rPr>
          <w:rFonts w:hint="eastAsia"/>
        </w:rPr>
        <w:t>Chapter</w:t>
      </w:r>
      <w:r w:rsidR="00CB5F1D">
        <w:rPr>
          <w:rFonts w:hint="eastAsia"/>
        </w:rPr>
        <w:t xml:space="preserve"> 4.</w:t>
      </w:r>
    </w:p>
    <w:p w:rsidR="000C0AF4" w:rsidRDefault="006D672E" w:rsidP="00CB5F1D">
      <w:pPr>
        <w:pStyle w:val="a8"/>
        <w:widowControl w:val="0"/>
        <w:numPr>
          <w:ilvl w:val="0"/>
          <w:numId w:val="2"/>
        </w:numPr>
        <w:ind w:leftChars="0"/>
      </w:pPr>
      <w:r>
        <w:rPr>
          <w:rFonts w:hint="eastAsia"/>
        </w:rPr>
        <w:t>The</w:t>
      </w:r>
      <w:r w:rsidR="00976EA9">
        <w:rPr>
          <w:rFonts w:hint="eastAsia"/>
        </w:rPr>
        <w:t xml:space="preserve"> use cases</w:t>
      </w:r>
      <w:r w:rsidR="000C0AF4">
        <w:rPr>
          <w:rFonts w:hint="eastAsia"/>
        </w:rPr>
        <w:t xml:space="preserve"> </w:t>
      </w:r>
      <w:r w:rsidR="00976EA9">
        <w:rPr>
          <w:rFonts w:hint="eastAsia"/>
        </w:rPr>
        <w:t xml:space="preserve">are </w:t>
      </w:r>
      <w:r w:rsidR="000C0AF4">
        <w:rPr>
          <w:rFonts w:hint="eastAsia"/>
        </w:rPr>
        <w:t>move</w:t>
      </w:r>
      <w:r w:rsidR="00976EA9">
        <w:rPr>
          <w:rFonts w:hint="eastAsia"/>
        </w:rPr>
        <w:t>d</w:t>
      </w:r>
      <w:r w:rsidR="000C0AF4">
        <w:rPr>
          <w:rFonts w:hint="eastAsia"/>
        </w:rPr>
        <w:t xml:space="preserve"> to </w:t>
      </w:r>
      <w:r w:rsidR="000C0AF4">
        <w:t>sub</w:t>
      </w:r>
      <w:r w:rsidR="00BE0CA3">
        <w:rPr>
          <w:rFonts w:hint="eastAsia"/>
        </w:rPr>
        <w:t>-</w:t>
      </w:r>
      <w:r w:rsidR="000C0AF4">
        <w:t>clause</w:t>
      </w:r>
      <w:r w:rsidR="000C0AF4">
        <w:rPr>
          <w:rFonts w:hint="eastAsia"/>
        </w:rPr>
        <w:t xml:space="preserve"> </w:t>
      </w:r>
      <w:r w:rsidR="00976EA9">
        <w:rPr>
          <w:rFonts w:hint="eastAsia"/>
        </w:rPr>
        <w:t xml:space="preserve">in </w:t>
      </w:r>
      <w:r w:rsidR="00B03616">
        <w:rPr>
          <w:rFonts w:hint="eastAsia"/>
        </w:rPr>
        <w:t>Chapter</w:t>
      </w:r>
      <w:r w:rsidR="000C0AF4">
        <w:rPr>
          <w:rFonts w:hint="eastAsia"/>
        </w:rPr>
        <w:t xml:space="preserve"> 4</w:t>
      </w:r>
      <w:r w:rsidR="00CB5F1D">
        <w:rPr>
          <w:rFonts w:hint="eastAsia"/>
        </w:rPr>
        <w:t>.</w:t>
      </w:r>
    </w:p>
    <w:p w:rsidR="00CB5F1D" w:rsidRDefault="00CB5F1D" w:rsidP="00CB5F1D">
      <w:pPr>
        <w:pStyle w:val="a8"/>
        <w:widowControl w:val="0"/>
        <w:ind w:leftChars="0" w:left="420"/>
      </w:pPr>
    </w:p>
    <w:p w:rsidR="004E2CC2" w:rsidRDefault="00C9546F">
      <w:pPr>
        <w:widowControl w:val="0"/>
        <w:spacing w:before="120"/>
      </w:pPr>
      <w:r>
        <w:rPr>
          <w:rFonts w:hint="eastAsia"/>
        </w:rPr>
        <w:t>Action Item</w:t>
      </w:r>
      <w:r w:rsidR="00976EA9">
        <w:rPr>
          <w:rFonts w:hint="eastAsia"/>
        </w:rPr>
        <w:t>s</w:t>
      </w:r>
    </w:p>
    <w:p w:rsidR="00C9546F" w:rsidRDefault="00C9546F" w:rsidP="00FD2460">
      <w:pPr>
        <w:pStyle w:val="a8"/>
        <w:widowControl w:val="0"/>
        <w:numPr>
          <w:ilvl w:val="0"/>
          <w:numId w:val="11"/>
        </w:numPr>
        <w:ind w:leftChars="0"/>
      </w:pPr>
      <w:r>
        <w:rPr>
          <w:rFonts w:hint="eastAsia"/>
        </w:rPr>
        <w:t xml:space="preserve">The </w:t>
      </w:r>
      <w:r w:rsidR="006D672E">
        <w:t xml:space="preserve">chair </w:t>
      </w:r>
      <w:r w:rsidR="00976EA9">
        <w:rPr>
          <w:rFonts w:hint="eastAsia"/>
        </w:rPr>
        <w:t xml:space="preserve">will </w:t>
      </w:r>
      <w:r w:rsidR="006D672E">
        <w:t>prepare</w:t>
      </w:r>
      <w:r>
        <w:rPr>
          <w:rFonts w:hint="eastAsia"/>
        </w:rPr>
        <w:t xml:space="preserve"> the </w:t>
      </w:r>
      <w:r w:rsidR="00976EA9">
        <w:rPr>
          <w:rFonts w:hint="eastAsia"/>
        </w:rPr>
        <w:t xml:space="preserve">modified </w:t>
      </w:r>
      <w:r w:rsidR="00FD2460">
        <w:rPr>
          <w:rFonts w:hint="eastAsia"/>
        </w:rPr>
        <w:t xml:space="preserve">TGD </w:t>
      </w:r>
      <w:r w:rsidR="00976EA9">
        <w:rPr>
          <w:rFonts w:hint="eastAsia"/>
        </w:rPr>
        <w:t>according to</w:t>
      </w:r>
      <w:r w:rsidR="00FD2460" w:rsidRPr="00FD2460">
        <w:t xml:space="preserve"> the discussion.</w:t>
      </w:r>
    </w:p>
    <w:p w:rsidR="00C9546F" w:rsidRDefault="00C9546F" w:rsidP="00C9546F">
      <w:pPr>
        <w:pStyle w:val="a8"/>
        <w:widowControl w:val="0"/>
        <w:numPr>
          <w:ilvl w:val="0"/>
          <w:numId w:val="11"/>
        </w:numPr>
        <w:ind w:leftChars="0"/>
      </w:pPr>
      <w:r>
        <w:rPr>
          <w:rFonts w:hint="eastAsia"/>
        </w:rPr>
        <w:t xml:space="preserve">Yokota will consider about </w:t>
      </w:r>
      <w:r w:rsidR="00976EA9">
        <w:rPr>
          <w:rFonts w:hint="eastAsia"/>
        </w:rPr>
        <w:t>use cases</w:t>
      </w:r>
      <w:r>
        <w:rPr>
          <w:rFonts w:hint="eastAsia"/>
        </w:rPr>
        <w:t xml:space="preserve"> and </w:t>
      </w:r>
      <w:r w:rsidR="00976EA9">
        <w:rPr>
          <w:rFonts w:hint="eastAsia"/>
        </w:rPr>
        <w:t>metrics</w:t>
      </w:r>
      <w:r w:rsidR="00FD2460">
        <w:rPr>
          <w:rFonts w:hint="eastAsia"/>
        </w:rPr>
        <w:t>.</w:t>
      </w:r>
    </w:p>
    <w:p w:rsidR="00C9546F" w:rsidRDefault="00C9546F" w:rsidP="00C9546F">
      <w:pPr>
        <w:pStyle w:val="a8"/>
        <w:widowControl w:val="0"/>
        <w:numPr>
          <w:ilvl w:val="0"/>
          <w:numId w:val="11"/>
        </w:numPr>
        <w:ind w:leftChars="0"/>
      </w:pPr>
      <w:r>
        <w:rPr>
          <w:rFonts w:hint="eastAsia"/>
        </w:rPr>
        <w:t xml:space="preserve">Iwaoka will </w:t>
      </w:r>
      <w:r w:rsidR="000C0AF4">
        <w:rPr>
          <w:rFonts w:hint="eastAsia"/>
        </w:rPr>
        <w:t>prepar</w:t>
      </w:r>
      <w:r w:rsidR="00976EA9">
        <w:rPr>
          <w:rFonts w:hint="eastAsia"/>
        </w:rPr>
        <w:t>e</w:t>
      </w:r>
      <w:r w:rsidR="000C0AF4">
        <w:rPr>
          <w:rFonts w:hint="eastAsia"/>
        </w:rPr>
        <w:t xml:space="preserve"> contributions regarding </w:t>
      </w:r>
      <w:r w:rsidR="00976EA9">
        <w:rPr>
          <w:rFonts w:hint="eastAsia"/>
        </w:rPr>
        <w:t xml:space="preserve">information on </w:t>
      </w:r>
      <w:r w:rsidR="000C0AF4">
        <w:rPr>
          <w:rFonts w:hint="eastAsia"/>
        </w:rPr>
        <w:t xml:space="preserve">other </w:t>
      </w:r>
      <w:r w:rsidR="00976EA9">
        <w:rPr>
          <w:rFonts w:hint="eastAsia"/>
        </w:rPr>
        <w:t xml:space="preserve">standards </w:t>
      </w:r>
      <w:r w:rsidR="00FD2460">
        <w:rPr>
          <w:rFonts w:hint="eastAsia"/>
        </w:rPr>
        <w:t>status.</w:t>
      </w:r>
    </w:p>
    <w:p w:rsidR="00CF401A" w:rsidRDefault="00CF401A" w:rsidP="0064657C">
      <w:pPr>
        <w:widowControl w:val="0"/>
      </w:pPr>
    </w:p>
    <w:p w:rsidR="0064657C" w:rsidRDefault="00C9546F" w:rsidP="0064657C">
      <w:pPr>
        <w:widowControl w:val="0"/>
      </w:pPr>
      <w:r>
        <w:rPr>
          <w:rFonts w:hint="eastAsia"/>
        </w:rPr>
        <w:t xml:space="preserve">The </w:t>
      </w:r>
      <w:r w:rsidR="00B03616">
        <w:rPr>
          <w:rFonts w:hint="eastAsia"/>
        </w:rPr>
        <w:t>c</w:t>
      </w:r>
      <w:r>
        <w:rPr>
          <w:rFonts w:hint="eastAsia"/>
        </w:rPr>
        <w:t>hair announce</w:t>
      </w:r>
      <w:r w:rsidR="00BE0CA3">
        <w:rPr>
          <w:rFonts w:hint="eastAsia"/>
        </w:rPr>
        <w:t>s that</w:t>
      </w:r>
      <w:r>
        <w:rPr>
          <w:rFonts w:hint="eastAsia"/>
        </w:rPr>
        <w:t xml:space="preserve"> </w:t>
      </w:r>
      <w:r w:rsidR="00BE0CA3">
        <w:rPr>
          <w:rFonts w:hint="eastAsia"/>
        </w:rPr>
        <w:t>the next</w:t>
      </w:r>
      <w:r>
        <w:rPr>
          <w:rFonts w:hint="eastAsia"/>
        </w:rPr>
        <w:t xml:space="preserve"> teleconference will be held </w:t>
      </w:r>
      <w:r w:rsidR="00976EA9">
        <w:rPr>
          <w:rFonts w:hint="eastAsia"/>
        </w:rPr>
        <w:t xml:space="preserve">on </w:t>
      </w:r>
      <w:r>
        <w:rPr>
          <w:rFonts w:hint="eastAsia"/>
        </w:rPr>
        <w:t>February 16</w:t>
      </w:r>
      <w:r w:rsidRPr="00C9546F">
        <w:rPr>
          <w:rFonts w:hint="eastAsia"/>
          <w:vertAlign w:val="superscript"/>
        </w:rPr>
        <w:t>th</w:t>
      </w:r>
      <w:r>
        <w:rPr>
          <w:rFonts w:hint="eastAsia"/>
        </w:rPr>
        <w:t xml:space="preserve"> at 20:00ET.</w:t>
      </w:r>
    </w:p>
    <w:p w:rsidR="0064657C" w:rsidRDefault="00C9546F">
      <w:pPr>
        <w:widowControl w:val="0"/>
        <w:spacing w:before="120"/>
      </w:pPr>
      <w:r>
        <w:rPr>
          <w:rFonts w:hint="eastAsia"/>
        </w:rPr>
        <w:t xml:space="preserve">20:45 ET: </w:t>
      </w:r>
      <w:r w:rsidR="00DE4C34" w:rsidRPr="0066791B">
        <w:rPr>
          <w:rFonts w:hint="eastAsia"/>
        </w:rPr>
        <w:t>The chair</w:t>
      </w:r>
      <w:r w:rsidR="00B07BF7">
        <w:rPr>
          <w:rFonts w:hint="eastAsia"/>
        </w:rPr>
        <w:t xml:space="preserve"> adjourn</w:t>
      </w:r>
      <w:r w:rsidR="002F155D">
        <w:rPr>
          <w:rFonts w:hint="eastAsia"/>
        </w:rPr>
        <w:t>s</w:t>
      </w:r>
      <w:r w:rsidR="00B07BF7">
        <w:rPr>
          <w:rFonts w:hint="eastAsia"/>
        </w:rPr>
        <w:t xml:space="preserve"> th</w:t>
      </w:r>
      <w:r w:rsidR="00976EA9">
        <w:rPr>
          <w:rFonts w:hint="eastAsia"/>
        </w:rPr>
        <w:t>e teleconference</w:t>
      </w:r>
      <w:r w:rsidR="00DE4C34" w:rsidRPr="0066791B">
        <w:rPr>
          <w:rFonts w:hint="eastAsia"/>
        </w:rPr>
        <w:t>.</w:t>
      </w:r>
    </w:p>
    <w:p w:rsidR="00B07BF7" w:rsidRDefault="00B07B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B07BF7" w:rsidRPr="00180620" w:rsidTr="002233A7">
        <w:trPr>
          <w:trHeight w:val="284"/>
        </w:trPr>
        <w:tc>
          <w:tcPr>
            <w:tcW w:w="346" w:type="pct"/>
            <w:hideMark/>
          </w:tcPr>
          <w:p w:rsidR="00B07BF7" w:rsidRPr="00180620" w:rsidRDefault="00B07BF7" w:rsidP="002233A7">
            <w:pPr>
              <w:rPr>
                <w:rFonts w:eastAsia="PMingLiU-ExtB"/>
                <w:szCs w:val="21"/>
              </w:rPr>
            </w:pPr>
            <w:r w:rsidRPr="00180620">
              <w:rPr>
                <w:rFonts w:eastAsia="PMingLiU-ExtB"/>
                <w:color w:val="000000"/>
                <w:kern w:val="24"/>
                <w:szCs w:val="21"/>
              </w:rPr>
              <w:t xml:space="preserve">1 </w:t>
            </w:r>
          </w:p>
        </w:tc>
        <w:tc>
          <w:tcPr>
            <w:tcW w:w="2055" w:type="pct"/>
            <w:hideMark/>
          </w:tcPr>
          <w:p w:rsidR="00B07BF7" w:rsidRDefault="00B07BF7" w:rsidP="002233A7">
            <w:pPr>
              <w:rPr>
                <w:color w:val="000000"/>
                <w:kern w:val="24"/>
                <w:szCs w:val="21"/>
              </w:rPr>
            </w:pPr>
            <w:r>
              <w:rPr>
                <w:rFonts w:hint="eastAsia"/>
                <w:color w:val="000000"/>
                <w:kern w:val="24"/>
                <w:szCs w:val="21"/>
              </w:rPr>
              <w:t>Mitsuru Iwaoka</w:t>
            </w:r>
          </w:p>
        </w:tc>
        <w:tc>
          <w:tcPr>
            <w:tcW w:w="2599" w:type="pct"/>
            <w:hideMark/>
          </w:tcPr>
          <w:p w:rsidR="00B07BF7" w:rsidRDefault="00B07BF7" w:rsidP="002233A7">
            <w:pPr>
              <w:rPr>
                <w:color w:val="000000"/>
                <w:kern w:val="24"/>
                <w:szCs w:val="21"/>
              </w:rPr>
            </w:pPr>
            <w:r>
              <w:rPr>
                <w:rFonts w:hint="eastAsia"/>
                <w:color w:val="000000"/>
                <w:kern w:val="24"/>
                <w:szCs w:val="21"/>
              </w:rPr>
              <w:t>Yokogawa Electric</w:t>
            </w:r>
          </w:p>
        </w:tc>
      </w:tr>
      <w:tr w:rsidR="00B07BF7" w:rsidRPr="00180620" w:rsidTr="002233A7">
        <w:trPr>
          <w:trHeight w:val="284"/>
        </w:trPr>
        <w:tc>
          <w:tcPr>
            <w:tcW w:w="346" w:type="pct"/>
            <w:hideMark/>
          </w:tcPr>
          <w:p w:rsidR="00B07BF7" w:rsidRPr="00180620" w:rsidRDefault="00B07BF7" w:rsidP="002233A7">
            <w:pPr>
              <w:rPr>
                <w:rFonts w:eastAsia="PMingLiU-ExtB"/>
                <w:szCs w:val="21"/>
              </w:rPr>
            </w:pPr>
            <w:r w:rsidRPr="00180620">
              <w:rPr>
                <w:rFonts w:eastAsia="PMingLiU-ExtB"/>
                <w:color w:val="000000"/>
                <w:kern w:val="24"/>
                <w:szCs w:val="21"/>
              </w:rPr>
              <w:t xml:space="preserve">2 </w:t>
            </w:r>
          </w:p>
        </w:tc>
        <w:tc>
          <w:tcPr>
            <w:tcW w:w="2055" w:type="pct"/>
            <w:vAlign w:val="bottom"/>
          </w:tcPr>
          <w:p w:rsidR="00B07BF7" w:rsidRPr="00F0660F" w:rsidRDefault="00B07BF7" w:rsidP="002233A7">
            <w:pPr>
              <w:rPr>
                <w:rFonts w:eastAsia="ＭＳ Ｐゴシック"/>
                <w:color w:val="000000"/>
              </w:rPr>
            </w:pPr>
            <w:r>
              <w:rPr>
                <w:rFonts w:hint="eastAsia"/>
                <w:color w:val="000000"/>
              </w:rPr>
              <w:t>Hidetoshi Yokota</w:t>
            </w:r>
          </w:p>
        </w:tc>
        <w:tc>
          <w:tcPr>
            <w:tcW w:w="2599" w:type="pct"/>
            <w:vAlign w:val="bottom"/>
          </w:tcPr>
          <w:p w:rsidR="00B07BF7" w:rsidRPr="00F0660F" w:rsidRDefault="00B07BF7" w:rsidP="00B07BF7">
            <w:pPr>
              <w:rPr>
                <w:rFonts w:eastAsia="ＭＳ Ｐゴシック"/>
                <w:color w:val="000000"/>
              </w:rPr>
            </w:pPr>
            <w:r>
              <w:rPr>
                <w:rFonts w:hint="eastAsia"/>
                <w:color w:val="000000"/>
              </w:rPr>
              <w:t>Landis+Gyr Japan</w:t>
            </w:r>
          </w:p>
        </w:tc>
      </w:tr>
      <w:tr w:rsidR="00B07BF7" w:rsidRPr="00180620" w:rsidTr="002233A7">
        <w:trPr>
          <w:trHeight w:val="284"/>
        </w:trPr>
        <w:tc>
          <w:tcPr>
            <w:tcW w:w="346" w:type="pct"/>
          </w:tcPr>
          <w:p w:rsidR="00B07BF7" w:rsidRDefault="00B07BF7" w:rsidP="002233A7">
            <w:pPr>
              <w:rPr>
                <w:color w:val="000000"/>
                <w:kern w:val="24"/>
                <w:szCs w:val="21"/>
              </w:rPr>
            </w:pPr>
            <w:r>
              <w:rPr>
                <w:rFonts w:hint="eastAsia"/>
                <w:color w:val="000000"/>
                <w:kern w:val="24"/>
                <w:szCs w:val="21"/>
              </w:rPr>
              <w:t>3</w:t>
            </w:r>
          </w:p>
        </w:tc>
        <w:tc>
          <w:tcPr>
            <w:tcW w:w="2055" w:type="pct"/>
            <w:vAlign w:val="bottom"/>
          </w:tcPr>
          <w:p w:rsidR="00B07BF7" w:rsidRDefault="00B07BF7" w:rsidP="006D672E">
            <w:pPr>
              <w:rPr>
                <w:color w:val="000000"/>
              </w:rPr>
            </w:pPr>
            <w:r>
              <w:rPr>
                <w:rFonts w:hint="eastAsia"/>
                <w:color w:val="000000"/>
              </w:rPr>
              <w:t>Min</w:t>
            </w:r>
            <w:r w:rsidR="006D672E">
              <w:rPr>
                <w:rFonts w:hint="eastAsia"/>
                <w:color w:val="000000"/>
              </w:rPr>
              <w:t>e</w:t>
            </w:r>
            <w:r>
              <w:rPr>
                <w:rFonts w:hint="eastAsia"/>
                <w:color w:val="000000"/>
              </w:rPr>
              <w:t>o Takai</w:t>
            </w:r>
          </w:p>
        </w:tc>
        <w:tc>
          <w:tcPr>
            <w:tcW w:w="2599" w:type="pct"/>
            <w:vAlign w:val="bottom"/>
          </w:tcPr>
          <w:p w:rsidR="00B07BF7" w:rsidRDefault="00B07BF7" w:rsidP="002233A7">
            <w:pPr>
              <w:rPr>
                <w:color w:val="000000"/>
              </w:rPr>
            </w:pPr>
            <w:r>
              <w:rPr>
                <w:rFonts w:hint="eastAsia"/>
                <w:color w:val="000000"/>
              </w:rPr>
              <w:t>Space-Time Engineering</w:t>
            </w:r>
          </w:p>
        </w:tc>
      </w:tr>
      <w:tr w:rsidR="00B07BF7" w:rsidRPr="00180620" w:rsidTr="002233A7">
        <w:trPr>
          <w:trHeight w:val="284"/>
        </w:trPr>
        <w:tc>
          <w:tcPr>
            <w:tcW w:w="346" w:type="pct"/>
          </w:tcPr>
          <w:p w:rsidR="00B07BF7" w:rsidRDefault="00B07BF7" w:rsidP="002233A7">
            <w:pPr>
              <w:rPr>
                <w:color w:val="000000"/>
                <w:kern w:val="24"/>
                <w:szCs w:val="21"/>
              </w:rPr>
            </w:pPr>
            <w:r>
              <w:rPr>
                <w:rFonts w:hint="eastAsia"/>
                <w:color w:val="000000"/>
                <w:kern w:val="24"/>
                <w:szCs w:val="21"/>
              </w:rPr>
              <w:t>4</w:t>
            </w:r>
          </w:p>
        </w:tc>
        <w:tc>
          <w:tcPr>
            <w:tcW w:w="2055" w:type="pct"/>
          </w:tcPr>
          <w:p w:rsidR="00B07BF7" w:rsidRDefault="00B07BF7" w:rsidP="002233A7">
            <w:pPr>
              <w:rPr>
                <w:color w:val="000000"/>
                <w:kern w:val="24"/>
                <w:szCs w:val="21"/>
              </w:rPr>
            </w:pPr>
            <w:r>
              <w:rPr>
                <w:rFonts w:hint="eastAsia"/>
                <w:color w:val="000000"/>
                <w:kern w:val="24"/>
                <w:szCs w:val="21"/>
              </w:rPr>
              <w:t>Masayuki Ariyoshi</w:t>
            </w:r>
          </w:p>
        </w:tc>
        <w:tc>
          <w:tcPr>
            <w:tcW w:w="2599" w:type="pct"/>
          </w:tcPr>
          <w:p w:rsidR="00B07BF7" w:rsidRDefault="00B07BF7" w:rsidP="002233A7">
            <w:pPr>
              <w:rPr>
                <w:color w:val="000000"/>
                <w:kern w:val="24"/>
                <w:szCs w:val="21"/>
              </w:rPr>
            </w:pPr>
            <w:r>
              <w:rPr>
                <w:rFonts w:hint="eastAsia"/>
                <w:color w:val="000000"/>
                <w:kern w:val="24"/>
                <w:szCs w:val="21"/>
              </w:rPr>
              <w:t>ATR</w:t>
            </w:r>
          </w:p>
        </w:tc>
      </w:tr>
      <w:tr w:rsidR="00B07BF7" w:rsidRPr="00180620" w:rsidTr="002233A7">
        <w:trPr>
          <w:trHeight w:val="284"/>
        </w:trPr>
        <w:tc>
          <w:tcPr>
            <w:tcW w:w="346" w:type="pct"/>
          </w:tcPr>
          <w:p w:rsidR="00B07BF7" w:rsidRDefault="00B07BF7" w:rsidP="002233A7">
            <w:pPr>
              <w:rPr>
                <w:color w:val="000000"/>
                <w:kern w:val="24"/>
                <w:szCs w:val="21"/>
              </w:rPr>
            </w:pPr>
            <w:r>
              <w:rPr>
                <w:rFonts w:hint="eastAsia"/>
                <w:color w:val="000000"/>
                <w:kern w:val="24"/>
                <w:szCs w:val="21"/>
              </w:rPr>
              <w:t>5</w:t>
            </w:r>
          </w:p>
        </w:tc>
        <w:tc>
          <w:tcPr>
            <w:tcW w:w="2055" w:type="pct"/>
          </w:tcPr>
          <w:p w:rsidR="00B07BF7" w:rsidRDefault="00B07BF7" w:rsidP="002233A7">
            <w:pPr>
              <w:rPr>
                <w:color w:val="000000"/>
                <w:kern w:val="24"/>
                <w:szCs w:val="21"/>
              </w:rPr>
            </w:pPr>
            <w:r>
              <w:rPr>
                <w:rFonts w:hint="eastAsia"/>
                <w:color w:val="000000"/>
                <w:kern w:val="24"/>
                <w:szCs w:val="21"/>
              </w:rPr>
              <w:t>Shoichi Kitazawa</w:t>
            </w:r>
          </w:p>
        </w:tc>
        <w:tc>
          <w:tcPr>
            <w:tcW w:w="2599" w:type="pct"/>
          </w:tcPr>
          <w:p w:rsidR="00B07BF7" w:rsidRDefault="00B07BF7" w:rsidP="002233A7">
            <w:pPr>
              <w:rPr>
                <w:color w:val="000000"/>
                <w:kern w:val="24"/>
                <w:szCs w:val="21"/>
              </w:rPr>
            </w:pPr>
            <w:r>
              <w:rPr>
                <w:rFonts w:hint="eastAsia"/>
                <w:color w:val="000000"/>
                <w:kern w:val="24"/>
                <w:szCs w:val="21"/>
              </w:rPr>
              <w:t>ATR</w:t>
            </w:r>
          </w:p>
        </w:tc>
      </w:tr>
    </w:tbl>
    <w:p w:rsidR="004E2CC2" w:rsidRDefault="004E2CC2">
      <w:pPr>
        <w:widowControl w:val="0"/>
        <w:spacing w:before="120"/>
      </w:pPr>
    </w:p>
    <w:p w:rsidR="00897D91" w:rsidRPr="00C9546F" w:rsidRDefault="004E2CC2" w:rsidP="00C9546F">
      <w:pPr>
        <w:widowControl w:val="0"/>
        <w:spacing w:before="120"/>
        <w:rPr>
          <w:rFonts w:eastAsia="ＭＳ 明朝"/>
          <w:b/>
        </w:rPr>
      </w:pPr>
      <w:r>
        <w:rPr>
          <w:rFonts w:eastAsia="ＭＳ 明朝" w:hint="eastAsia"/>
          <w:b/>
        </w:rPr>
        <w:t>Contributions</w:t>
      </w:r>
    </w:p>
    <w:p w:rsidR="00897D91" w:rsidRPr="003228CA" w:rsidRDefault="00897D91" w:rsidP="00897D91">
      <w:pPr>
        <w:widowControl w:val="0"/>
        <w:numPr>
          <w:ilvl w:val="1"/>
          <w:numId w:val="5"/>
        </w:numPr>
        <w:jc w:val="both"/>
      </w:pPr>
      <w:r w:rsidRPr="003228CA">
        <w:t xml:space="preserve">TG4s Opening Information for </w:t>
      </w:r>
      <w:r>
        <w:rPr>
          <w:rFonts w:hint="eastAsia"/>
        </w:rPr>
        <w:t>January</w:t>
      </w:r>
      <w:r w:rsidRPr="003228CA">
        <w:t xml:space="preserve"> 201</w:t>
      </w:r>
      <w:r>
        <w:rPr>
          <w:rFonts w:hint="eastAsia"/>
        </w:rPr>
        <w:t>5</w:t>
      </w:r>
      <w:r w:rsidRPr="003228CA">
        <w:t xml:space="preserve"> (15-1</w:t>
      </w:r>
      <w:r>
        <w:rPr>
          <w:rFonts w:hint="eastAsia"/>
        </w:rPr>
        <w:t>5-026</w:t>
      </w:r>
      <w:r w:rsidRPr="003228CA">
        <w:t>r</w:t>
      </w:r>
      <w:r>
        <w:rPr>
          <w:rFonts w:hint="eastAsia"/>
        </w:rPr>
        <w:t>2</w:t>
      </w:r>
      <w:r w:rsidRPr="003228CA">
        <w:t xml:space="preserve">) </w:t>
      </w:r>
    </w:p>
    <w:sectPr w:rsidR="00897D91" w:rsidRPr="003228CA">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11" w:rsidRDefault="005E0711">
      <w:r>
        <w:separator/>
      </w:r>
    </w:p>
  </w:endnote>
  <w:endnote w:type="continuationSeparator" w:id="0">
    <w:p w:rsidR="005E0711" w:rsidRDefault="005E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2D6FAA">
        <w:rPr>
          <w:noProof/>
        </w:rPr>
        <w:t>Shoichi Kitazawa</w:t>
      </w:r>
    </w:fldSimple>
    <w:r>
      <w:t xml:space="preserve">, </w:t>
    </w:r>
    <w:fldSimple w:instr=" DOCPROPERTY &quot;Company&quot;  \* MERGEFORMAT ">
      <w:r w:rsidR="002D6FAA">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11" w:rsidRDefault="005E0711">
      <w:r>
        <w:separator/>
      </w:r>
    </w:p>
  </w:footnote>
  <w:footnote w:type="continuationSeparator" w:id="0">
    <w:p w:rsidR="005E0711" w:rsidRDefault="005E0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134D1">
      <w:rPr>
        <w:b/>
        <w:noProof/>
        <w:sz w:val="28"/>
      </w:rPr>
      <w:t>February,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5441E1">
      <w:rPr>
        <w:b/>
        <w:sz w:val="28"/>
      </w:rPr>
      <w:t>15-0122-00-004s</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9FB66A6"/>
    <w:multiLevelType w:val="hybridMultilevel"/>
    <w:tmpl w:val="4BEE5E70"/>
    <w:lvl w:ilvl="0" w:tplc="6C045E0A">
      <w:numFmt w:val="bullet"/>
      <w:lvlText w:val="・"/>
      <w:lvlJc w:val="left"/>
      <w:pPr>
        <w:ind w:left="420" w:hanging="420"/>
      </w:pPr>
      <w:rPr>
        <w:rFonts w:ascii="Times New Roman" w:eastAsia="ＭＳ Ｐゴシック"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8">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2"/>
  </w:num>
  <w:num w:numId="3">
    <w:abstractNumId w:val="8"/>
  </w:num>
  <w:num w:numId="4">
    <w:abstractNumId w:val="1"/>
  </w:num>
  <w:num w:numId="5">
    <w:abstractNumId w:val="4"/>
  </w:num>
  <w:num w:numId="6">
    <w:abstractNumId w:val="0"/>
  </w:num>
  <w:num w:numId="7">
    <w:abstractNumId w:val="5"/>
  </w:num>
  <w:num w:numId="8">
    <w:abstractNumId w:val="7"/>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2A"/>
    <w:rsid w:val="000024B2"/>
    <w:rsid w:val="000554EE"/>
    <w:rsid w:val="000C0AF4"/>
    <w:rsid w:val="00174C89"/>
    <w:rsid w:val="00205E73"/>
    <w:rsid w:val="002561AF"/>
    <w:rsid w:val="0026527E"/>
    <w:rsid w:val="002D6FAA"/>
    <w:rsid w:val="002E5E5D"/>
    <w:rsid w:val="002F155D"/>
    <w:rsid w:val="003217AE"/>
    <w:rsid w:val="00371E2A"/>
    <w:rsid w:val="0038640D"/>
    <w:rsid w:val="0048716B"/>
    <w:rsid w:val="004E2CC2"/>
    <w:rsid w:val="004E6DDF"/>
    <w:rsid w:val="005441E1"/>
    <w:rsid w:val="005E0711"/>
    <w:rsid w:val="006016C4"/>
    <w:rsid w:val="0064657C"/>
    <w:rsid w:val="006546F7"/>
    <w:rsid w:val="006D672E"/>
    <w:rsid w:val="00707CF3"/>
    <w:rsid w:val="0074676E"/>
    <w:rsid w:val="007A27F8"/>
    <w:rsid w:val="008134D1"/>
    <w:rsid w:val="0084454F"/>
    <w:rsid w:val="00897D91"/>
    <w:rsid w:val="008F76D7"/>
    <w:rsid w:val="00976EA9"/>
    <w:rsid w:val="00A723FB"/>
    <w:rsid w:val="00B03616"/>
    <w:rsid w:val="00B07BF7"/>
    <w:rsid w:val="00BE0CA3"/>
    <w:rsid w:val="00C23575"/>
    <w:rsid w:val="00C9546F"/>
    <w:rsid w:val="00CB5F1D"/>
    <w:rsid w:val="00CF401A"/>
    <w:rsid w:val="00D0214C"/>
    <w:rsid w:val="00D52661"/>
    <w:rsid w:val="00DE4C34"/>
    <w:rsid w:val="00E0627C"/>
    <w:rsid w:val="00E5152A"/>
    <w:rsid w:val="00E92388"/>
    <w:rsid w:val="00EF4A25"/>
    <w:rsid w:val="00EF5291"/>
    <w:rsid w:val="00F86017"/>
    <w:rsid w:val="00FC60BE"/>
    <w:rsid w:val="00FD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9682-E7EF-4612-AD20-0ABDB3DA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365</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Teleconference Minutes for February 2015</vt:lpstr>
      <vt:lpstr>&lt;title&gt;</vt:lpstr>
    </vt:vector>
  </TitlesOfParts>
  <Company>ATR</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February 2015</dc:title>
  <dc:creator>Shoichi Kitazawa</dc:creator>
  <dc:description>&lt;street address&gt;_x000d_
TELEPHONE: &lt;phone#&gt;_x000d_
FAX: &lt;fax#&gt;_x000d_
EMAIL: &lt;email&gt;</dc:description>
  <cp:lastModifiedBy>Shoichi Kitazawa</cp:lastModifiedBy>
  <cp:revision>2</cp:revision>
  <cp:lastPrinted>2015-02-02T11:56:00Z</cp:lastPrinted>
  <dcterms:created xsi:type="dcterms:W3CDTF">2015-02-11T06:38:00Z</dcterms:created>
  <dcterms:modified xsi:type="dcterms:W3CDTF">2015-02-11T06:38:00Z</dcterms:modified>
  <cp:category>15-0122-00-004s</cp:category>
</cp:coreProperties>
</file>