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F9" w:rsidRDefault="008470F9" w:rsidP="008470F9">
      <w:pPr>
        <w:jc w:val="center"/>
        <w:rPr>
          <w:b/>
          <w:sz w:val="28"/>
        </w:rPr>
      </w:pPr>
      <w:r>
        <w:rPr>
          <w:b/>
          <w:sz w:val="28"/>
        </w:rPr>
        <w:t>IEEE P802.15</w:t>
      </w:r>
    </w:p>
    <w:p w:rsidR="008470F9" w:rsidRDefault="008470F9" w:rsidP="008470F9">
      <w:pPr>
        <w:jc w:val="center"/>
        <w:rPr>
          <w:b/>
          <w:sz w:val="28"/>
        </w:rPr>
      </w:pPr>
      <w:r>
        <w:rPr>
          <w:b/>
          <w:sz w:val="28"/>
        </w:rPr>
        <w:t>Wireless Personal Area Networks</w:t>
      </w:r>
    </w:p>
    <w:p w:rsidR="008470F9" w:rsidRDefault="008470F9" w:rsidP="008470F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470F9" w:rsidTr="00BB69CC">
        <w:tc>
          <w:tcPr>
            <w:tcW w:w="1260" w:type="dxa"/>
            <w:tcBorders>
              <w:top w:val="single" w:sz="6" w:space="0" w:color="auto"/>
            </w:tcBorders>
          </w:tcPr>
          <w:p w:rsidR="008470F9" w:rsidRDefault="008470F9" w:rsidP="00BB69CC">
            <w:pPr>
              <w:pStyle w:val="covertext"/>
            </w:pPr>
            <w:r>
              <w:t>Project</w:t>
            </w:r>
          </w:p>
        </w:tc>
        <w:tc>
          <w:tcPr>
            <w:tcW w:w="8190" w:type="dxa"/>
            <w:gridSpan w:val="2"/>
            <w:tcBorders>
              <w:top w:val="single" w:sz="6" w:space="0" w:color="auto"/>
            </w:tcBorders>
          </w:tcPr>
          <w:p w:rsidR="008470F9" w:rsidRDefault="008470F9" w:rsidP="00BB69CC">
            <w:pPr>
              <w:pStyle w:val="covertext"/>
            </w:pPr>
            <w:r>
              <w:t>IEEE P802.15 Working Group for Wireless Personal Area Networks (WPANs)</w:t>
            </w:r>
          </w:p>
        </w:tc>
      </w:tr>
      <w:tr w:rsidR="008470F9" w:rsidTr="00BB69CC">
        <w:tc>
          <w:tcPr>
            <w:tcW w:w="1260" w:type="dxa"/>
            <w:tcBorders>
              <w:top w:val="single" w:sz="6" w:space="0" w:color="auto"/>
            </w:tcBorders>
          </w:tcPr>
          <w:p w:rsidR="008470F9" w:rsidRDefault="008470F9" w:rsidP="00BB69CC">
            <w:pPr>
              <w:pStyle w:val="covertext"/>
            </w:pPr>
            <w:r>
              <w:t>Title</w:t>
            </w:r>
          </w:p>
        </w:tc>
        <w:tc>
          <w:tcPr>
            <w:tcW w:w="8190" w:type="dxa"/>
            <w:gridSpan w:val="2"/>
            <w:tcBorders>
              <w:top w:val="single" w:sz="6" w:space="0" w:color="auto"/>
            </w:tcBorders>
          </w:tcPr>
          <w:p w:rsidR="008470F9" w:rsidRDefault="008470F9" w:rsidP="00282EE9">
            <w:pPr>
              <w:pStyle w:val="covertext"/>
            </w:pPr>
            <w:r>
              <w:t>Coexistence Document for IEEE 802.15.4</w:t>
            </w:r>
            <w:r w:rsidR="00282EE9">
              <w:t>q</w:t>
            </w:r>
          </w:p>
        </w:tc>
      </w:tr>
      <w:tr w:rsidR="008470F9" w:rsidTr="00BB69CC">
        <w:tc>
          <w:tcPr>
            <w:tcW w:w="1260" w:type="dxa"/>
            <w:tcBorders>
              <w:top w:val="single" w:sz="6" w:space="0" w:color="auto"/>
            </w:tcBorders>
          </w:tcPr>
          <w:p w:rsidR="008470F9" w:rsidRDefault="008470F9" w:rsidP="00BB69CC">
            <w:pPr>
              <w:pStyle w:val="covertext"/>
            </w:pPr>
            <w:r>
              <w:t>Date Submitted</w:t>
            </w:r>
          </w:p>
        </w:tc>
        <w:tc>
          <w:tcPr>
            <w:tcW w:w="8190" w:type="dxa"/>
            <w:gridSpan w:val="2"/>
            <w:tcBorders>
              <w:top w:val="single" w:sz="6" w:space="0" w:color="auto"/>
            </w:tcBorders>
          </w:tcPr>
          <w:p w:rsidR="008470F9" w:rsidRDefault="00282EE9" w:rsidP="00282EE9">
            <w:pPr>
              <w:pStyle w:val="covertext"/>
            </w:pPr>
            <w:r>
              <w:t>[17</w:t>
            </w:r>
            <w:r w:rsidR="008470F9">
              <w:t xml:space="preserve"> </w:t>
            </w:r>
            <w:r>
              <w:t>Sept</w:t>
            </w:r>
            <w:r w:rsidR="008470F9">
              <w:t xml:space="preserve"> 201</w:t>
            </w:r>
            <w:r>
              <w:t>4</w:t>
            </w:r>
            <w:r w:rsidR="008470F9">
              <w:t>]</w:t>
            </w:r>
          </w:p>
        </w:tc>
      </w:tr>
      <w:tr w:rsidR="008470F9" w:rsidTr="00BB69CC">
        <w:tc>
          <w:tcPr>
            <w:tcW w:w="1260" w:type="dxa"/>
            <w:tcBorders>
              <w:top w:val="single" w:sz="4" w:space="0" w:color="auto"/>
              <w:bottom w:val="single" w:sz="4" w:space="0" w:color="auto"/>
            </w:tcBorders>
          </w:tcPr>
          <w:p w:rsidR="008470F9" w:rsidRDefault="008470F9" w:rsidP="00BB69CC">
            <w:pPr>
              <w:pStyle w:val="covertext"/>
            </w:pPr>
            <w:r>
              <w:t>Source</w:t>
            </w:r>
          </w:p>
        </w:tc>
        <w:tc>
          <w:tcPr>
            <w:tcW w:w="4050" w:type="dxa"/>
            <w:tcBorders>
              <w:top w:val="single" w:sz="4" w:space="0" w:color="auto"/>
              <w:bottom w:val="single" w:sz="4" w:space="0" w:color="auto"/>
            </w:tcBorders>
          </w:tcPr>
          <w:p w:rsidR="008470F9" w:rsidRDefault="008470F9" w:rsidP="00282EE9">
            <w:pPr>
              <w:pStyle w:val="covertext"/>
              <w:spacing w:before="0" w:after="0"/>
            </w:pPr>
            <w:r>
              <w:t>[</w:t>
            </w:r>
            <w:proofErr w:type="spellStart"/>
            <w:r w:rsidR="00282EE9">
              <w:rPr>
                <w:rFonts w:asciiTheme="majorHAnsi" w:eastAsiaTheme="majorEastAsia" w:hAnsiTheme="majorHAnsi" w:cstheme="majorBidi"/>
              </w:rPr>
              <w:t>Shahriar</w:t>
            </w:r>
            <w:proofErr w:type="spellEnd"/>
            <w:r w:rsidR="00282EE9">
              <w:rPr>
                <w:rFonts w:asciiTheme="majorHAnsi" w:eastAsiaTheme="majorEastAsia" w:hAnsiTheme="majorHAnsi" w:cstheme="majorBidi"/>
              </w:rPr>
              <w:t xml:space="preserve"> </w:t>
            </w:r>
            <w:proofErr w:type="spellStart"/>
            <w:r w:rsidR="00282EE9">
              <w:rPr>
                <w:rFonts w:asciiTheme="majorHAnsi" w:eastAsiaTheme="majorEastAsia" w:hAnsiTheme="majorHAnsi" w:cstheme="majorBidi"/>
              </w:rPr>
              <w:t>Emami</w:t>
            </w:r>
            <w:proofErr w:type="spellEnd"/>
            <w:r>
              <w:t>]</w:t>
            </w:r>
            <w:r>
              <w:br/>
              <w:t>[</w:t>
            </w:r>
            <w:r w:rsidR="00322BFB">
              <w:t>Samsung</w:t>
            </w:r>
            <w:r w:rsidR="00282EE9">
              <w:t>]</w:t>
            </w:r>
            <w:r>
              <w:br/>
              <w:t>[]</w:t>
            </w:r>
          </w:p>
        </w:tc>
        <w:tc>
          <w:tcPr>
            <w:tcW w:w="4140" w:type="dxa"/>
            <w:tcBorders>
              <w:top w:val="single" w:sz="4" w:space="0" w:color="auto"/>
              <w:bottom w:val="single" w:sz="4" w:space="0" w:color="auto"/>
            </w:tcBorders>
          </w:tcPr>
          <w:p w:rsidR="008470F9" w:rsidRDefault="008470F9" w:rsidP="00282EE9">
            <w:pPr>
              <w:pStyle w:val="covertext"/>
              <w:tabs>
                <w:tab w:val="left" w:pos="1152"/>
              </w:tabs>
              <w:spacing w:before="0" w:after="0"/>
              <w:rPr>
                <w:sz w:val="18"/>
              </w:rPr>
            </w:pPr>
            <w:r>
              <w:t>Voice:</w:t>
            </w:r>
            <w:r>
              <w:tab/>
            </w:r>
            <w:r w:rsidR="00282EE9">
              <w:t>[]</w:t>
            </w:r>
            <w:r w:rsidR="00282EE9">
              <w:br/>
              <w:t>Fax:</w:t>
            </w:r>
            <w:r w:rsidR="00282EE9">
              <w:tab/>
              <w:t>[deprecated</w:t>
            </w:r>
            <w:r>
              <w:t>]</w:t>
            </w:r>
            <w:r>
              <w:br/>
              <w:t>E-mail:</w:t>
            </w:r>
            <w:r>
              <w:tab/>
              <w:t>[</w:t>
            </w:r>
            <w:r w:rsidR="00322BFB">
              <w:t>shahriar.e@samsung.com</w:t>
            </w:r>
            <w:r>
              <w:t>]</w:t>
            </w:r>
          </w:p>
        </w:tc>
      </w:tr>
      <w:tr w:rsidR="008470F9" w:rsidRPr="00042A51" w:rsidTr="00BB69CC">
        <w:tc>
          <w:tcPr>
            <w:tcW w:w="1260" w:type="dxa"/>
            <w:tcBorders>
              <w:top w:val="single" w:sz="6" w:space="0" w:color="auto"/>
            </w:tcBorders>
          </w:tcPr>
          <w:p w:rsidR="008470F9" w:rsidRDefault="008470F9" w:rsidP="00BB69CC">
            <w:pPr>
              <w:pStyle w:val="covertext"/>
            </w:pPr>
            <w:r>
              <w:t>Re:</w:t>
            </w:r>
          </w:p>
        </w:tc>
        <w:tc>
          <w:tcPr>
            <w:tcW w:w="8190" w:type="dxa"/>
            <w:gridSpan w:val="2"/>
            <w:tcBorders>
              <w:top w:val="single" w:sz="6" w:space="0" w:color="auto"/>
            </w:tcBorders>
          </w:tcPr>
          <w:p w:rsidR="008470F9" w:rsidRPr="00042A51" w:rsidRDefault="00A406A8" w:rsidP="00BB69CC">
            <w:pPr>
              <w:pStyle w:val="covertext"/>
            </w:pPr>
            <w:r>
              <w:t>Coexistence Analysis</w:t>
            </w:r>
          </w:p>
        </w:tc>
      </w:tr>
      <w:tr w:rsidR="008470F9" w:rsidTr="00BB69CC">
        <w:tc>
          <w:tcPr>
            <w:tcW w:w="1260" w:type="dxa"/>
            <w:tcBorders>
              <w:top w:val="single" w:sz="6" w:space="0" w:color="auto"/>
            </w:tcBorders>
          </w:tcPr>
          <w:p w:rsidR="008470F9" w:rsidRDefault="008470F9" w:rsidP="00BB69CC">
            <w:pPr>
              <w:pStyle w:val="covertext"/>
            </w:pPr>
            <w:r>
              <w:t>Abstract</w:t>
            </w:r>
          </w:p>
        </w:tc>
        <w:tc>
          <w:tcPr>
            <w:tcW w:w="8190" w:type="dxa"/>
            <w:gridSpan w:val="2"/>
            <w:tcBorders>
              <w:top w:val="single" w:sz="6" w:space="0" w:color="auto"/>
            </w:tcBorders>
          </w:tcPr>
          <w:p w:rsidR="008470F9" w:rsidRDefault="008470F9" w:rsidP="008470F9">
            <w:pPr>
              <w:pStyle w:val="covertext"/>
            </w:pPr>
            <w:r>
              <w:t>[IEEE 802.15.4</w:t>
            </w:r>
            <w:r w:rsidR="00A406A8">
              <w:t>q</w:t>
            </w:r>
            <w:r>
              <w:t xml:space="preserve"> Coexistence Document]</w:t>
            </w:r>
          </w:p>
        </w:tc>
      </w:tr>
      <w:tr w:rsidR="008470F9" w:rsidTr="00BB69CC">
        <w:tc>
          <w:tcPr>
            <w:tcW w:w="1260" w:type="dxa"/>
            <w:tcBorders>
              <w:top w:val="single" w:sz="6" w:space="0" w:color="auto"/>
            </w:tcBorders>
          </w:tcPr>
          <w:p w:rsidR="008470F9" w:rsidRDefault="008470F9" w:rsidP="00BB69CC">
            <w:pPr>
              <w:pStyle w:val="covertext"/>
            </w:pPr>
            <w:r>
              <w:t>Purpose</w:t>
            </w:r>
          </w:p>
        </w:tc>
        <w:tc>
          <w:tcPr>
            <w:tcW w:w="8190" w:type="dxa"/>
            <w:gridSpan w:val="2"/>
            <w:tcBorders>
              <w:top w:val="single" w:sz="6" w:space="0" w:color="auto"/>
            </w:tcBorders>
          </w:tcPr>
          <w:p w:rsidR="008470F9" w:rsidRDefault="00322BFB" w:rsidP="00BB69CC">
            <w:pPr>
              <w:pStyle w:val="covertext"/>
            </w:pPr>
            <w:r>
              <w:t>[Coexistence Document supporting 15.4q draft</w:t>
            </w:r>
            <w:r w:rsidR="008470F9">
              <w:t>]</w:t>
            </w:r>
          </w:p>
        </w:tc>
      </w:tr>
      <w:tr w:rsidR="008470F9" w:rsidTr="00BB69CC">
        <w:tc>
          <w:tcPr>
            <w:tcW w:w="1260" w:type="dxa"/>
            <w:tcBorders>
              <w:top w:val="single" w:sz="6" w:space="0" w:color="auto"/>
              <w:bottom w:val="single" w:sz="6" w:space="0" w:color="auto"/>
            </w:tcBorders>
          </w:tcPr>
          <w:p w:rsidR="008470F9" w:rsidRDefault="008470F9" w:rsidP="00BB69CC">
            <w:pPr>
              <w:pStyle w:val="covertext"/>
            </w:pPr>
            <w:r>
              <w:t>Notice</w:t>
            </w:r>
          </w:p>
        </w:tc>
        <w:tc>
          <w:tcPr>
            <w:tcW w:w="8190" w:type="dxa"/>
            <w:gridSpan w:val="2"/>
            <w:tcBorders>
              <w:top w:val="single" w:sz="6" w:space="0" w:color="auto"/>
              <w:bottom w:val="single" w:sz="6" w:space="0" w:color="auto"/>
            </w:tcBorders>
          </w:tcPr>
          <w:p w:rsidR="008470F9" w:rsidRDefault="008470F9" w:rsidP="00BB69C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470F9" w:rsidTr="00BB69CC">
        <w:tc>
          <w:tcPr>
            <w:tcW w:w="1260" w:type="dxa"/>
            <w:tcBorders>
              <w:top w:val="single" w:sz="6" w:space="0" w:color="auto"/>
              <w:bottom w:val="single" w:sz="6" w:space="0" w:color="auto"/>
            </w:tcBorders>
          </w:tcPr>
          <w:p w:rsidR="008470F9" w:rsidRDefault="008470F9" w:rsidP="00BB69CC">
            <w:pPr>
              <w:pStyle w:val="covertext"/>
            </w:pPr>
            <w:r>
              <w:t>Release</w:t>
            </w:r>
          </w:p>
        </w:tc>
        <w:tc>
          <w:tcPr>
            <w:tcW w:w="8190" w:type="dxa"/>
            <w:gridSpan w:val="2"/>
            <w:tcBorders>
              <w:top w:val="single" w:sz="6" w:space="0" w:color="auto"/>
              <w:bottom w:val="single" w:sz="6" w:space="0" w:color="auto"/>
            </w:tcBorders>
          </w:tcPr>
          <w:p w:rsidR="008470F9" w:rsidRDefault="008470F9" w:rsidP="00BB69CC">
            <w:pPr>
              <w:pStyle w:val="covertext"/>
            </w:pPr>
            <w:r>
              <w:t>The contributor acknowledges and accepts that this contribution becomes the property of IEEE and may be made publicly available by P802.15.</w:t>
            </w:r>
          </w:p>
        </w:tc>
      </w:tr>
    </w:tbl>
    <w:p w:rsidR="008470F9" w:rsidRPr="007556B0" w:rsidRDefault="008470F9" w:rsidP="008470F9">
      <w:pPr>
        <w:widowControl w:val="0"/>
        <w:spacing w:before="120"/>
        <w:rPr>
          <w:rFonts w:ascii="Arial" w:hAnsi="Arial" w:cs="Arial"/>
          <w:sz w:val="16"/>
          <w:szCs w:val="16"/>
        </w:rPr>
      </w:pPr>
    </w:p>
    <w:p w:rsidR="008470F9" w:rsidRDefault="008470F9" w:rsidP="009C24B7">
      <w:r>
        <w:br/>
      </w:r>
    </w:p>
    <w:p w:rsidR="008470F9" w:rsidRDefault="008470F9" w:rsidP="008470F9">
      <w:r>
        <w:br w:type="page"/>
      </w:r>
    </w:p>
    <w:p w:rsidR="009C24B7" w:rsidRDefault="009C24B7" w:rsidP="009C24B7">
      <w:r>
        <w:lastRenderedPageBreak/>
        <w:t>Contributors of the CA document are sorted by alphabetical order of the last name:</w:t>
      </w:r>
    </w:p>
    <w:p w:rsidR="00322BFB" w:rsidRDefault="00322BFB" w:rsidP="009C24B7">
      <w:r>
        <w:t>Ben Rolf</w:t>
      </w:r>
      <w:r w:rsidR="0099360F">
        <w:t>e</w:t>
      </w:r>
    </w:p>
    <w:p w:rsidR="00322BFB" w:rsidRDefault="00322BFB" w:rsidP="009C24B7">
      <w:r>
        <w:t>Frederik Beer</w:t>
      </w:r>
    </w:p>
    <w:p w:rsidR="00322BFB" w:rsidRDefault="00322BFB" w:rsidP="009C24B7">
      <w:r>
        <w:t xml:space="preserve">Bob </w:t>
      </w:r>
      <w:proofErr w:type="spellStart"/>
      <w:r>
        <w:t>Heile</w:t>
      </w:r>
      <w:proofErr w:type="spellEnd"/>
    </w:p>
    <w:p w:rsidR="00322BFB" w:rsidRDefault="00322BFB" w:rsidP="009C24B7">
      <w:r>
        <w:t>Allan Zhu</w:t>
      </w:r>
    </w:p>
    <w:p w:rsidR="00322BFB" w:rsidRDefault="00322BFB" w:rsidP="009C24B7">
      <w:r>
        <w:t>Chiu Ngo</w:t>
      </w:r>
    </w:p>
    <w:p w:rsidR="0099360F" w:rsidRDefault="0099360F" w:rsidP="009C24B7">
      <w:r>
        <w:t>Pat Kinney</w:t>
      </w:r>
    </w:p>
    <w:p w:rsidR="006731D7" w:rsidRDefault="006731D7" w:rsidP="009C24B7">
      <w:proofErr w:type="spellStart"/>
      <w:r>
        <w:t>Youngsoo</w:t>
      </w:r>
      <w:proofErr w:type="spellEnd"/>
      <w:r>
        <w:t xml:space="preserve"> Kim</w:t>
      </w:r>
    </w:p>
    <w:p w:rsidR="0001278F" w:rsidRDefault="0001278F">
      <w:r>
        <w:br w:type="page"/>
      </w:r>
    </w:p>
    <w:p w:rsidR="009C24B7" w:rsidRDefault="009C24B7" w:rsidP="009C24B7">
      <w:r>
        <w:lastRenderedPageBreak/>
        <w:t>Contents</w:t>
      </w:r>
    </w:p>
    <w:sdt>
      <w:sdtPr>
        <w:rPr>
          <w:rFonts w:asciiTheme="minorHAnsi" w:eastAsiaTheme="minorHAnsi" w:hAnsiTheme="minorHAnsi" w:cstheme="minorBidi"/>
          <w:b w:val="0"/>
          <w:bCs w:val="0"/>
          <w:color w:val="auto"/>
          <w:sz w:val="22"/>
          <w:szCs w:val="22"/>
          <w:lang w:eastAsia="en-US"/>
        </w:rPr>
        <w:id w:val="112717891"/>
        <w:docPartObj>
          <w:docPartGallery w:val="Table of Contents"/>
          <w:docPartUnique/>
        </w:docPartObj>
      </w:sdtPr>
      <w:sdtEndPr>
        <w:rPr>
          <w:noProof/>
        </w:rPr>
      </w:sdtEndPr>
      <w:sdtContent>
        <w:p w:rsidR="00A15E88" w:rsidRDefault="00A15E88">
          <w:pPr>
            <w:pStyle w:val="TOCHeading"/>
          </w:pPr>
          <w:r>
            <w:t>Contents</w:t>
          </w:r>
        </w:p>
        <w:p w:rsidR="00D07A6E" w:rsidRDefault="00A15E88">
          <w:pPr>
            <w:pStyle w:val="TOC1"/>
            <w:tabs>
              <w:tab w:val="right" w:leader="dot" w:pos="9350"/>
            </w:tabs>
            <w:rPr>
              <w:rFonts w:eastAsiaTheme="minorEastAsia"/>
              <w:noProof/>
            </w:rPr>
          </w:pPr>
          <w:r>
            <w:fldChar w:fldCharType="begin"/>
          </w:r>
          <w:r>
            <w:instrText xml:space="preserve"> TOC \o "1-4" \u </w:instrText>
          </w:r>
          <w:r>
            <w:fldChar w:fldCharType="separate"/>
          </w:r>
          <w:r w:rsidR="00D07A6E">
            <w:rPr>
              <w:noProof/>
            </w:rPr>
            <w:t>1 Introduction</w:t>
          </w:r>
          <w:r w:rsidR="00D07A6E">
            <w:rPr>
              <w:noProof/>
            </w:rPr>
            <w:tab/>
          </w:r>
          <w:r w:rsidR="00D07A6E">
            <w:rPr>
              <w:noProof/>
            </w:rPr>
            <w:fldChar w:fldCharType="begin"/>
          </w:r>
          <w:r w:rsidR="00D07A6E">
            <w:rPr>
              <w:noProof/>
            </w:rPr>
            <w:instrText xml:space="preserve"> PAGEREF _Toc398669462 \h </w:instrText>
          </w:r>
          <w:r w:rsidR="00D07A6E">
            <w:rPr>
              <w:noProof/>
            </w:rPr>
          </w:r>
          <w:r w:rsidR="00D07A6E">
            <w:rPr>
              <w:noProof/>
            </w:rPr>
            <w:fldChar w:fldCharType="separate"/>
          </w:r>
          <w:r w:rsidR="00D07A6E">
            <w:rPr>
              <w:noProof/>
            </w:rPr>
            <w:t>4</w:t>
          </w:r>
          <w:r w:rsidR="00D07A6E">
            <w:rPr>
              <w:noProof/>
            </w:rPr>
            <w:fldChar w:fldCharType="end"/>
          </w:r>
        </w:p>
        <w:p w:rsidR="00D07A6E" w:rsidRDefault="00D07A6E">
          <w:pPr>
            <w:pStyle w:val="TOC2"/>
            <w:tabs>
              <w:tab w:val="right" w:leader="dot" w:pos="9350"/>
            </w:tabs>
            <w:rPr>
              <w:rFonts w:eastAsiaTheme="minorEastAsia"/>
              <w:noProof/>
            </w:rPr>
          </w:pPr>
          <w:r>
            <w:rPr>
              <w:noProof/>
            </w:rPr>
            <w:t>1.1 Bibliography</w:t>
          </w:r>
          <w:r>
            <w:rPr>
              <w:noProof/>
            </w:rPr>
            <w:tab/>
          </w:r>
          <w:r>
            <w:rPr>
              <w:noProof/>
            </w:rPr>
            <w:fldChar w:fldCharType="begin"/>
          </w:r>
          <w:r>
            <w:rPr>
              <w:noProof/>
            </w:rPr>
            <w:instrText xml:space="preserve"> PAGEREF _Toc398669463 \h </w:instrText>
          </w:r>
          <w:r>
            <w:rPr>
              <w:noProof/>
            </w:rPr>
          </w:r>
          <w:r>
            <w:rPr>
              <w:noProof/>
            </w:rPr>
            <w:fldChar w:fldCharType="separate"/>
          </w:r>
          <w:r>
            <w:rPr>
              <w:noProof/>
            </w:rPr>
            <w:t>4</w:t>
          </w:r>
          <w:r>
            <w:rPr>
              <w:noProof/>
            </w:rPr>
            <w:fldChar w:fldCharType="end"/>
          </w:r>
        </w:p>
        <w:p w:rsidR="00D07A6E" w:rsidRDefault="00D07A6E">
          <w:pPr>
            <w:pStyle w:val="TOC1"/>
            <w:tabs>
              <w:tab w:val="right" w:leader="dot" w:pos="9350"/>
            </w:tabs>
            <w:rPr>
              <w:rFonts w:eastAsiaTheme="minorEastAsia"/>
              <w:noProof/>
            </w:rPr>
          </w:pPr>
          <w:r>
            <w:rPr>
              <w:noProof/>
            </w:rPr>
            <w:t>2 Overview</w:t>
          </w:r>
          <w:r>
            <w:rPr>
              <w:noProof/>
            </w:rPr>
            <w:tab/>
          </w:r>
          <w:r>
            <w:rPr>
              <w:noProof/>
            </w:rPr>
            <w:fldChar w:fldCharType="begin"/>
          </w:r>
          <w:r>
            <w:rPr>
              <w:noProof/>
            </w:rPr>
            <w:instrText xml:space="preserve"> PAGEREF _Toc398669464 \h </w:instrText>
          </w:r>
          <w:r>
            <w:rPr>
              <w:noProof/>
            </w:rPr>
          </w:r>
          <w:r>
            <w:rPr>
              <w:noProof/>
            </w:rPr>
            <w:fldChar w:fldCharType="separate"/>
          </w:r>
          <w:r>
            <w:rPr>
              <w:noProof/>
            </w:rPr>
            <w:t>4</w:t>
          </w:r>
          <w:r>
            <w:rPr>
              <w:noProof/>
            </w:rPr>
            <w:fldChar w:fldCharType="end"/>
          </w:r>
        </w:p>
        <w:p w:rsidR="00D07A6E" w:rsidRDefault="00D07A6E">
          <w:pPr>
            <w:pStyle w:val="TOC2"/>
            <w:tabs>
              <w:tab w:val="right" w:leader="dot" w:pos="9350"/>
            </w:tabs>
            <w:rPr>
              <w:rFonts w:eastAsiaTheme="minorEastAsia"/>
              <w:noProof/>
            </w:rPr>
          </w:pPr>
          <w:r>
            <w:rPr>
              <w:noProof/>
            </w:rPr>
            <w:t>2.1 Regulatory Information</w:t>
          </w:r>
          <w:r>
            <w:rPr>
              <w:noProof/>
            </w:rPr>
            <w:tab/>
          </w:r>
          <w:r>
            <w:rPr>
              <w:noProof/>
            </w:rPr>
            <w:fldChar w:fldCharType="begin"/>
          </w:r>
          <w:r>
            <w:rPr>
              <w:noProof/>
            </w:rPr>
            <w:instrText xml:space="preserve"> PAGEREF _Toc398669465 \h </w:instrText>
          </w:r>
          <w:r>
            <w:rPr>
              <w:noProof/>
            </w:rPr>
          </w:r>
          <w:r>
            <w:rPr>
              <w:noProof/>
            </w:rPr>
            <w:fldChar w:fldCharType="separate"/>
          </w:r>
          <w:r>
            <w:rPr>
              <w:noProof/>
            </w:rPr>
            <w:t>4</w:t>
          </w:r>
          <w:r>
            <w:rPr>
              <w:noProof/>
            </w:rPr>
            <w:fldChar w:fldCharType="end"/>
          </w:r>
        </w:p>
        <w:p w:rsidR="00D07A6E" w:rsidRDefault="00D07A6E">
          <w:pPr>
            <w:pStyle w:val="TOC2"/>
            <w:tabs>
              <w:tab w:val="right" w:leader="dot" w:pos="9350"/>
            </w:tabs>
            <w:rPr>
              <w:rFonts w:eastAsiaTheme="minorEastAsia"/>
              <w:noProof/>
            </w:rPr>
          </w:pPr>
          <w:r>
            <w:rPr>
              <w:noProof/>
            </w:rPr>
            <w:t>2.2 Overview of Coexistence Mechanisms in 802.15.4 and 802.15.4q</w:t>
          </w:r>
          <w:r>
            <w:rPr>
              <w:noProof/>
            </w:rPr>
            <w:tab/>
          </w:r>
          <w:r>
            <w:rPr>
              <w:noProof/>
            </w:rPr>
            <w:fldChar w:fldCharType="begin"/>
          </w:r>
          <w:r>
            <w:rPr>
              <w:noProof/>
            </w:rPr>
            <w:instrText xml:space="preserve"> PAGEREF _Toc398669466 \h </w:instrText>
          </w:r>
          <w:r>
            <w:rPr>
              <w:noProof/>
            </w:rPr>
          </w:r>
          <w:r>
            <w:rPr>
              <w:noProof/>
            </w:rPr>
            <w:fldChar w:fldCharType="separate"/>
          </w:r>
          <w:r>
            <w:rPr>
              <w:noProof/>
            </w:rPr>
            <w:t>4</w:t>
          </w:r>
          <w:r>
            <w:rPr>
              <w:noProof/>
            </w:rPr>
            <w:fldChar w:fldCharType="end"/>
          </w:r>
        </w:p>
        <w:p w:rsidR="00A15E88" w:rsidRDefault="00A15E88">
          <w:pPr>
            <w:rPr>
              <w:b/>
              <w:bCs/>
              <w:noProof/>
            </w:rPr>
          </w:pPr>
          <w:r>
            <w:fldChar w:fldCharType="end"/>
          </w:r>
        </w:p>
      </w:sdtContent>
    </w:sdt>
    <w:p w:rsidR="00A15E88" w:rsidRDefault="00A15E88"/>
    <w:p w:rsidR="0001278F" w:rsidRDefault="0001278F"/>
    <w:p w:rsidR="008647C9" w:rsidRDefault="008647C9">
      <w:pPr>
        <w:rPr>
          <w:rFonts w:asciiTheme="majorHAnsi" w:eastAsiaTheme="majorEastAsia" w:hAnsiTheme="majorHAnsi" w:cstheme="majorBidi"/>
          <w:b/>
          <w:bCs/>
          <w:color w:val="365F91" w:themeColor="accent1" w:themeShade="BF"/>
          <w:sz w:val="28"/>
          <w:szCs w:val="28"/>
        </w:rPr>
      </w:pPr>
    </w:p>
    <w:p w:rsidR="005C2B8C" w:rsidRDefault="005C2B8C">
      <w:pPr>
        <w:rPr>
          <w:rFonts w:asciiTheme="majorHAnsi" w:eastAsiaTheme="majorEastAsia" w:hAnsiTheme="majorHAnsi" w:cstheme="majorBidi"/>
          <w:b/>
          <w:bCs/>
          <w:color w:val="365F91" w:themeColor="accent1" w:themeShade="BF"/>
          <w:sz w:val="28"/>
          <w:szCs w:val="28"/>
        </w:rPr>
      </w:pPr>
      <w:r>
        <w:br w:type="page"/>
      </w:r>
    </w:p>
    <w:p w:rsidR="009C24B7" w:rsidRDefault="009C24B7" w:rsidP="0001278F">
      <w:pPr>
        <w:pStyle w:val="Heading1"/>
      </w:pPr>
      <w:bookmarkStart w:id="0" w:name="_Toc398669462"/>
      <w:r>
        <w:lastRenderedPageBreak/>
        <w:t>1 Introduction</w:t>
      </w:r>
      <w:bookmarkEnd w:id="0"/>
    </w:p>
    <w:p w:rsidR="009C24B7" w:rsidRDefault="009C24B7" w:rsidP="0001278F">
      <w:pPr>
        <w:pStyle w:val="Heading2"/>
      </w:pPr>
      <w:bookmarkStart w:id="1" w:name="_Toc398669463"/>
      <w:r>
        <w:t>1.1 Bibliography</w:t>
      </w:r>
      <w:bookmarkEnd w:id="1"/>
    </w:p>
    <w:p w:rsidR="009C24B7" w:rsidRDefault="008647C9" w:rsidP="009C24B7">
      <w:r>
        <w:t xml:space="preserve">(B1) </w:t>
      </w:r>
      <w:proofErr w:type="gramStart"/>
      <w:r w:rsidR="00282EE9">
        <w:t>IEEE</w:t>
      </w:r>
      <w:r w:rsidR="000402B9">
        <w:t xml:space="preserve"> </w:t>
      </w:r>
      <w:r w:rsidR="00282EE9">
        <w:t xml:space="preserve">802.15-13-0212-05-004p </w:t>
      </w:r>
      <w:r w:rsidR="00282EE9" w:rsidRPr="00282EE9">
        <w:t>Coexistence Document for IEEE 802.15.4p</w:t>
      </w:r>
      <w:r w:rsidR="00282EE9">
        <w:t>.</w:t>
      </w:r>
      <w:proofErr w:type="gramEnd"/>
    </w:p>
    <w:p w:rsidR="009C24B7" w:rsidRDefault="008647C9" w:rsidP="009C24B7">
      <w:r>
        <w:t>(B2) IEEE</w:t>
      </w:r>
      <w:r w:rsidR="000402B9">
        <w:t xml:space="preserve"> </w:t>
      </w:r>
      <w:r w:rsidR="00282EE9">
        <w:t>802.15-12-0314-01-</w:t>
      </w:r>
      <w:proofErr w:type="gramStart"/>
      <w:r w:rsidR="00282EE9">
        <w:t>004k  TG4k</w:t>
      </w:r>
      <w:proofErr w:type="gramEnd"/>
      <w:r w:rsidR="00282EE9">
        <w:t xml:space="preserve"> Coexistence Document</w:t>
      </w:r>
      <w:r w:rsidR="008E338D">
        <w:t>.</w:t>
      </w:r>
    </w:p>
    <w:p w:rsidR="000402B9" w:rsidRDefault="000402B9" w:rsidP="009C24B7">
      <w:r>
        <w:t xml:space="preserve">(B3) </w:t>
      </w:r>
      <w:proofErr w:type="gramStart"/>
      <w:r>
        <w:t>IEEE 802.15-12-0386-06-004q-ulp-par.</w:t>
      </w:r>
      <w:proofErr w:type="gramEnd"/>
    </w:p>
    <w:p w:rsidR="0001278F" w:rsidRDefault="0001278F" w:rsidP="00282EE9">
      <w:pPr>
        <w:rPr>
          <w:rFonts w:asciiTheme="majorHAnsi" w:eastAsiaTheme="majorEastAsia" w:hAnsiTheme="majorHAnsi" w:cstheme="majorBidi"/>
          <w:b/>
          <w:bCs/>
          <w:color w:val="365F91" w:themeColor="accent1" w:themeShade="BF"/>
          <w:sz w:val="28"/>
          <w:szCs w:val="28"/>
        </w:rPr>
      </w:pPr>
    </w:p>
    <w:p w:rsidR="009C24B7" w:rsidRDefault="009C24B7" w:rsidP="009F45CE">
      <w:pPr>
        <w:pStyle w:val="Heading1"/>
      </w:pPr>
      <w:bookmarkStart w:id="2" w:name="_Toc398669464"/>
      <w:r>
        <w:t>2 Overview</w:t>
      </w:r>
      <w:bookmarkEnd w:id="2"/>
    </w:p>
    <w:p w:rsidR="009C24B7" w:rsidRDefault="00282EE9" w:rsidP="009C24B7">
      <w:r>
        <w:t xml:space="preserve">The </w:t>
      </w:r>
      <w:proofErr w:type="spellStart"/>
      <w:r w:rsidR="008E338D">
        <w:t>Ultra Low</w:t>
      </w:r>
      <w:proofErr w:type="spellEnd"/>
      <w:r w:rsidR="008E338D">
        <w:t xml:space="preserve"> Power (ULP) G</w:t>
      </w:r>
      <w:r>
        <w:t xml:space="preserve">FSK and </w:t>
      </w:r>
      <w:r w:rsidR="008E338D">
        <w:t xml:space="preserve">ULP TASK </w:t>
      </w:r>
      <w:r>
        <w:t>Physical Layers defined in amendment 802.15.4q are substantially similar to the Physical Layers defined in amendm</w:t>
      </w:r>
      <w:r w:rsidR="008E338D">
        <w:t xml:space="preserve">ents 802.15.4k and 802.15.4p. The bands used are a subset </w:t>
      </w:r>
      <w:r>
        <w:t>of the union of the bands defined in those amendments.</w:t>
      </w:r>
      <w:r w:rsidR="008E338D">
        <w:t xml:space="preserve">  The coexistence assurance documents defined for 15.4k and 15.4p provide adequate analysis for 15.4q environment.</w:t>
      </w:r>
    </w:p>
    <w:p w:rsidR="009C24B7" w:rsidRDefault="009C24B7" w:rsidP="009F45CE">
      <w:pPr>
        <w:pStyle w:val="Heading2"/>
      </w:pPr>
      <w:bookmarkStart w:id="3" w:name="_Toc398669465"/>
      <w:r>
        <w:t>2.1 Regulatory Information</w:t>
      </w:r>
      <w:bookmarkEnd w:id="3"/>
    </w:p>
    <w:p w:rsidR="009C24B7" w:rsidRDefault="009C24B7" w:rsidP="009C24B7">
      <w:r>
        <w:t xml:space="preserve">The </w:t>
      </w:r>
      <w:r w:rsidR="00A15E88">
        <w:t>available</w:t>
      </w:r>
      <w:r w:rsidR="008C1C26">
        <w:t xml:space="preserve"> US, </w:t>
      </w:r>
      <w:proofErr w:type="gramStart"/>
      <w:r w:rsidR="002505CE">
        <w:t>European</w:t>
      </w:r>
      <w:r>
        <w:t xml:space="preserve"> </w:t>
      </w:r>
      <w:r w:rsidR="008C1C26">
        <w:t xml:space="preserve"> and</w:t>
      </w:r>
      <w:proofErr w:type="gramEnd"/>
      <w:r w:rsidR="008C1C26">
        <w:t xml:space="preserve"> Asian </w:t>
      </w:r>
      <w:r>
        <w:t>bands for 802.</w:t>
      </w:r>
      <w:r w:rsidR="00250FDD">
        <w:t>15.</w:t>
      </w:r>
      <w:r w:rsidR="002E063E">
        <w:t>4q</w:t>
      </w:r>
      <w:r>
        <w:t>:</w:t>
      </w:r>
    </w:p>
    <w:p w:rsidR="00A15E88" w:rsidRDefault="00A15E88" w:rsidP="00A15E88">
      <w:pPr>
        <w:pStyle w:val="Caption"/>
        <w:keepNext/>
      </w:pPr>
      <w:bookmarkStart w:id="4" w:name="_Ref351621538"/>
      <w:bookmarkStart w:id="5" w:name="_Ref398668279"/>
      <w:r>
        <w:t xml:space="preserve">Table </w:t>
      </w:r>
      <w:fldSimple w:instr=" SEQ Table \* ARABIC ">
        <w:r w:rsidR="00D07A6E">
          <w:rPr>
            <w:noProof/>
          </w:rPr>
          <w:t>1</w:t>
        </w:r>
      </w:fldSimple>
      <w:bookmarkEnd w:id="4"/>
      <w:r>
        <w:t xml:space="preserve"> </w:t>
      </w:r>
      <w:r w:rsidRPr="001A12FD">
        <w:t>Frequency Bands for 802.15.4</w:t>
      </w:r>
      <w:r w:rsidR="00D07A6E">
        <w:t>q</w:t>
      </w:r>
      <w:r w:rsidRPr="001A12FD">
        <w:t xml:space="preserve"> PHYs</w:t>
      </w:r>
      <w:bookmarkEnd w:id="5"/>
    </w:p>
    <w:p w:rsidR="00D160FC" w:rsidRPr="00D160FC" w:rsidRDefault="00D160FC" w:rsidP="00D160FC">
      <w:pPr>
        <w:keepNext/>
        <w:keepLines/>
        <w:suppressAutoHyphens/>
        <w:spacing w:before="120" w:after="120" w:line="240" w:lineRule="auto"/>
        <w:jc w:val="center"/>
        <w:rPr>
          <w:rFonts w:ascii="Arial" w:eastAsia="SimSun" w:hAnsi="Arial" w:cs="Times New Roman"/>
          <w:b/>
          <w:sz w:val="20"/>
          <w:szCs w:val="20"/>
          <w:lang w:eastAsia="ja-JP"/>
        </w:rPr>
      </w:pPr>
    </w:p>
    <w:tbl>
      <w:tblPr>
        <w:tblW w:w="0" w:type="auto"/>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851"/>
        <w:gridCol w:w="1806"/>
        <w:gridCol w:w="1806"/>
      </w:tblGrid>
      <w:tr w:rsidR="00D160FC" w:rsidRPr="00D160FC" w:rsidTr="00D160FC">
        <w:trPr>
          <w:jc w:val="center"/>
        </w:trPr>
        <w:tc>
          <w:tcPr>
            <w:tcW w:w="1908"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b/>
                <w:sz w:val="18"/>
                <w:szCs w:val="20"/>
                <w:lang w:eastAsia="ja-JP"/>
              </w:rPr>
            </w:pPr>
            <w:r w:rsidRPr="00D160FC">
              <w:rPr>
                <w:rFonts w:ascii="Times New Roman" w:eastAsia="SimSun" w:hAnsi="Times New Roman" w:cs="Times New Roman"/>
                <w:b/>
                <w:sz w:val="18"/>
                <w:szCs w:val="20"/>
                <w:lang w:eastAsia="ja-JP"/>
              </w:rPr>
              <w:t xml:space="preserve">Frequency </w:t>
            </w:r>
            <w:r w:rsidR="00221C3E">
              <w:rPr>
                <w:rFonts w:ascii="Times New Roman" w:eastAsia="SimSun" w:hAnsi="Times New Roman" w:cs="Times New Roman"/>
                <w:b/>
                <w:sz w:val="18"/>
                <w:szCs w:val="20"/>
                <w:lang w:eastAsia="ja-JP"/>
              </w:rPr>
              <w:t xml:space="preserve">Bands </w:t>
            </w:r>
            <w:r w:rsidRPr="00D160FC">
              <w:rPr>
                <w:rFonts w:ascii="Times New Roman" w:eastAsia="SimSun" w:hAnsi="Times New Roman" w:cs="Times New Roman"/>
                <w:b/>
                <w:sz w:val="18"/>
                <w:szCs w:val="20"/>
                <w:lang w:eastAsia="ja-JP"/>
              </w:rPr>
              <w:t>(MHz)</w:t>
            </w:r>
          </w:p>
        </w:tc>
        <w:tc>
          <w:tcPr>
            <w:tcW w:w="1851"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b/>
                <w:sz w:val="18"/>
                <w:szCs w:val="20"/>
                <w:lang w:eastAsia="ja-JP"/>
              </w:rPr>
            </w:pPr>
            <w:r w:rsidRPr="00D160FC">
              <w:rPr>
                <w:rFonts w:ascii="Times New Roman" w:eastAsia="SimSun" w:hAnsi="Times New Roman" w:cs="Times New Roman"/>
                <w:b/>
                <w:sz w:val="18"/>
                <w:szCs w:val="20"/>
                <w:lang w:eastAsia="ja-JP"/>
              </w:rPr>
              <w:t>Designation</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b/>
                <w:sz w:val="18"/>
                <w:szCs w:val="20"/>
                <w:lang w:eastAsia="ja-JP"/>
              </w:rPr>
            </w:pPr>
            <w:r>
              <w:rPr>
                <w:rFonts w:ascii="Times New Roman" w:eastAsia="SimSun" w:hAnsi="Times New Roman" w:cs="Times New Roman"/>
                <w:b/>
                <w:sz w:val="18"/>
                <w:szCs w:val="20"/>
                <w:lang w:eastAsia="ja-JP"/>
              </w:rPr>
              <w:t xml:space="preserve">ULP </w:t>
            </w:r>
            <w:r w:rsidR="0043773B">
              <w:rPr>
                <w:rFonts w:ascii="Times New Roman" w:eastAsia="SimSun" w:hAnsi="Times New Roman" w:cs="Times New Roman"/>
                <w:b/>
                <w:sz w:val="18"/>
                <w:szCs w:val="20"/>
                <w:lang w:eastAsia="ja-JP"/>
              </w:rPr>
              <w:t>G</w:t>
            </w:r>
            <w:r>
              <w:rPr>
                <w:rFonts w:ascii="Times New Roman" w:eastAsia="SimSun" w:hAnsi="Times New Roman" w:cs="Times New Roman"/>
                <w:b/>
                <w:sz w:val="18"/>
                <w:szCs w:val="20"/>
                <w:lang w:eastAsia="ja-JP"/>
              </w:rPr>
              <w:t>FSK</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b/>
                <w:sz w:val="18"/>
                <w:szCs w:val="20"/>
                <w:lang w:eastAsia="ja-JP"/>
              </w:rPr>
            </w:pPr>
            <w:r>
              <w:rPr>
                <w:rFonts w:ascii="Times New Roman" w:eastAsia="SimSun" w:hAnsi="Times New Roman" w:cs="Times New Roman"/>
                <w:b/>
                <w:sz w:val="18"/>
                <w:szCs w:val="20"/>
                <w:lang w:eastAsia="ja-JP"/>
              </w:rPr>
              <w:t>ULP TASK</w:t>
            </w:r>
          </w:p>
        </w:tc>
      </w:tr>
      <w:tr w:rsidR="00D160FC" w:rsidRPr="00D160FC" w:rsidTr="00D160FC">
        <w:trPr>
          <w:jc w:val="center"/>
        </w:trPr>
        <w:tc>
          <w:tcPr>
            <w:tcW w:w="1908"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169.400-169.475</w:t>
            </w:r>
          </w:p>
        </w:tc>
        <w:tc>
          <w:tcPr>
            <w:tcW w:w="1851"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169 MHz band</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p>
        </w:tc>
        <w:tc>
          <w:tcPr>
            <w:tcW w:w="1806" w:type="dxa"/>
          </w:tcPr>
          <w:p w:rsidR="00D160FC" w:rsidRPr="00D160FC" w:rsidRDefault="008E338D"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No</w:t>
            </w:r>
          </w:p>
        </w:tc>
      </w:tr>
      <w:tr w:rsidR="00D160FC" w:rsidRPr="00D160FC" w:rsidTr="00D160FC">
        <w:trPr>
          <w:jc w:val="center"/>
        </w:trPr>
        <w:tc>
          <w:tcPr>
            <w:tcW w:w="1908"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433.050-434.790</w:t>
            </w:r>
          </w:p>
        </w:tc>
        <w:tc>
          <w:tcPr>
            <w:tcW w:w="1851"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433 MHz band</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p>
        </w:tc>
      </w:tr>
      <w:tr w:rsidR="00D160FC" w:rsidRPr="00D160FC" w:rsidTr="00D160FC">
        <w:trPr>
          <w:jc w:val="center"/>
        </w:trPr>
        <w:tc>
          <w:tcPr>
            <w:tcW w:w="1908"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450-470</w:t>
            </w:r>
          </w:p>
        </w:tc>
        <w:tc>
          <w:tcPr>
            <w:tcW w:w="1851"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450 MHz band</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p>
        </w:tc>
        <w:tc>
          <w:tcPr>
            <w:tcW w:w="1806" w:type="dxa"/>
          </w:tcPr>
          <w:p w:rsidR="00D160FC" w:rsidRPr="00D160FC" w:rsidRDefault="008E338D"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No</w:t>
            </w:r>
          </w:p>
        </w:tc>
      </w:tr>
      <w:tr w:rsidR="00D160FC" w:rsidRPr="00D160FC" w:rsidTr="00D160FC">
        <w:trPr>
          <w:jc w:val="center"/>
        </w:trPr>
        <w:tc>
          <w:tcPr>
            <w:tcW w:w="1908"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470-510</w:t>
            </w:r>
          </w:p>
        </w:tc>
        <w:tc>
          <w:tcPr>
            <w:tcW w:w="1851"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470 MHz band</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p>
        </w:tc>
      </w:tr>
      <w:tr w:rsidR="00D160FC" w:rsidRPr="00D160FC" w:rsidTr="00D160FC">
        <w:trPr>
          <w:jc w:val="center"/>
        </w:trPr>
        <w:tc>
          <w:tcPr>
            <w:tcW w:w="1908"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779-787</w:t>
            </w:r>
          </w:p>
        </w:tc>
        <w:tc>
          <w:tcPr>
            <w:tcW w:w="1851"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780 MHz band</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p>
        </w:tc>
      </w:tr>
      <w:tr w:rsidR="00D160FC" w:rsidRPr="00D160FC" w:rsidTr="00D160FC">
        <w:trPr>
          <w:jc w:val="center"/>
        </w:trPr>
        <w:tc>
          <w:tcPr>
            <w:tcW w:w="1908"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863-876</w:t>
            </w:r>
          </w:p>
        </w:tc>
        <w:tc>
          <w:tcPr>
            <w:tcW w:w="1851"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863 MHz band</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p>
        </w:tc>
      </w:tr>
      <w:tr w:rsidR="00D160FC" w:rsidRPr="00D160FC" w:rsidTr="00D160FC">
        <w:trPr>
          <w:jc w:val="center"/>
        </w:trPr>
        <w:tc>
          <w:tcPr>
            <w:tcW w:w="1908"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896-901</w:t>
            </w:r>
          </w:p>
        </w:tc>
        <w:tc>
          <w:tcPr>
            <w:tcW w:w="1851"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896 MHz band</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p>
        </w:tc>
        <w:tc>
          <w:tcPr>
            <w:tcW w:w="1806" w:type="dxa"/>
          </w:tcPr>
          <w:p w:rsidR="00D160FC" w:rsidRPr="00D160FC" w:rsidRDefault="008E338D"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No</w:t>
            </w:r>
          </w:p>
        </w:tc>
      </w:tr>
      <w:tr w:rsidR="00D160FC" w:rsidRPr="00D160FC" w:rsidTr="00D160FC">
        <w:trPr>
          <w:jc w:val="center"/>
        </w:trPr>
        <w:tc>
          <w:tcPr>
            <w:tcW w:w="1908"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901-902</w:t>
            </w:r>
          </w:p>
        </w:tc>
        <w:tc>
          <w:tcPr>
            <w:tcW w:w="1851"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901 MHz band</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p>
        </w:tc>
        <w:tc>
          <w:tcPr>
            <w:tcW w:w="1806" w:type="dxa"/>
          </w:tcPr>
          <w:p w:rsidR="00D160FC" w:rsidRPr="00D160FC" w:rsidRDefault="008E338D"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No</w:t>
            </w:r>
          </w:p>
        </w:tc>
      </w:tr>
      <w:tr w:rsidR="00D160FC" w:rsidRPr="00D160FC" w:rsidTr="00D160FC">
        <w:trPr>
          <w:jc w:val="center"/>
        </w:trPr>
        <w:tc>
          <w:tcPr>
            <w:tcW w:w="1908"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902-928</w:t>
            </w:r>
          </w:p>
        </w:tc>
        <w:tc>
          <w:tcPr>
            <w:tcW w:w="1851"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915 MHz band</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p>
        </w:tc>
      </w:tr>
      <w:tr w:rsidR="00D160FC" w:rsidRPr="00D160FC" w:rsidTr="00D160FC">
        <w:trPr>
          <w:jc w:val="center"/>
        </w:trPr>
        <w:tc>
          <w:tcPr>
            <w:tcW w:w="1908"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915-921</w:t>
            </w:r>
          </w:p>
        </w:tc>
        <w:tc>
          <w:tcPr>
            <w:tcW w:w="1851"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918 MHz band</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u w:val="single"/>
                <w:lang w:eastAsia="ja-JP"/>
              </w:rPr>
            </w:pPr>
            <w:r>
              <w:rPr>
                <w:rFonts w:ascii="Times New Roman" w:eastAsia="SimSun" w:hAnsi="Times New Roman" w:cs="Times New Roman"/>
                <w:sz w:val="18"/>
                <w:szCs w:val="20"/>
                <w:lang w:eastAsia="ja-JP"/>
              </w:rPr>
              <w:t>Yes</w:t>
            </w:r>
          </w:p>
        </w:tc>
        <w:tc>
          <w:tcPr>
            <w:tcW w:w="1806" w:type="dxa"/>
          </w:tcPr>
          <w:p w:rsidR="00D160FC" w:rsidRPr="008E338D" w:rsidRDefault="008E338D" w:rsidP="00D160FC">
            <w:pPr>
              <w:keepNext/>
              <w:keepLines/>
              <w:spacing w:after="0" w:line="240" w:lineRule="auto"/>
              <w:jc w:val="center"/>
              <w:rPr>
                <w:rFonts w:ascii="Times New Roman" w:eastAsia="SimSun" w:hAnsi="Times New Roman" w:cs="Times New Roman"/>
                <w:sz w:val="18"/>
                <w:szCs w:val="20"/>
                <w:lang w:eastAsia="ja-JP"/>
              </w:rPr>
            </w:pPr>
            <w:r w:rsidRPr="008E338D">
              <w:rPr>
                <w:rFonts w:ascii="Times New Roman" w:eastAsia="SimSun" w:hAnsi="Times New Roman" w:cs="Times New Roman"/>
                <w:sz w:val="18"/>
                <w:szCs w:val="20"/>
                <w:lang w:eastAsia="ja-JP"/>
              </w:rPr>
              <w:t>No</w:t>
            </w:r>
          </w:p>
        </w:tc>
      </w:tr>
      <w:tr w:rsidR="00D160FC" w:rsidRPr="00D160FC" w:rsidTr="00D160FC">
        <w:trPr>
          <w:jc w:val="center"/>
        </w:trPr>
        <w:tc>
          <w:tcPr>
            <w:tcW w:w="1908"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917-923.5</w:t>
            </w:r>
          </w:p>
        </w:tc>
        <w:tc>
          <w:tcPr>
            <w:tcW w:w="1851"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917 MHz band</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p>
        </w:tc>
        <w:tc>
          <w:tcPr>
            <w:tcW w:w="1806" w:type="dxa"/>
          </w:tcPr>
          <w:p w:rsidR="00D160FC" w:rsidRPr="00D160FC" w:rsidRDefault="008E338D"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No</w:t>
            </w:r>
          </w:p>
        </w:tc>
      </w:tr>
      <w:tr w:rsidR="00D160FC" w:rsidRPr="00D160FC" w:rsidTr="00D160FC">
        <w:trPr>
          <w:jc w:val="center"/>
        </w:trPr>
        <w:tc>
          <w:tcPr>
            <w:tcW w:w="1908"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928-960</w:t>
            </w:r>
          </w:p>
        </w:tc>
        <w:tc>
          <w:tcPr>
            <w:tcW w:w="1851"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928 MHz band</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p>
        </w:tc>
        <w:tc>
          <w:tcPr>
            <w:tcW w:w="1806" w:type="dxa"/>
          </w:tcPr>
          <w:p w:rsidR="00D160FC" w:rsidRPr="00D160FC" w:rsidRDefault="00B41C38"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bookmarkStart w:id="6" w:name="_GoBack"/>
            <w:bookmarkEnd w:id="6"/>
          </w:p>
        </w:tc>
      </w:tr>
      <w:tr w:rsidR="00D160FC" w:rsidRPr="00D160FC" w:rsidTr="00D160FC">
        <w:trPr>
          <w:jc w:val="center"/>
        </w:trPr>
        <w:tc>
          <w:tcPr>
            <w:tcW w:w="1908"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1427-1518</w:t>
            </w:r>
          </w:p>
        </w:tc>
        <w:tc>
          <w:tcPr>
            <w:tcW w:w="1851"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1427 MHz band</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p>
        </w:tc>
        <w:tc>
          <w:tcPr>
            <w:tcW w:w="1806" w:type="dxa"/>
          </w:tcPr>
          <w:p w:rsidR="00D160FC" w:rsidRPr="00D160FC" w:rsidRDefault="008E338D"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No</w:t>
            </w:r>
          </w:p>
        </w:tc>
      </w:tr>
      <w:tr w:rsidR="00D160FC" w:rsidRPr="00D160FC" w:rsidTr="00D160FC">
        <w:trPr>
          <w:jc w:val="center"/>
        </w:trPr>
        <w:tc>
          <w:tcPr>
            <w:tcW w:w="1908"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2400-2483.5</w:t>
            </w:r>
          </w:p>
        </w:tc>
        <w:tc>
          <w:tcPr>
            <w:tcW w:w="1851" w:type="dxa"/>
            <w:shd w:val="clear" w:color="auto" w:fill="auto"/>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sidRPr="00D160FC">
              <w:rPr>
                <w:rFonts w:ascii="Times New Roman" w:eastAsia="SimSun" w:hAnsi="Times New Roman" w:cs="Times New Roman"/>
                <w:sz w:val="18"/>
                <w:szCs w:val="20"/>
                <w:lang w:eastAsia="ja-JP"/>
              </w:rPr>
              <w:t>2450 MHz band</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p>
        </w:tc>
        <w:tc>
          <w:tcPr>
            <w:tcW w:w="1806" w:type="dxa"/>
          </w:tcPr>
          <w:p w:rsidR="00D160FC" w:rsidRPr="00D160FC" w:rsidRDefault="00D160FC" w:rsidP="00D160FC">
            <w:pPr>
              <w:keepNext/>
              <w:keepLines/>
              <w:spacing w:after="0" w:line="240" w:lineRule="auto"/>
              <w:jc w:val="center"/>
              <w:rPr>
                <w:rFonts w:ascii="Times New Roman" w:eastAsia="SimSun" w:hAnsi="Times New Roman" w:cs="Times New Roman"/>
                <w:sz w:val="18"/>
                <w:szCs w:val="20"/>
                <w:lang w:eastAsia="ja-JP"/>
              </w:rPr>
            </w:pPr>
            <w:r>
              <w:rPr>
                <w:rFonts w:ascii="Times New Roman" w:eastAsia="SimSun" w:hAnsi="Times New Roman" w:cs="Times New Roman"/>
                <w:sz w:val="18"/>
                <w:szCs w:val="20"/>
                <w:lang w:eastAsia="ja-JP"/>
              </w:rPr>
              <w:t>Yes</w:t>
            </w:r>
          </w:p>
        </w:tc>
      </w:tr>
    </w:tbl>
    <w:p w:rsidR="00D160FC" w:rsidRPr="00D160FC" w:rsidRDefault="00D160FC" w:rsidP="00D160FC">
      <w:pPr>
        <w:spacing w:after="240" w:line="240" w:lineRule="auto"/>
        <w:jc w:val="both"/>
        <w:rPr>
          <w:rFonts w:ascii="Times New Roman" w:eastAsia="SimSun" w:hAnsi="Times New Roman" w:cs="Times New Roman"/>
          <w:sz w:val="20"/>
          <w:szCs w:val="20"/>
          <w:lang w:eastAsia="ja-JP"/>
        </w:rPr>
      </w:pPr>
    </w:p>
    <w:p w:rsidR="00D160FC" w:rsidRDefault="00D160FC" w:rsidP="00D160FC"/>
    <w:p w:rsidR="00D160FC" w:rsidRDefault="00D160FC" w:rsidP="00D160FC"/>
    <w:p w:rsidR="00D160FC" w:rsidRDefault="00D160FC" w:rsidP="00D160FC"/>
    <w:p w:rsidR="00D160FC" w:rsidRDefault="00D160FC" w:rsidP="00D160FC"/>
    <w:p w:rsidR="00D160FC" w:rsidRDefault="00D160FC" w:rsidP="00D160FC"/>
    <w:p w:rsidR="009C24B7" w:rsidRDefault="009C24B7" w:rsidP="002D7E02">
      <w:pPr>
        <w:pStyle w:val="Heading2"/>
      </w:pPr>
      <w:bookmarkStart w:id="7" w:name="_Toc398669466"/>
      <w:r>
        <w:t>2.2 Overview of Coexistence Mechanisms in 802.15.4 and 802.</w:t>
      </w:r>
      <w:r w:rsidR="00250FDD">
        <w:t>15.4</w:t>
      </w:r>
      <w:r w:rsidR="00D07A6E">
        <w:t>q</w:t>
      </w:r>
      <w:bookmarkEnd w:id="7"/>
    </w:p>
    <w:p w:rsidR="00822511" w:rsidRDefault="002E063E" w:rsidP="00822511">
      <w:pPr>
        <w:pStyle w:val="NoSpacing"/>
      </w:pPr>
      <w:r>
        <w:t xml:space="preserve">The 802.15.4q amendment </w:t>
      </w:r>
      <w:r w:rsidR="002505CE">
        <w:t xml:space="preserve">specifies </w:t>
      </w:r>
      <w:r>
        <w:t>two</w:t>
      </w:r>
      <w:r w:rsidR="002505CE">
        <w:t xml:space="preserve"> </w:t>
      </w:r>
      <w:r>
        <w:t xml:space="preserve">alternative PHYs that may be </w:t>
      </w:r>
      <w:r w:rsidR="009C24B7">
        <w:t>operating co-located in the same frequency band</w:t>
      </w:r>
      <w:r>
        <w:t xml:space="preserve">s as shown in </w:t>
      </w:r>
      <w:r>
        <w:fldChar w:fldCharType="begin"/>
      </w:r>
      <w:r>
        <w:instrText xml:space="preserve"> REF _Ref351621538 \h </w:instrText>
      </w:r>
      <w:r>
        <w:fldChar w:fldCharType="separate"/>
      </w:r>
      <w:r w:rsidR="00D07A6E">
        <w:t xml:space="preserve">Table </w:t>
      </w:r>
      <w:r w:rsidR="00D07A6E">
        <w:rPr>
          <w:noProof/>
        </w:rPr>
        <w:t>1</w:t>
      </w:r>
      <w:r>
        <w:fldChar w:fldCharType="end"/>
      </w:r>
      <w:r w:rsidR="009C24B7">
        <w:t xml:space="preserve">. </w:t>
      </w:r>
      <w:r w:rsidR="00822511">
        <w:t xml:space="preserve"> </w:t>
      </w:r>
      <w:r>
        <w:t>Some of these bands are also used by other 802.15.4 PHYs and other</w:t>
      </w:r>
      <w:r w:rsidR="008E338D">
        <w:t xml:space="preserve"> </w:t>
      </w:r>
      <w:r>
        <w:t xml:space="preserve">802 wireless services. </w:t>
      </w:r>
    </w:p>
    <w:p w:rsidR="00822511" w:rsidRDefault="00822511" w:rsidP="00822511">
      <w:pPr>
        <w:pStyle w:val="NoSpacing"/>
      </w:pPr>
    </w:p>
    <w:p w:rsidR="002E063E" w:rsidRDefault="009C24B7" w:rsidP="00822511">
      <w:pPr>
        <w:pStyle w:val="NoSpacing"/>
      </w:pPr>
      <w:r>
        <w:t xml:space="preserve">The coexistence mechanisms specified in 802.15.4 and subsequent amendments are applicable to both homogeneous (among different </w:t>
      </w:r>
      <w:r w:rsidR="008A468A">
        <w:t>15.4</w:t>
      </w:r>
      <w:r w:rsidR="00D07A6E">
        <w:t>q</w:t>
      </w:r>
      <w:r>
        <w:t xml:space="preserve"> PHYs) and heterogeneous (across other 802 systems) coexistence. </w:t>
      </w:r>
    </w:p>
    <w:p w:rsidR="00282EE9" w:rsidRDefault="00282EE9" w:rsidP="00822511">
      <w:pPr>
        <w:pStyle w:val="NoSpacing"/>
      </w:pPr>
    </w:p>
    <w:p w:rsidR="00282EE9" w:rsidRDefault="00282EE9" w:rsidP="00822511">
      <w:pPr>
        <w:pStyle w:val="NoSpacing"/>
      </w:pPr>
      <w:r>
        <w:t>The analysis contained in [B1] and [B2] applies as well to the services and bands used by this amendment</w:t>
      </w:r>
      <w:r w:rsidR="008E338D">
        <w:t xml:space="preserve"> and they are offered as the basis for 15.4q coexistence</w:t>
      </w:r>
      <w:r w:rsidR="00D73CD5">
        <w:t xml:space="preserve"> assurance</w:t>
      </w:r>
      <w:r>
        <w:t xml:space="preserve">. </w:t>
      </w:r>
    </w:p>
    <w:p w:rsidR="008A468A" w:rsidRDefault="008A468A">
      <w:pPr>
        <w:rPr>
          <w:rFonts w:asciiTheme="majorHAnsi" w:eastAsiaTheme="majorEastAsia" w:hAnsiTheme="majorHAnsi" w:cstheme="majorBidi"/>
          <w:b/>
          <w:bCs/>
          <w:color w:val="365F91" w:themeColor="accent1" w:themeShade="BF"/>
          <w:sz w:val="28"/>
          <w:szCs w:val="28"/>
        </w:rPr>
      </w:pPr>
      <w:r>
        <w:br w:type="page"/>
      </w:r>
    </w:p>
    <w:p w:rsidR="00F71D2E" w:rsidRDefault="009C24B7" w:rsidP="00282EE9">
      <w:r>
        <w:lastRenderedPageBreak/>
        <w:t xml:space="preserve"> (</w:t>
      </w:r>
    </w:p>
    <w:p w:rsidR="00A15E88" w:rsidRDefault="00A15E88" w:rsidP="009C24B7"/>
    <w:sectPr w:rsidR="00A15E8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D0F" w:rsidRDefault="00946D0F" w:rsidP="000D3D62">
      <w:pPr>
        <w:spacing w:after="0" w:line="240" w:lineRule="auto"/>
      </w:pPr>
      <w:r>
        <w:separator/>
      </w:r>
    </w:p>
  </w:endnote>
  <w:endnote w:type="continuationSeparator" w:id="0">
    <w:p w:rsidR="00946D0F" w:rsidRDefault="00946D0F" w:rsidP="000D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3E" w:rsidRDefault="00282EE9">
    <w:pPr>
      <w:pStyle w:val="Footer"/>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Shahriar</w:t>
    </w:r>
    <w:proofErr w:type="spellEnd"/>
    <w:r>
      <w:rPr>
        <w:rFonts w:asciiTheme="majorHAnsi" w:eastAsiaTheme="majorEastAsia" w:hAnsiTheme="majorHAnsi" w:cstheme="majorBidi"/>
      </w:rPr>
      <w:t xml:space="preserve"> </w:t>
    </w:r>
    <w:proofErr w:type="spellStart"/>
    <w:r>
      <w:rPr>
        <w:rFonts w:asciiTheme="majorHAnsi" w:eastAsiaTheme="majorEastAsia" w:hAnsiTheme="majorHAnsi" w:cstheme="majorBidi"/>
      </w:rPr>
      <w:t>Emami</w:t>
    </w:r>
    <w:proofErr w:type="spellEnd"/>
    <w:r>
      <w:rPr>
        <w:rFonts w:asciiTheme="majorHAnsi" w:eastAsiaTheme="majorEastAsia" w:hAnsiTheme="majorHAnsi" w:cstheme="majorBidi"/>
      </w:rPr>
      <w:t xml:space="preserve"> </w:t>
    </w:r>
    <w:r w:rsidR="002E063E">
      <w:rPr>
        <w:rFonts w:asciiTheme="majorHAnsi" w:eastAsiaTheme="majorEastAsia" w:hAnsiTheme="majorHAnsi" w:cstheme="majorBidi"/>
      </w:rPr>
      <w:t>et al</w:t>
    </w:r>
    <w:r w:rsidR="002E063E">
      <w:rPr>
        <w:rFonts w:asciiTheme="majorHAnsi" w:eastAsiaTheme="majorEastAsia" w:hAnsiTheme="majorHAnsi" w:cstheme="majorBidi"/>
      </w:rPr>
      <w:ptab w:relativeTo="margin" w:alignment="right" w:leader="none"/>
    </w:r>
    <w:r w:rsidR="002E063E">
      <w:rPr>
        <w:rFonts w:asciiTheme="majorHAnsi" w:eastAsiaTheme="majorEastAsia" w:hAnsiTheme="majorHAnsi" w:cstheme="majorBidi"/>
      </w:rPr>
      <w:t xml:space="preserve">Page </w:t>
    </w:r>
    <w:r w:rsidR="002E063E">
      <w:rPr>
        <w:rFonts w:eastAsiaTheme="minorEastAsia"/>
      </w:rPr>
      <w:fldChar w:fldCharType="begin"/>
    </w:r>
    <w:r w:rsidR="002E063E">
      <w:instrText xml:space="preserve"> PAGE   \* MERGEFORMAT </w:instrText>
    </w:r>
    <w:r w:rsidR="002E063E">
      <w:rPr>
        <w:rFonts w:eastAsiaTheme="minorEastAsia"/>
      </w:rPr>
      <w:fldChar w:fldCharType="separate"/>
    </w:r>
    <w:r w:rsidR="00B41C38" w:rsidRPr="00B41C38">
      <w:rPr>
        <w:rFonts w:asciiTheme="majorHAnsi" w:eastAsiaTheme="majorEastAsia" w:hAnsiTheme="majorHAnsi" w:cstheme="majorBidi"/>
        <w:noProof/>
      </w:rPr>
      <w:t>4</w:t>
    </w:r>
    <w:r w:rsidR="002E063E">
      <w:rPr>
        <w:rFonts w:asciiTheme="majorHAnsi" w:eastAsiaTheme="majorEastAsia" w:hAnsiTheme="majorHAnsi" w:cstheme="majorBidi"/>
        <w:noProof/>
      </w:rPr>
      <w:fldChar w:fldCharType="end"/>
    </w:r>
  </w:p>
  <w:p w:rsidR="002E063E" w:rsidRDefault="002E0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D0F" w:rsidRDefault="00946D0F" w:rsidP="000D3D62">
      <w:pPr>
        <w:spacing w:after="0" w:line="240" w:lineRule="auto"/>
      </w:pPr>
      <w:r>
        <w:separator/>
      </w:r>
    </w:p>
  </w:footnote>
  <w:footnote w:type="continuationSeparator" w:id="0">
    <w:p w:rsidR="00946D0F" w:rsidRDefault="00946D0F" w:rsidP="000D3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3E" w:rsidRDefault="00282EE9">
    <w:pPr>
      <w:pStyle w:val="Header"/>
    </w:pPr>
    <w:r>
      <w:t>September</w:t>
    </w:r>
    <w:r w:rsidR="002E063E">
      <w:t xml:space="preserve"> 201</w:t>
    </w:r>
    <w:r>
      <w:t>4</w:t>
    </w:r>
    <w:r w:rsidR="002E063E">
      <w:ptab w:relativeTo="margin" w:alignment="center" w:leader="none"/>
    </w:r>
    <w:r w:rsidR="002E063E">
      <w:ptab w:relativeTo="margin" w:alignment="right" w:leader="none"/>
    </w:r>
    <w:r>
      <w:t>IEEE P802.15-14</w:t>
    </w:r>
    <w:r w:rsidR="002E063E">
      <w:t>-</w:t>
    </w:r>
    <w:r w:rsidR="00A406A8">
      <w:t>0565</w:t>
    </w:r>
    <w:r>
      <w:t>-00-004q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9D76B6"/>
    <w:multiLevelType w:val="hybridMultilevel"/>
    <w:tmpl w:val="3A58D1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4B7"/>
    <w:rsid w:val="0001278F"/>
    <w:rsid w:val="0004020E"/>
    <w:rsid w:val="000402B9"/>
    <w:rsid w:val="000551F5"/>
    <w:rsid w:val="000833C5"/>
    <w:rsid w:val="00084857"/>
    <w:rsid w:val="000D3D62"/>
    <w:rsid w:val="000D4E4A"/>
    <w:rsid w:val="000D5BF7"/>
    <w:rsid w:val="001358AC"/>
    <w:rsid w:val="00140104"/>
    <w:rsid w:val="00165B3F"/>
    <w:rsid w:val="001B7C4B"/>
    <w:rsid w:val="001E09FE"/>
    <w:rsid w:val="00221C3E"/>
    <w:rsid w:val="002505CE"/>
    <w:rsid w:val="00250FDD"/>
    <w:rsid w:val="002570FD"/>
    <w:rsid w:val="00282EE9"/>
    <w:rsid w:val="002D69F4"/>
    <w:rsid w:val="002D7E02"/>
    <w:rsid w:val="002E063E"/>
    <w:rsid w:val="00322BFB"/>
    <w:rsid w:val="00347BE2"/>
    <w:rsid w:val="0043773B"/>
    <w:rsid w:val="00474BE8"/>
    <w:rsid w:val="00491C32"/>
    <w:rsid w:val="004C5448"/>
    <w:rsid w:val="004F5422"/>
    <w:rsid w:val="00512BD8"/>
    <w:rsid w:val="005136CB"/>
    <w:rsid w:val="005331BB"/>
    <w:rsid w:val="00543414"/>
    <w:rsid w:val="005C2B8C"/>
    <w:rsid w:val="005D7622"/>
    <w:rsid w:val="005F5663"/>
    <w:rsid w:val="00600D0F"/>
    <w:rsid w:val="006731D7"/>
    <w:rsid w:val="00676DA2"/>
    <w:rsid w:val="007341A9"/>
    <w:rsid w:val="007526DA"/>
    <w:rsid w:val="007B7D69"/>
    <w:rsid w:val="00800E99"/>
    <w:rsid w:val="00822511"/>
    <w:rsid w:val="008470F9"/>
    <w:rsid w:val="00860BEA"/>
    <w:rsid w:val="008647C9"/>
    <w:rsid w:val="008A468A"/>
    <w:rsid w:val="008A56B2"/>
    <w:rsid w:val="008B644F"/>
    <w:rsid w:val="008C1C26"/>
    <w:rsid w:val="008E338D"/>
    <w:rsid w:val="009248D3"/>
    <w:rsid w:val="00946D0F"/>
    <w:rsid w:val="00963436"/>
    <w:rsid w:val="00976F8B"/>
    <w:rsid w:val="0099360F"/>
    <w:rsid w:val="009A7B30"/>
    <w:rsid w:val="009C24B7"/>
    <w:rsid w:val="009F45CE"/>
    <w:rsid w:val="00A15E88"/>
    <w:rsid w:val="00A406A8"/>
    <w:rsid w:val="00AA2423"/>
    <w:rsid w:val="00AA6311"/>
    <w:rsid w:val="00AC3BF1"/>
    <w:rsid w:val="00AF2776"/>
    <w:rsid w:val="00B010D3"/>
    <w:rsid w:val="00B4125D"/>
    <w:rsid w:val="00B41C38"/>
    <w:rsid w:val="00B8567E"/>
    <w:rsid w:val="00BA6847"/>
    <w:rsid w:val="00BB69CC"/>
    <w:rsid w:val="00BE44E9"/>
    <w:rsid w:val="00BF4D7C"/>
    <w:rsid w:val="00C13201"/>
    <w:rsid w:val="00C9158D"/>
    <w:rsid w:val="00D07A6E"/>
    <w:rsid w:val="00D160FC"/>
    <w:rsid w:val="00D221B6"/>
    <w:rsid w:val="00D73CD5"/>
    <w:rsid w:val="00D958AF"/>
    <w:rsid w:val="00DC0989"/>
    <w:rsid w:val="00DC427A"/>
    <w:rsid w:val="00E05583"/>
    <w:rsid w:val="00E314D7"/>
    <w:rsid w:val="00E648D7"/>
    <w:rsid w:val="00F314ED"/>
    <w:rsid w:val="00F41D18"/>
    <w:rsid w:val="00F70E67"/>
    <w:rsid w:val="00F71D2E"/>
    <w:rsid w:val="00F74DD5"/>
    <w:rsid w:val="00F835FF"/>
    <w:rsid w:val="00F97EF7"/>
    <w:rsid w:val="00FA36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4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45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46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46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D62"/>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62"/>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D62"/>
    <w:rPr>
      <w:rFonts w:ascii="Tahoma" w:hAnsi="Tahoma" w:cs="Tahoma"/>
      <w:sz w:val="16"/>
      <w:szCs w:val="16"/>
    </w:rPr>
  </w:style>
  <w:style w:type="character" w:customStyle="1" w:styleId="Heading1Char">
    <w:name w:val="Heading 1 Char"/>
    <w:basedOn w:val="DefaultParagraphFont"/>
    <w:link w:val="Heading1"/>
    <w:uiPriority w:val="9"/>
    <w:rsid w:val="009F45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45C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D7E02"/>
    <w:pPr>
      <w:spacing w:after="0" w:line="240" w:lineRule="auto"/>
    </w:pPr>
  </w:style>
  <w:style w:type="table" w:styleId="TableGrid">
    <w:name w:val="Table Grid"/>
    <w:basedOn w:val="TableNormal"/>
    <w:uiPriority w:val="59"/>
    <w:rsid w:val="00250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A468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A468A"/>
    <w:pPr>
      <w:ind w:left="720"/>
      <w:contextualSpacing/>
    </w:pPr>
  </w:style>
  <w:style w:type="character" w:customStyle="1" w:styleId="Heading4Char">
    <w:name w:val="Heading 4 Char"/>
    <w:basedOn w:val="DefaultParagraphFont"/>
    <w:link w:val="Heading4"/>
    <w:uiPriority w:val="9"/>
    <w:rsid w:val="008A468A"/>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basedOn w:val="DefaultParagraphFont"/>
    <w:uiPriority w:val="99"/>
    <w:unhideWhenUsed/>
    <w:rsid w:val="00A15E88"/>
    <w:rPr>
      <w:color w:val="0000FF" w:themeColor="hyperlink"/>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A15E88"/>
    <w:pPr>
      <w:spacing w:line="240" w:lineRule="auto"/>
    </w:pPr>
    <w:rPr>
      <w:b/>
      <w:bCs/>
      <w:color w:val="4F81BD" w:themeColor="accent1"/>
      <w:sz w:val="18"/>
      <w:szCs w:val="18"/>
    </w:rPr>
  </w:style>
  <w:style w:type="paragraph" w:customStyle="1" w:styleId="covertext">
    <w:name w:val="cover text"/>
    <w:basedOn w:val="Normal"/>
    <w:rsid w:val="008470F9"/>
    <w:pPr>
      <w:spacing w:before="120" w:after="12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A2423"/>
    <w:rPr>
      <w:sz w:val="16"/>
      <w:szCs w:val="16"/>
    </w:rPr>
  </w:style>
  <w:style w:type="paragraph" w:styleId="CommentText">
    <w:name w:val="annotation text"/>
    <w:basedOn w:val="Normal"/>
    <w:link w:val="CommentTextChar"/>
    <w:uiPriority w:val="99"/>
    <w:semiHidden/>
    <w:unhideWhenUsed/>
    <w:rsid w:val="00AA2423"/>
    <w:pPr>
      <w:spacing w:line="240" w:lineRule="auto"/>
    </w:pPr>
    <w:rPr>
      <w:sz w:val="20"/>
      <w:szCs w:val="20"/>
    </w:rPr>
  </w:style>
  <w:style w:type="character" w:customStyle="1" w:styleId="CommentTextChar">
    <w:name w:val="Comment Text Char"/>
    <w:basedOn w:val="DefaultParagraphFont"/>
    <w:link w:val="CommentText"/>
    <w:uiPriority w:val="99"/>
    <w:semiHidden/>
    <w:rsid w:val="00AA2423"/>
    <w:rPr>
      <w:sz w:val="20"/>
      <w:szCs w:val="20"/>
    </w:rPr>
  </w:style>
  <w:style w:type="paragraph" w:styleId="CommentSubject">
    <w:name w:val="annotation subject"/>
    <w:basedOn w:val="CommentText"/>
    <w:next w:val="CommentText"/>
    <w:link w:val="CommentSubjectChar"/>
    <w:uiPriority w:val="99"/>
    <w:semiHidden/>
    <w:unhideWhenUsed/>
    <w:rsid w:val="00AA2423"/>
    <w:rPr>
      <w:b/>
      <w:bCs/>
    </w:rPr>
  </w:style>
  <w:style w:type="character" w:customStyle="1" w:styleId="CommentSubjectChar">
    <w:name w:val="Comment Subject Char"/>
    <w:basedOn w:val="CommentTextChar"/>
    <w:link w:val="CommentSubject"/>
    <w:uiPriority w:val="99"/>
    <w:semiHidden/>
    <w:rsid w:val="00AA24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4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45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46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46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D62"/>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62"/>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D62"/>
    <w:rPr>
      <w:rFonts w:ascii="Tahoma" w:hAnsi="Tahoma" w:cs="Tahoma"/>
      <w:sz w:val="16"/>
      <w:szCs w:val="16"/>
    </w:rPr>
  </w:style>
  <w:style w:type="character" w:customStyle="1" w:styleId="Heading1Char">
    <w:name w:val="Heading 1 Char"/>
    <w:basedOn w:val="DefaultParagraphFont"/>
    <w:link w:val="Heading1"/>
    <w:uiPriority w:val="9"/>
    <w:rsid w:val="009F45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45C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D7E02"/>
    <w:pPr>
      <w:spacing w:after="0" w:line="240" w:lineRule="auto"/>
    </w:pPr>
  </w:style>
  <w:style w:type="table" w:styleId="TableGrid">
    <w:name w:val="Table Grid"/>
    <w:basedOn w:val="TableNormal"/>
    <w:uiPriority w:val="59"/>
    <w:rsid w:val="00250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A468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A468A"/>
    <w:pPr>
      <w:ind w:left="720"/>
      <w:contextualSpacing/>
    </w:pPr>
  </w:style>
  <w:style w:type="character" w:customStyle="1" w:styleId="Heading4Char">
    <w:name w:val="Heading 4 Char"/>
    <w:basedOn w:val="DefaultParagraphFont"/>
    <w:link w:val="Heading4"/>
    <w:uiPriority w:val="9"/>
    <w:rsid w:val="008A468A"/>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basedOn w:val="DefaultParagraphFont"/>
    <w:uiPriority w:val="99"/>
    <w:unhideWhenUsed/>
    <w:rsid w:val="00A15E88"/>
    <w:rPr>
      <w:color w:val="0000FF" w:themeColor="hyperlink"/>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A15E88"/>
    <w:pPr>
      <w:spacing w:line="240" w:lineRule="auto"/>
    </w:pPr>
    <w:rPr>
      <w:b/>
      <w:bCs/>
      <w:color w:val="4F81BD" w:themeColor="accent1"/>
      <w:sz w:val="18"/>
      <w:szCs w:val="18"/>
    </w:rPr>
  </w:style>
  <w:style w:type="paragraph" w:customStyle="1" w:styleId="covertext">
    <w:name w:val="cover text"/>
    <w:basedOn w:val="Normal"/>
    <w:rsid w:val="008470F9"/>
    <w:pPr>
      <w:spacing w:before="120" w:after="12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A2423"/>
    <w:rPr>
      <w:sz w:val="16"/>
      <w:szCs w:val="16"/>
    </w:rPr>
  </w:style>
  <w:style w:type="paragraph" w:styleId="CommentText">
    <w:name w:val="annotation text"/>
    <w:basedOn w:val="Normal"/>
    <w:link w:val="CommentTextChar"/>
    <w:uiPriority w:val="99"/>
    <w:semiHidden/>
    <w:unhideWhenUsed/>
    <w:rsid w:val="00AA2423"/>
    <w:pPr>
      <w:spacing w:line="240" w:lineRule="auto"/>
    </w:pPr>
    <w:rPr>
      <w:sz w:val="20"/>
      <w:szCs w:val="20"/>
    </w:rPr>
  </w:style>
  <w:style w:type="character" w:customStyle="1" w:styleId="CommentTextChar">
    <w:name w:val="Comment Text Char"/>
    <w:basedOn w:val="DefaultParagraphFont"/>
    <w:link w:val="CommentText"/>
    <w:uiPriority w:val="99"/>
    <w:semiHidden/>
    <w:rsid w:val="00AA2423"/>
    <w:rPr>
      <w:sz w:val="20"/>
      <w:szCs w:val="20"/>
    </w:rPr>
  </w:style>
  <w:style w:type="paragraph" w:styleId="CommentSubject">
    <w:name w:val="annotation subject"/>
    <w:basedOn w:val="CommentText"/>
    <w:next w:val="CommentText"/>
    <w:link w:val="CommentSubjectChar"/>
    <w:uiPriority w:val="99"/>
    <w:semiHidden/>
    <w:unhideWhenUsed/>
    <w:rsid w:val="00AA2423"/>
    <w:rPr>
      <w:b/>
      <w:bCs/>
    </w:rPr>
  </w:style>
  <w:style w:type="character" w:customStyle="1" w:styleId="CommentSubjectChar">
    <w:name w:val="Comment Subject Char"/>
    <w:basedOn w:val="CommentTextChar"/>
    <w:link w:val="CommentSubject"/>
    <w:uiPriority w:val="99"/>
    <w:semiHidden/>
    <w:rsid w:val="00AA24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7993-E818-4EC9-8FDE-6C1A0958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dc:creator>
  <cp:lastModifiedBy>Shahriar Emami - SISA</cp:lastModifiedBy>
  <cp:revision>11</cp:revision>
  <dcterms:created xsi:type="dcterms:W3CDTF">2014-09-17T05:30:00Z</dcterms:created>
  <dcterms:modified xsi:type="dcterms:W3CDTF">2014-09-17T06:04:00Z</dcterms:modified>
</cp:coreProperties>
</file>