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1D" w:rsidRDefault="0056230B" w:rsidP="00E768E8">
      <w:pPr>
        <w:tabs>
          <w:tab w:val="left" w:pos="6521"/>
          <w:tab w:val="left" w:pos="7088"/>
        </w:tabs>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08731B">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5F26AF">
            <w:pPr>
              <w:pStyle w:val="covertext"/>
            </w:pPr>
            <w:r>
              <w:t>[</w:t>
            </w:r>
            <w:r w:rsidR="008A52C3">
              <w:rPr>
                <w:rFonts w:hint="eastAsia"/>
              </w:rPr>
              <w:t>16</w:t>
            </w:r>
            <w:r w:rsidR="007573FC">
              <w:rPr>
                <w:rFonts w:hint="eastAsia"/>
              </w:rPr>
              <w:t xml:space="preserve"> </w:t>
            </w:r>
            <w:r w:rsidR="005F26AF">
              <w:rPr>
                <w:rFonts w:hint="eastAsia"/>
              </w:rPr>
              <w:t>February</w:t>
            </w:r>
            <w:r w:rsidR="00AF7757">
              <w:t xml:space="preserve">, </w:t>
            </w:r>
            <w:r w:rsidR="007573FC">
              <w:rPr>
                <w:rFonts w:hint="eastAsia"/>
              </w:rPr>
              <w:t>2015</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E1791D">
        <w:trPr>
          <w:jc w:val="center"/>
        </w:trPr>
        <w:tc>
          <w:tcPr>
            <w:tcW w:w="8522" w:type="dxa"/>
            <w:gridSpan w:val="2"/>
          </w:tcPr>
          <w:p w:rsidR="00860990" w:rsidRPr="0021105E" w:rsidRDefault="00860990" w:rsidP="00E1791D">
            <w:pPr>
              <w:jc w:val="center"/>
            </w:pPr>
            <w:r w:rsidRPr="00E766E5">
              <w:rPr>
                <w:b/>
                <w:sz w:val="28"/>
              </w:rPr>
              <w:t>List of contributors</w:t>
            </w: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E1791D">
            <w:pPr>
              <w:jc w:val="both"/>
              <w:rPr>
                <w:szCs w:val="24"/>
              </w:rPr>
            </w:pPr>
          </w:p>
        </w:tc>
      </w:tr>
      <w:tr w:rsidR="00860990" w:rsidRPr="00E766E5" w:rsidTr="00E1791D">
        <w:trPr>
          <w:jc w:val="center"/>
        </w:trPr>
        <w:tc>
          <w:tcPr>
            <w:tcW w:w="4248" w:type="dxa"/>
            <w:shd w:val="clear" w:color="auto" w:fill="FFFFFF"/>
            <w:vAlign w:val="bottom"/>
          </w:tcPr>
          <w:p w:rsidR="00860990" w:rsidRPr="00E766E5" w:rsidRDefault="0063434A" w:rsidP="00E1791D">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Mineo Takai</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r>
              <w:rPr>
                <w:rFonts w:hint="eastAsia"/>
                <w:szCs w:val="24"/>
              </w:rPr>
              <w:t>Takeshi Yamamoto</w:t>
            </w: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vAlign w:val="bottom"/>
          </w:tcPr>
          <w:p w:rsidR="000F6C0E" w:rsidRPr="00E766E5" w:rsidRDefault="000F6C0E" w:rsidP="00E1791D">
            <w:pPr>
              <w:jc w:val="both"/>
              <w:rPr>
                <w:szCs w:val="24"/>
              </w:rPr>
            </w:pPr>
          </w:p>
        </w:tc>
        <w:tc>
          <w:tcPr>
            <w:tcW w:w="4274" w:type="dxa"/>
            <w:shd w:val="clear" w:color="auto" w:fill="FFFFFF"/>
            <w:vAlign w:val="bottom"/>
          </w:tcPr>
          <w:p w:rsidR="000F6C0E" w:rsidRPr="00E766E5" w:rsidRDefault="000F6C0E" w:rsidP="00E1791D">
            <w:pPr>
              <w:jc w:val="both"/>
              <w:rPr>
                <w:szCs w:val="24"/>
              </w:rPr>
            </w:pPr>
          </w:p>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Pr="00C03795" w:rsidRDefault="000F6C0E" w:rsidP="00E1791D"/>
        </w:tc>
      </w:tr>
      <w:tr w:rsidR="000F6C0E" w:rsidRPr="00E766E5" w:rsidTr="00E1791D">
        <w:trPr>
          <w:jc w:val="center"/>
        </w:trPr>
        <w:tc>
          <w:tcPr>
            <w:tcW w:w="4248" w:type="dxa"/>
            <w:shd w:val="clear" w:color="auto" w:fill="FFFFFF"/>
          </w:tcPr>
          <w:p w:rsidR="000F6C0E" w:rsidRPr="00C03795" w:rsidRDefault="000F6C0E" w:rsidP="00E1791D"/>
        </w:tc>
        <w:tc>
          <w:tcPr>
            <w:tcW w:w="4274" w:type="dxa"/>
            <w:shd w:val="clear" w:color="auto" w:fill="FFFFFF"/>
          </w:tcPr>
          <w:p w:rsidR="000F6C0E" w:rsidRDefault="000F6C0E" w:rsidP="00E1791D"/>
        </w:tc>
      </w:tr>
      <w:tr w:rsidR="000F6C0E" w:rsidRPr="00E766E5" w:rsidTr="00E1791D">
        <w:trPr>
          <w:jc w:val="center"/>
        </w:trPr>
        <w:tc>
          <w:tcPr>
            <w:tcW w:w="4248" w:type="dxa"/>
            <w:shd w:val="clear" w:color="auto" w:fill="FFFFFF"/>
            <w:vAlign w:val="bottom"/>
          </w:tcPr>
          <w:p w:rsidR="000F6C0E" w:rsidRPr="00E766E5" w:rsidRDefault="000F6C0E" w:rsidP="00E1791D">
            <w:pPr>
              <w:jc w:val="both"/>
              <w:rPr>
                <w:rFonts w:eastAsia="Calibri"/>
                <w:szCs w:val="24"/>
                <w:lang w:eastAsia="en-US"/>
              </w:rPr>
            </w:pPr>
          </w:p>
        </w:tc>
        <w:tc>
          <w:tcPr>
            <w:tcW w:w="4274" w:type="dxa"/>
            <w:shd w:val="clear" w:color="auto" w:fill="FFFFFF"/>
            <w:vAlign w:val="bottom"/>
          </w:tcPr>
          <w:p w:rsidR="000F6C0E" w:rsidRPr="00E766E5" w:rsidRDefault="000F6C0E" w:rsidP="00E1791D">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195895" w:rsidRDefault="0008731B">
      <w:pPr>
        <w:pStyle w:val="10"/>
        <w:rPr>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hyperlink w:anchor="_Toc411873984" w:history="1">
        <w:r w:rsidR="00195895" w:rsidRPr="00247DD3">
          <w:rPr>
            <w:rStyle w:val="a9"/>
            <w:b/>
            <w:noProof/>
          </w:rPr>
          <w:t>1</w:t>
        </w:r>
        <w:r w:rsidR="00195895">
          <w:rPr>
            <w:rFonts w:asciiTheme="minorHAnsi" w:hAnsiTheme="minorHAnsi" w:cstheme="minorBidi"/>
            <w:noProof/>
            <w:kern w:val="2"/>
            <w:sz w:val="21"/>
            <w:szCs w:val="22"/>
          </w:rPr>
          <w:tab/>
        </w:r>
        <w:r w:rsidR="00195895" w:rsidRPr="00247DD3">
          <w:rPr>
            <w:rStyle w:val="a9"/>
            <w:b/>
            <w:noProof/>
          </w:rPr>
          <w:t>Overview</w:t>
        </w:r>
        <w:r w:rsidR="00195895">
          <w:rPr>
            <w:noProof/>
            <w:webHidden/>
          </w:rPr>
          <w:tab/>
        </w:r>
        <w:r>
          <w:rPr>
            <w:noProof/>
            <w:webHidden/>
          </w:rPr>
          <w:fldChar w:fldCharType="begin"/>
        </w:r>
        <w:r w:rsidR="00195895">
          <w:rPr>
            <w:noProof/>
            <w:webHidden/>
          </w:rPr>
          <w:instrText xml:space="preserve"> PAGEREF _Toc411873984 \h </w:instrText>
        </w:r>
        <w:r>
          <w:rPr>
            <w:noProof/>
            <w:webHidden/>
          </w:rPr>
        </w:r>
        <w:r>
          <w:rPr>
            <w:noProof/>
            <w:webHidden/>
          </w:rPr>
          <w:fldChar w:fldCharType="separate"/>
        </w:r>
        <w:r w:rsidR="002260DA">
          <w:rPr>
            <w:noProof/>
            <w:webHidden/>
          </w:rPr>
          <w:t>4</w:t>
        </w:r>
        <w:r>
          <w:rPr>
            <w:noProof/>
            <w:webHidden/>
          </w:rPr>
          <w:fldChar w:fldCharType="end"/>
        </w:r>
      </w:hyperlink>
    </w:p>
    <w:p w:rsidR="00195895" w:rsidRDefault="0008731B">
      <w:pPr>
        <w:pStyle w:val="10"/>
        <w:rPr>
          <w:rFonts w:asciiTheme="minorHAnsi" w:hAnsiTheme="minorHAnsi" w:cstheme="minorBidi"/>
          <w:noProof/>
          <w:kern w:val="2"/>
          <w:sz w:val="21"/>
          <w:szCs w:val="22"/>
        </w:rPr>
      </w:pPr>
      <w:hyperlink w:anchor="_Toc411873985" w:history="1">
        <w:r w:rsidR="00195895" w:rsidRPr="00247DD3">
          <w:rPr>
            <w:rStyle w:val="a9"/>
            <w:b/>
            <w:noProof/>
          </w:rPr>
          <w:t>2</w:t>
        </w:r>
        <w:r w:rsidR="00195895">
          <w:rPr>
            <w:rFonts w:asciiTheme="minorHAnsi" w:hAnsiTheme="minorHAnsi" w:cstheme="minorBidi"/>
            <w:noProof/>
            <w:kern w:val="2"/>
            <w:sz w:val="21"/>
            <w:szCs w:val="22"/>
          </w:rPr>
          <w:tab/>
        </w:r>
        <w:r w:rsidR="00195895" w:rsidRPr="00247DD3">
          <w:rPr>
            <w:rStyle w:val="a9"/>
            <w:b/>
            <w:noProof/>
          </w:rPr>
          <w:t>Definitions</w:t>
        </w:r>
        <w:r w:rsidR="00195895">
          <w:rPr>
            <w:noProof/>
            <w:webHidden/>
          </w:rPr>
          <w:tab/>
        </w:r>
        <w:r>
          <w:rPr>
            <w:noProof/>
            <w:webHidden/>
          </w:rPr>
          <w:fldChar w:fldCharType="begin"/>
        </w:r>
        <w:r w:rsidR="00195895">
          <w:rPr>
            <w:noProof/>
            <w:webHidden/>
          </w:rPr>
          <w:instrText xml:space="preserve"> PAGEREF _Toc411873985 \h </w:instrText>
        </w:r>
        <w:r>
          <w:rPr>
            <w:noProof/>
            <w:webHidden/>
          </w:rPr>
        </w:r>
        <w:r>
          <w:rPr>
            <w:noProof/>
            <w:webHidden/>
          </w:rPr>
          <w:fldChar w:fldCharType="separate"/>
        </w:r>
        <w:r w:rsidR="002260DA">
          <w:rPr>
            <w:noProof/>
            <w:webHidden/>
          </w:rPr>
          <w:t>4</w:t>
        </w:r>
        <w:r>
          <w:rPr>
            <w:noProof/>
            <w:webHidden/>
          </w:rPr>
          <w:fldChar w:fldCharType="end"/>
        </w:r>
      </w:hyperlink>
    </w:p>
    <w:p w:rsidR="00195895" w:rsidRDefault="0008731B">
      <w:pPr>
        <w:pStyle w:val="10"/>
        <w:rPr>
          <w:rFonts w:asciiTheme="minorHAnsi" w:hAnsiTheme="minorHAnsi" w:cstheme="minorBidi"/>
          <w:noProof/>
          <w:kern w:val="2"/>
          <w:sz w:val="21"/>
          <w:szCs w:val="22"/>
        </w:rPr>
      </w:pPr>
      <w:hyperlink w:anchor="_Toc411873986" w:history="1">
        <w:r w:rsidR="00195895" w:rsidRPr="00247DD3">
          <w:rPr>
            <w:rStyle w:val="a9"/>
            <w:b/>
            <w:noProof/>
          </w:rPr>
          <w:t>3</w:t>
        </w:r>
        <w:r w:rsidR="00195895">
          <w:rPr>
            <w:rFonts w:asciiTheme="minorHAnsi" w:hAnsiTheme="minorHAnsi" w:cstheme="minorBidi"/>
            <w:noProof/>
            <w:kern w:val="2"/>
            <w:sz w:val="21"/>
            <w:szCs w:val="22"/>
          </w:rPr>
          <w:tab/>
        </w:r>
        <w:r w:rsidR="00195895" w:rsidRPr="00247DD3">
          <w:rPr>
            <w:rStyle w:val="a9"/>
            <w:b/>
            <w:noProof/>
          </w:rPr>
          <w:t>Abbreviation and acronyms</w:t>
        </w:r>
        <w:r w:rsidR="00195895">
          <w:rPr>
            <w:noProof/>
            <w:webHidden/>
          </w:rPr>
          <w:tab/>
        </w:r>
        <w:r>
          <w:rPr>
            <w:noProof/>
            <w:webHidden/>
          </w:rPr>
          <w:fldChar w:fldCharType="begin"/>
        </w:r>
        <w:r w:rsidR="00195895">
          <w:rPr>
            <w:noProof/>
            <w:webHidden/>
          </w:rPr>
          <w:instrText xml:space="preserve"> PAGEREF _Toc411873986 \h </w:instrText>
        </w:r>
        <w:r>
          <w:rPr>
            <w:noProof/>
            <w:webHidden/>
          </w:rPr>
        </w:r>
        <w:r>
          <w:rPr>
            <w:noProof/>
            <w:webHidden/>
          </w:rPr>
          <w:fldChar w:fldCharType="separate"/>
        </w:r>
        <w:r w:rsidR="002260DA">
          <w:rPr>
            <w:noProof/>
            <w:webHidden/>
          </w:rPr>
          <w:t>4</w:t>
        </w:r>
        <w:r>
          <w:rPr>
            <w:noProof/>
            <w:webHidden/>
          </w:rPr>
          <w:fldChar w:fldCharType="end"/>
        </w:r>
      </w:hyperlink>
    </w:p>
    <w:p w:rsidR="00195895" w:rsidRDefault="0008731B">
      <w:pPr>
        <w:pStyle w:val="10"/>
        <w:rPr>
          <w:rFonts w:asciiTheme="minorHAnsi" w:hAnsiTheme="minorHAnsi" w:cstheme="minorBidi"/>
          <w:noProof/>
          <w:kern w:val="2"/>
          <w:sz w:val="21"/>
          <w:szCs w:val="22"/>
        </w:rPr>
      </w:pPr>
      <w:hyperlink w:anchor="_Toc411873987" w:history="1">
        <w:r w:rsidR="00195895" w:rsidRPr="00247DD3">
          <w:rPr>
            <w:rStyle w:val="a9"/>
            <w:b/>
            <w:noProof/>
          </w:rPr>
          <w:t>4</w:t>
        </w:r>
        <w:r w:rsidR="00195895">
          <w:rPr>
            <w:rFonts w:asciiTheme="minorHAnsi" w:hAnsiTheme="minorHAnsi" w:cstheme="minorBidi"/>
            <w:noProof/>
            <w:kern w:val="2"/>
            <w:sz w:val="21"/>
            <w:szCs w:val="22"/>
          </w:rPr>
          <w:tab/>
        </w:r>
        <w:r w:rsidR="00195895" w:rsidRPr="00247DD3">
          <w:rPr>
            <w:rStyle w:val="a9"/>
            <w:b/>
            <w:noProof/>
          </w:rPr>
          <w:t>General descriptions</w:t>
        </w:r>
        <w:r w:rsidR="00195895">
          <w:rPr>
            <w:noProof/>
            <w:webHidden/>
          </w:rPr>
          <w:tab/>
        </w:r>
        <w:r>
          <w:rPr>
            <w:noProof/>
            <w:webHidden/>
          </w:rPr>
          <w:fldChar w:fldCharType="begin"/>
        </w:r>
        <w:r w:rsidR="00195895">
          <w:rPr>
            <w:noProof/>
            <w:webHidden/>
          </w:rPr>
          <w:instrText xml:space="preserve"> PAGEREF _Toc411873987 \h </w:instrText>
        </w:r>
        <w:r>
          <w:rPr>
            <w:noProof/>
            <w:webHidden/>
          </w:rPr>
        </w:r>
        <w:r>
          <w:rPr>
            <w:noProof/>
            <w:webHidden/>
          </w:rPr>
          <w:fldChar w:fldCharType="separate"/>
        </w:r>
        <w:r w:rsidR="002260DA">
          <w:rPr>
            <w:noProof/>
            <w:webHidden/>
          </w:rPr>
          <w:t>4</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88" w:history="1">
        <w:r w:rsidR="00195895" w:rsidRPr="00247DD3">
          <w:rPr>
            <w:rStyle w:val="a9"/>
            <w:b/>
            <w:noProof/>
          </w:rPr>
          <w:t>4.1</w:t>
        </w:r>
        <w:r w:rsidR="00195895">
          <w:rPr>
            <w:rFonts w:asciiTheme="minorHAnsi" w:hAnsiTheme="minorHAnsi" w:cstheme="minorBidi"/>
            <w:noProof/>
            <w:kern w:val="2"/>
            <w:sz w:val="21"/>
            <w:szCs w:val="22"/>
          </w:rPr>
          <w:tab/>
        </w:r>
        <w:r w:rsidR="00195895" w:rsidRPr="00247DD3">
          <w:rPr>
            <w:rStyle w:val="a9"/>
            <w:b/>
            <w:noProof/>
          </w:rPr>
          <w:t>Summary of PAR</w:t>
        </w:r>
        <w:r w:rsidR="00195895">
          <w:rPr>
            <w:noProof/>
            <w:webHidden/>
          </w:rPr>
          <w:tab/>
        </w:r>
        <w:r>
          <w:rPr>
            <w:noProof/>
            <w:webHidden/>
          </w:rPr>
          <w:fldChar w:fldCharType="begin"/>
        </w:r>
        <w:r w:rsidR="00195895">
          <w:rPr>
            <w:noProof/>
            <w:webHidden/>
          </w:rPr>
          <w:instrText xml:space="preserve"> PAGEREF _Toc411873988 \h </w:instrText>
        </w:r>
        <w:r>
          <w:rPr>
            <w:noProof/>
            <w:webHidden/>
          </w:rPr>
        </w:r>
        <w:r>
          <w:rPr>
            <w:noProof/>
            <w:webHidden/>
          </w:rPr>
          <w:fldChar w:fldCharType="separate"/>
        </w:r>
        <w:r w:rsidR="002260DA">
          <w:rPr>
            <w:noProof/>
            <w:webHidden/>
          </w:rPr>
          <w:t>4</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89" w:history="1">
        <w:r w:rsidR="00195895" w:rsidRPr="00247DD3">
          <w:rPr>
            <w:rStyle w:val="a9"/>
            <w:b/>
            <w:noProof/>
          </w:rPr>
          <w:t>4.2</w:t>
        </w:r>
        <w:r w:rsidR="00195895">
          <w:rPr>
            <w:rFonts w:asciiTheme="minorHAnsi" w:hAnsiTheme="minorHAnsi" w:cstheme="minorBidi"/>
            <w:noProof/>
            <w:kern w:val="2"/>
            <w:sz w:val="21"/>
            <w:szCs w:val="22"/>
          </w:rPr>
          <w:tab/>
        </w:r>
        <w:r w:rsidR="00195895" w:rsidRPr="00247DD3">
          <w:rPr>
            <w:rStyle w:val="a9"/>
            <w:b/>
            <w:noProof/>
          </w:rPr>
          <w:t>General requirement of SRMM</w:t>
        </w:r>
        <w:r w:rsidR="00195895">
          <w:rPr>
            <w:noProof/>
            <w:webHidden/>
          </w:rPr>
          <w:tab/>
        </w:r>
        <w:r>
          <w:rPr>
            <w:noProof/>
            <w:webHidden/>
          </w:rPr>
          <w:fldChar w:fldCharType="begin"/>
        </w:r>
        <w:r w:rsidR="00195895">
          <w:rPr>
            <w:noProof/>
            <w:webHidden/>
          </w:rPr>
          <w:instrText xml:space="preserve"> PAGEREF _Toc411873989 \h </w:instrText>
        </w:r>
        <w:r>
          <w:rPr>
            <w:noProof/>
            <w:webHidden/>
          </w:rPr>
        </w:r>
        <w:r>
          <w:rPr>
            <w:noProof/>
            <w:webHidden/>
          </w:rPr>
          <w:fldChar w:fldCharType="separate"/>
        </w:r>
        <w:r w:rsidR="002260DA">
          <w:rPr>
            <w:noProof/>
            <w:webHidden/>
          </w:rPr>
          <w:t>5</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90" w:history="1">
        <w:r w:rsidR="00195895" w:rsidRPr="00247DD3">
          <w:rPr>
            <w:rStyle w:val="a9"/>
            <w:b/>
            <w:noProof/>
          </w:rPr>
          <w:t>4.3</w:t>
        </w:r>
        <w:r w:rsidR="00195895">
          <w:rPr>
            <w:rFonts w:asciiTheme="minorHAnsi" w:hAnsiTheme="minorHAnsi" w:cstheme="minorBidi"/>
            <w:noProof/>
            <w:kern w:val="2"/>
            <w:sz w:val="21"/>
            <w:szCs w:val="22"/>
          </w:rPr>
          <w:tab/>
        </w:r>
        <w:r w:rsidR="00195895" w:rsidRPr="00247DD3">
          <w:rPr>
            <w:rStyle w:val="a9"/>
            <w:b/>
            <w:noProof/>
          </w:rPr>
          <w:t>Spectrum Resource Measurement Report Structure</w:t>
        </w:r>
        <w:r w:rsidR="00195895">
          <w:rPr>
            <w:noProof/>
            <w:webHidden/>
          </w:rPr>
          <w:tab/>
        </w:r>
        <w:r>
          <w:rPr>
            <w:noProof/>
            <w:webHidden/>
          </w:rPr>
          <w:fldChar w:fldCharType="begin"/>
        </w:r>
        <w:r w:rsidR="00195895">
          <w:rPr>
            <w:noProof/>
            <w:webHidden/>
          </w:rPr>
          <w:instrText xml:space="preserve"> PAGEREF _Toc411873990 \h </w:instrText>
        </w:r>
        <w:r>
          <w:rPr>
            <w:noProof/>
            <w:webHidden/>
          </w:rPr>
        </w:r>
        <w:r>
          <w:rPr>
            <w:noProof/>
            <w:webHidden/>
          </w:rPr>
          <w:fldChar w:fldCharType="separate"/>
        </w:r>
        <w:r w:rsidR="002260DA">
          <w:rPr>
            <w:noProof/>
            <w:webHidden/>
          </w:rPr>
          <w:t>5</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91" w:history="1">
        <w:r w:rsidR="00195895" w:rsidRPr="00247DD3">
          <w:rPr>
            <w:rStyle w:val="a9"/>
            <w:b/>
            <w:noProof/>
          </w:rPr>
          <w:t>4.4</w:t>
        </w:r>
        <w:r w:rsidR="00195895">
          <w:rPr>
            <w:rFonts w:asciiTheme="minorHAnsi" w:hAnsiTheme="minorHAnsi" w:cstheme="minorBidi"/>
            <w:noProof/>
            <w:kern w:val="2"/>
            <w:sz w:val="21"/>
            <w:szCs w:val="22"/>
          </w:rPr>
          <w:tab/>
        </w:r>
        <w:r w:rsidR="00195895" w:rsidRPr="00247DD3">
          <w:rPr>
            <w:rStyle w:val="a9"/>
            <w:b/>
            <w:noProof/>
          </w:rPr>
          <w:t>Use Case</w:t>
        </w:r>
        <w:r w:rsidR="00195895">
          <w:rPr>
            <w:noProof/>
            <w:webHidden/>
          </w:rPr>
          <w:tab/>
        </w:r>
        <w:r>
          <w:rPr>
            <w:noProof/>
            <w:webHidden/>
          </w:rPr>
          <w:fldChar w:fldCharType="begin"/>
        </w:r>
        <w:r w:rsidR="00195895">
          <w:rPr>
            <w:noProof/>
            <w:webHidden/>
          </w:rPr>
          <w:instrText xml:space="preserve"> PAGEREF _Toc411873991 \h </w:instrText>
        </w:r>
        <w:r>
          <w:rPr>
            <w:noProof/>
            <w:webHidden/>
          </w:rPr>
        </w:r>
        <w:r>
          <w:rPr>
            <w:noProof/>
            <w:webHidden/>
          </w:rPr>
          <w:fldChar w:fldCharType="separate"/>
        </w:r>
        <w:r w:rsidR="002260DA">
          <w:rPr>
            <w:noProof/>
            <w:webHidden/>
          </w:rPr>
          <w:t>6</w:t>
        </w:r>
        <w:r>
          <w:rPr>
            <w:noProof/>
            <w:webHidden/>
          </w:rPr>
          <w:fldChar w:fldCharType="end"/>
        </w:r>
      </w:hyperlink>
    </w:p>
    <w:p w:rsidR="00195895" w:rsidRDefault="0008731B" w:rsidP="00195895">
      <w:pPr>
        <w:pStyle w:val="20"/>
        <w:tabs>
          <w:tab w:val="left" w:pos="1050"/>
          <w:tab w:val="right" w:leader="dot" w:pos="9350"/>
        </w:tabs>
        <w:rPr>
          <w:rFonts w:asciiTheme="minorHAnsi" w:hAnsiTheme="minorHAnsi" w:cstheme="minorBidi"/>
          <w:noProof/>
          <w:kern w:val="2"/>
          <w:sz w:val="21"/>
          <w:szCs w:val="22"/>
        </w:rPr>
      </w:pPr>
      <w:hyperlink w:anchor="_Toc411873992" w:history="1">
        <w:r w:rsidR="00195895" w:rsidRPr="00247DD3">
          <w:rPr>
            <w:rStyle w:val="a9"/>
            <w:b/>
            <w:noProof/>
          </w:rPr>
          <w:t>4.4.1</w:t>
        </w:r>
        <w:r w:rsidR="00195895">
          <w:rPr>
            <w:rFonts w:asciiTheme="minorHAnsi" w:hAnsiTheme="minorHAnsi" w:cstheme="minorBidi"/>
            <w:noProof/>
            <w:kern w:val="2"/>
            <w:sz w:val="21"/>
            <w:szCs w:val="22"/>
          </w:rPr>
          <w:tab/>
        </w:r>
        <w:r w:rsidR="00195895" w:rsidRPr="00247DD3">
          <w:rPr>
            <w:rStyle w:val="a9"/>
            <w:b/>
            <w:noProof/>
          </w:rPr>
          <w:t>Use Case1:Multiple PNC</w:t>
        </w:r>
        <w:r w:rsidR="00195895">
          <w:rPr>
            <w:noProof/>
            <w:webHidden/>
          </w:rPr>
          <w:tab/>
        </w:r>
        <w:r>
          <w:rPr>
            <w:noProof/>
            <w:webHidden/>
          </w:rPr>
          <w:fldChar w:fldCharType="begin"/>
        </w:r>
        <w:r w:rsidR="00195895">
          <w:rPr>
            <w:noProof/>
            <w:webHidden/>
          </w:rPr>
          <w:instrText xml:space="preserve"> PAGEREF _Toc411873992 \h </w:instrText>
        </w:r>
        <w:r>
          <w:rPr>
            <w:noProof/>
            <w:webHidden/>
          </w:rPr>
        </w:r>
        <w:r>
          <w:rPr>
            <w:noProof/>
            <w:webHidden/>
          </w:rPr>
          <w:fldChar w:fldCharType="separate"/>
        </w:r>
        <w:r w:rsidR="002260DA">
          <w:rPr>
            <w:noProof/>
            <w:webHidden/>
          </w:rPr>
          <w:t>6</w:t>
        </w:r>
        <w:r>
          <w:rPr>
            <w:noProof/>
            <w:webHidden/>
          </w:rPr>
          <w:fldChar w:fldCharType="end"/>
        </w:r>
      </w:hyperlink>
    </w:p>
    <w:p w:rsidR="00195895" w:rsidRDefault="0008731B" w:rsidP="00195895">
      <w:pPr>
        <w:pStyle w:val="20"/>
        <w:tabs>
          <w:tab w:val="left" w:pos="1050"/>
          <w:tab w:val="right" w:leader="dot" w:pos="9350"/>
        </w:tabs>
        <w:rPr>
          <w:rFonts w:asciiTheme="minorHAnsi" w:hAnsiTheme="minorHAnsi" w:cstheme="minorBidi"/>
          <w:noProof/>
          <w:kern w:val="2"/>
          <w:sz w:val="21"/>
          <w:szCs w:val="22"/>
        </w:rPr>
      </w:pPr>
      <w:hyperlink w:anchor="_Toc411873993" w:history="1">
        <w:r w:rsidR="00195895" w:rsidRPr="00247DD3">
          <w:rPr>
            <w:rStyle w:val="a9"/>
            <w:b/>
            <w:noProof/>
          </w:rPr>
          <w:t>4.4.2</w:t>
        </w:r>
        <w:r w:rsidR="00195895">
          <w:rPr>
            <w:rFonts w:asciiTheme="minorHAnsi" w:hAnsiTheme="minorHAnsi" w:cstheme="minorBidi"/>
            <w:noProof/>
            <w:kern w:val="2"/>
            <w:sz w:val="21"/>
            <w:szCs w:val="22"/>
          </w:rPr>
          <w:tab/>
        </w:r>
        <w:r w:rsidR="00195895" w:rsidRPr="00247DD3">
          <w:rPr>
            <w:rStyle w:val="a9"/>
            <w:b/>
            <w:noProof/>
          </w:rPr>
          <w:t>Use Case 2: Anomaly Detection</w:t>
        </w:r>
        <w:r w:rsidR="00195895">
          <w:rPr>
            <w:noProof/>
            <w:webHidden/>
          </w:rPr>
          <w:tab/>
        </w:r>
        <w:r>
          <w:rPr>
            <w:noProof/>
            <w:webHidden/>
          </w:rPr>
          <w:fldChar w:fldCharType="begin"/>
        </w:r>
        <w:r w:rsidR="00195895">
          <w:rPr>
            <w:noProof/>
            <w:webHidden/>
          </w:rPr>
          <w:instrText xml:space="preserve"> PAGEREF _Toc411873993 \h </w:instrText>
        </w:r>
        <w:r>
          <w:rPr>
            <w:noProof/>
            <w:webHidden/>
          </w:rPr>
        </w:r>
        <w:r>
          <w:rPr>
            <w:noProof/>
            <w:webHidden/>
          </w:rPr>
          <w:fldChar w:fldCharType="separate"/>
        </w:r>
        <w:r w:rsidR="002260DA">
          <w:rPr>
            <w:noProof/>
            <w:webHidden/>
          </w:rPr>
          <w:t>6</w:t>
        </w:r>
        <w:r>
          <w:rPr>
            <w:noProof/>
            <w:webHidden/>
          </w:rPr>
          <w:fldChar w:fldCharType="end"/>
        </w:r>
      </w:hyperlink>
    </w:p>
    <w:p w:rsidR="00195895" w:rsidRDefault="0008731B">
      <w:pPr>
        <w:pStyle w:val="10"/>
        <w:rPr>
          <w:rFonts w:asciiTheme="minorHAnsi" w:hAnsiTheme="minorHAnsi" w:cstheme="minorBidi"/>
          <w:noProof/>
          <w:kern w:val="2"/>
          <w:sz w:val="21"/>
          <w:szCs w:val="22"/>
        </w:rPr>
      </w:pPr>
      <w:hyperlink w:anchor="_Toc411873994" w:history="1">
        <w:r w:rsidR="00195895" w:rsidRPr="00247DD3">
          <w:rPr>
            <w:rStyle w:val="a9"/>
            <w:b/>
            <w:noProof/>
          </w:rPr>
          <w:t>5</w:t>
        </w:r>
        <w:r w:rsidR="00195895">
          <w:rPr>
            <w:rFonts w:asciiTheme="minorHAnsi" w:hAnsiTheme="minorHAnsi" w:cstheme="minorBidi"/>
            <w:noProof/>
            <w:kern w:val="2"/>
            <w:sz w:val="21"/>
            <w:szCs w:val="22"/>
          </w:rPr>
          <w:tab/>
        </w:r>
        <w:r w:rsidR="00195895" w:rsidRPr="00247DD3">
          <w:rPr>
            <w:rStyle w:val="a9"/>
            <w:b/>
            <w:noProof/>
          </w:rPr>
          <w:t>Functional requirements</w:t>
        </w:r>
        <w:r w:rsidR="00195895">
          <w:rPr>
            <w:noProof/>
            <w:webHidden/>
          </w:rPr>
          <w:tab/>
        </w:r>
        <w:r>
          <w:rPr>
            <w:noProof/>
            <w:webHidden/>
          </w:rPr>
          <w:fldChar w:fldCharType="begin"/>
        </w:r>
        <w:r w:rsidR="00195895">
          <w:rPr>
            <w:noProof/>
            <w:webHidden/>
          </w:rPr>
          <w:instrText xml:space="preserve"> PAGEREF _Toc411873994 \h </w:instrText>
        </w:r>
        <w:r>
          <w:rPr>
            <w:noProof/>
            <w:webHidden/>
          </w:rPr>
        </w:r>
        <w:r>
          <w:rPr>
            <w:noProof/>
            <w:webHidden/>
          </w:rPr>
          <w:fldChar w:fldCharType="separate"/>
        </w:r>
        <w:r w:rsidR="002260DA">
          <w:rPr>
            <w:noProof/>
            <w:webHidden/>
          </w:rPr>
          <w:t>7</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95" w:history="1">
        <w:r w:rsidR="00195895" w:rsidRPr="00247DD3">
          <w:rPr>
            <w:rStyle w:val="a9"/>
            <w:b/>
            <w:noProof/>
          </w:rPr>
          <w:t>5.1</w:t>
        </w:r>
        <w:r w:rsidR="00195895">
          <w:rPr>
            <w:rFonts w:asciiTheme="minorHAnsi" w:hAnsiTheme="minorHAnsi" w:cstheme="minorBidi"/>
            <w:noProof/>
            <w:kern w:val="2"/>
            <w:sz w:val="21"/>
            <w:szCs w:val="22"/>
          </w:rPr>
          <w:tab/>
        </w:r>
        <w:r w:rsidR="00195895" w:rsidRPr="00247DD3">
          <w:rPr>
            <w:rStyle w:val="a9"/>
            <w:b/>
            <w:noProof/>
          </w:rPr>
          <w:t>Spectrum Resource Measurement</w:t>
        </w:r>
        <w:r w:rsidR="00195895">
          <w:rPr>
            <w:noProof/>
            <w:webHidden/>
          </w:rPr>
          <w:tab/>
        </w:r>
        <w:r>
          <w:rPr>
            <w:noProof/>
            <w:webHidden/>
          </w:rPr>
          <w:fldChar w:fldCharType="begin"/>
        </w:r>
        <w:r w:rsidR="00195895">
          <w:rPr>
            <w:noProof/>
            <w:webHidden/>
          </w:rPr>
          <w:instrText xml:space="preserve"> PAGEREF _Toc411873995 \h </w:instrText>
        </w:r>
        <w:r>
          <w:rPr>
            <w:noProof/>
            <w:webHidden/>
          </w:rPr>
        </w:r>
        <w:r>
          <w:rPr>
            <w:noProof/>
            <w:webHidden/>
          </w:rPr>
          <w:fldChar w:fldCharType="separate"/>
        </w:r>
        <w:r w:rsidR="002260DA">
          <w:rPr>
            <w:noProof/>
            <w:webHidden/>
          </w:rPr>
          <w:t>8</w:t>
        </w:r>
        <w:r>
          <w:rPr>
            <w:noProof/>
            <w:webHidden/>
          </w:rPr>
          <w:fldChar w:fldCharType="end"/>
        </w:r>
      </w:hyperlink>
    </w:p>
    <w:p w:rsidR="00195895" w:rsidRDefault="0008731B">
      <w:pPr>
        <w:pStyle w:val="10"/>
        <w:rPr>
          <w:rFonts w:asciiTheme="minorHAnsi" w:hAnsiTheme="minorHAnsi" w:cstheme="minorBidi"/>
          <w:noProof/>
          <w:kern w:val="2"/>
          <w:sz w:val="21"/>
          <w:szCs w:val="22"/>
        </w:rPr>
      </w:pPr>
      <w:hyperlink w:anchor="_Toc411873996" w:history="1">
        <w:r w:rsidR="00195895" w:rsidRPr="00247DD3">
          <w:rPr>
            <w:rStyle w:val="a9"/>
            <w:b/>
            <w:noProof/>
          </w:rPr>
          <w:t>6</w:t>
        </w:r>
        <w:r w:rsidR="00195895">
          <w:rPr>
            <w:rFonts w:asciiTheme="minorHAnsi" w:hAnsiTheme="minorHAnsi" w:cstheme="minorBidi"/>
            <w:noProof/>
            <w:kern w:val="2"/>
            <w:sz w:val="21"/>
            <w:szCs w:val="22"/>
          </w:rPr>
          <w:tab/>
        </w:r>
        <w:r w:rsidR="00195895" w:rsidRPr="00247DD3">
          <w:rPr>
            <w:rStyle w:val="a9"/>
            <w:b/>
            <w:noProof/>
          </w:rPr>
          <w:t>Measurement metrics</w:t>
        </w:r>
        <w:r w:rsidR="00195895">
          <w:rPr>
            <w:noProof/>
            <w:webHidden/>
          </w:rPr>
          <w:tab/>
        </w:r>
        <w:r>
          <w:rPr>
            <w:noProof/>
            <w:webHidden/>
          </w:rPr>
          <w:fldChar w:fldCharType="begin"/>
        </w:r>
        <w:r w:rsidR="00195895">
          <w:rPr>
            <w:noProof/>
            <w:webHidden/>
          </w:rPr>
          <w:instrText xml:space="preserve"> PAGEREF _Toc411873996 \h </w:instrText>
        </w:r>
        <w:r>
          <w:rPr>
            <w:noProof/>
            <w:webHidden/>
          </w:rPr>
        </w:r>
        <w:r>
          <w:rPr>
            <w:noProof/>
            <w:webHidden/>
          </w:rPr>
          <w:fldChar w:fldCharType="separate"/>
        </w:r>
        <w:r w:rsidR="002260DA">
          <w:rPr>
            <w:noProof/>
            <w:webHidden/>
          </w:rPr>
          <w:t>9</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97" w:history="1">
        <w:r w:rsidR="00195895" w:rsidRPr="00247DD3">
          <w:rPr>
            <w:rStyle w:val="a9"/>
            <w:b/>
            <w:noProof/>
          </w:rPr>
          <w:t>6.1</w:t>
        </w:r>
        <w:r w:rsidR="00195895">
          <w:rPr>
            <w:rFonts w:asciiTheme="minorHAnsi" w:hAnsiTheme="minorHAnsi" w:cstheme="minorBidi"/>
            <w:noProof/>
            <w:kern w:val="2"/>
            <w:sz w:val="21"/>
            <w:szCs w:val="22"/>
          </w:rPr>
          <w:tab/>
        </w:r>
        <w:r w:rsidR="00195895" w:rsidRPr="00247DD3">
          <w:rPr>
            <w:rStyle w:val="a9"/>
            <w:b/>
            <w:noProof/>
          </w:rPr>
          <w:t>PHY</w:t>
        </w:r>
        <w:r w:rsidR="00195895">
          <w:rPr>
            <w:noProof/>
            <w:webHidden/>
          </w:rPr>
          <w:tab/>
        </w:r>
        <w:r>
          <w:rPr>
            <w:noProof/>
            <w:webHidden/>
          </w:rPr>
          <w:fldChar w:fldCharType="begin"/>
        </w:r>
        <w:r w:rsidR="00195895">
          <w:rPr>
            <w:noProof/>
            <w:webHidden/>
          </w:rPr>
          <w:instrText xml:space="preserve"> PAGEREF _Toc411873997 \h </w:instrText>
        </w:r>
        <w:r>
          <w:rPr>
            <w:noProof/>
            <w:webHidden/>
          </w:rPr>
        </w:r>
        <w:r>
          <w:rPr>
            <w:noProof/>
            <w:webHidden/>
          </w:rPr>
          <w:fldChar w:fldCharType="separate"/>
        </w:r>
        <w:r w:rsidR="002260DA">
          <w:rPr>
            <w:noProof/>
            <w:webHidden/>
          </w:rPr>
          <w:t>9</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3998" w:history="1">
        <w:r w:rsidR="00195895" w:rsidRPr="00247DD3">
          <w:rPr>
            <w:rStyle w:val="a9"/>
            <w:b/>
            <w:noProof/>
          </w:rPr>
          <w:t>6.2</w:t>
        </w:r>
        <w:r w:rsidR="00195895">
          <w:rPr>
            <w:rFonts w:asciiTheme="minorHAnsi" w:hAnsiTheme="minorHAnsi" w:cstheme="minorBidi"/>
            <w:noProof/>
            <w:kern w:val="2"/>
            <w:sz w:val="21"/>
            <w:szCs w:val="22"/>
          </w:rPr>
          <w:tab/>
        </w:r>
        <w:r w:rsidR="00195895" w:rsidRPr="00247DD3">
          <w:rPr>
            <w:rStyle w:val="a9"/>
            <w:b/>
            <w:noProof/>
          </w:rPr>
          <w:t>MAC</w:t>
        </w:r>
        <w:r w:rsidR="00195895">
          <w:rPr>
            <w:noProof/>
            <w:webHidden/>
          </w:rPr>
          <w:tab/>
        </w:r>
        <w:r>
          <w:rPr>
            <w:noProof/>
            <w:webHidden/>
          </w:rPr>
          <w:fldChar w:fldCharType="begin"/>
        </w:r>
        <w:r w:rsidR="00195895">
          <w:rPr>
            <w:noProof/>
            <w:webHidden/>
          </w:rPr>
          <w:instrText xml:space="preserve"> PAGEREF _Toc411873998 \h </w:instrText>
        </w:r>
        <w:r>
          <w:rPr>
            <w:noProof/>
            <w:webHidden/>
          </w:rPr>
        </w:r>
        <w:r>
          <w:rPr>
            <w:noProof/>
            <w:webHidden/>
          </w:rPr>
          <w:fldChar w:fldCharType="separate"/>
        </w:r>
        <w:r w:rsidR="002260DA">
          <w:rPr>
            <w:noProof/>
            <w:webHidden/>
          </w:rPr>
          <w:t>9</w:t>
        </w:r>
        <w:r>
          <w:rPr>
            <w:noProof/>
            <w:webHidden/>
          </w:rPr>
          <w:fldChar w:fldCharType="end"/>
        </w:r>
      </w:hyperlink>
    </w:p>
    <w:p w:rsidR="00195895" w:rsidRDefault="0008731B" w:rsidP="00195895">
      <w:pPr>
        <w:pStyle w:val="20"/>
        <w:tabs>
          <w:tab w:val="right" w:leader="dot" w:pos="9350"/>
        </w:tabs>
        <w:rPr>
          <w:rFonts w:asciiTheme="minorHAnsi" w:hAnsiTheme="minorHAnsi" w:cstheme="minorBidi"/>
          <w:noProof/>
          <w:kern w:val="2"/>
          <w:sz w:val="21"/>
          <w:szCs w:val="22"/>
        </w:rPr>
      </w:pPr>
      <w:hyperlink w:anchor="_Toc411873999" w:history="1">
        <w:r w:rsidR="00195895" w:rsidRPr="00247DD3">
          <w:rPr>
            <w:rStyle w:val="a9"/>
            <w:b/>
            <w:noProof/>
          </w:rPr>
          <w:t>6.3</w:t>
        </w:r>
        <w:r w:rsidR="00195895">
          <w:rPr>
            <w:noProof/>
            <w:webHidden/>
          </w:rPr>
          <w:tab/>
        </w:r>
        <w:r>
          <w:rPr>
            <w:noProof/>
            <w:webHidden/>
          </w:rPr>
          <w:fldChar w:fldCharType="begin"/>
        </w:r>
        <w:r w:rsidR="00195895">
          <w:rPr>
            <w:noProof/>
            <w:webHidden/>
          </w:rPr>
          <w:instrText xml:space="preserve"> PAGEREF _Toc411873999 \h </w:instrText>
        </w:r>
        <w:r>
          <w:rPr>
            <w:noProof/>
            <w:webHidden/>
          </w:rPr>
        </w:r>
        <w:r>
          <w:rPr>
            <w:noProof/>
            <w:webHidden/>
          </w:rPr>
          <w:fldChar w:fldCharType="separate"/>
        </w:r>
        <w:r w:rsidR="002260DA">
          <w:rPr>
            <w:noProof/>
            <w:webHidden/>
          </w:rPr>
          <w:t>9</w:t>
        </w:r>
        <w:r>
          <w:rPr>
            <w:noProof/>
            <w:webHidden/>
          </w:rPr>
          <w:fldChar w:fldCharType="end"/>
        </w:r>
      </w:hyperlink>
    </w:p>
    <w:p w:rsidR="00195895" w:rsidRDefault="0008731B">
      <w:pPr>
        <w:pStyle w:val="10"/>
        <w:rPr>
          <w:rFonts w:asciiTheme="minorHAnsi" w:hAnsiTheme="minorHAnsi" w:cstheme="minorBidi"/>
          <w:noProof/>
          <w:kern w:val="2"/>
          <w:sz w:val="21"/>
          <w:szCs w:val="22"/>
        </w:rPr>
      </w:pPr>
      <w:hyperlink w:anchor="_Toc411874000" w:history="1">
        <w:r w:rsidR="00195895" w:rsidRPr="00247DD3">
          <w:rPr>
            <w:rStyle w:val="a9"/>
            <w:b/>
            <w:noProof/>
          </w:rPr>
          <w:t>7</w:t>
        </w:r>
        <w:r w:rsidR="00195895">
          <w:rPr>
            <w:rFonts w:asciiTheme="minorHAnsi" w:hAnsiTheme="minorHAnsi" w:cstheme="minorBidi"/>
            <w:noProof/>
            <w:kern w:val="2"/>
            <w:sz w:val="21"/>
            <w:szCs w:val="22"/>
          </w:rPr>
          <w:tab/>
        </w:r>
        <w:r w:rsidR="00195895" w:rsidRPr="00247DD3">
          <w:rPr>
            <w:rStyle w:val="a9"/>
            <w:b/>
            <w:noProof/>
          </w:rPr>
          <w:t>References</w:t>
        </w:r>
        <w:r w:rsidR="00195895">
          <w:rPr>
            <w:noProof/>
            <w:webHidden/>
          </w:rPr>
          <w:tab/>
        </w:r>
        <w:r>
          <w:rPr>
            <w:noProof/>
            <w:webHidden/>
          </w:rPr>
          <w:fldChar w:fldCharType="begin"/>
        </w:r>
        <w:r w:rsidR="00195895">
          <w:rPr>
            <w:noProof/>
            <w:webHidden/>
          </w:rPr>
          <w:instrText xml:space="preserve"> PAGEREF _Toc411874000 \h </w:instrText>
        </w:r>
        <w:r>
          <w:rPr>
            <w:noProof/>
            <w:webHidden/>
          </w:rPr>
        </w:r>
        <w:r>
          <w:rPr>
            <w:noProof/>
            <w:webHidden/>
          </w:rPr>
          <w:fldChar w:fldCharType="separate"/>
        </w:r>
        <w:r w:rsidR="002260DA">
          <w:rPr>
            <w:noProof/>
            <w:webHidden/>
          </w:rPr>
          <w:t>10</w:t>
        </w:r>
        <w:r>
          <w:rPr>
            <w:noProof/>
            <w:webHidden/>
          </w:rPr>
          <w:fldChar w:fldCharType="end"/>
        </w:r>
      </w:hyperlink>
    </w:p>
    <w:p w:rsidR="00195895" w:rsidRDefault="0008731B">
      <w:pPr>
        <w:pStyle w:val="10"/>
        <w:tabs>
          <w:tab w:val="left" w:pos="1680"/>
        </w:tabs>
        <w:rPr>
          <w:rFonts w:asciiTheme="minorHAnsi" w:hAnsiTheme="minorHAnsi" w:cstheme="minorBidi"/>
          <w:noProof/>
          <w:kern w:val="2"/>
          <w:sz w:val="21"/>
          <w:szCs w:val="22"/>
        </w:rPr>
      </w:pPr>
      <w:hyperlink w:anchor="_Toc411874005" w:history="1">
        <w:r w:rsidR="00195895" w:rsidRPr="00247DD3">
          <w:rPr>
            <w:rStyle w:val="a9"/>
            <w:b/>
            <w:noProof/>
          </w:rPr>
          <w:t>Appendix A.</w:t>
        </w:r>
        <w:r w:rsidR="00195895">
          <w:rPr>
            <w:rFonts w:asciiTheme="minorHAnsi" w:hAnsiTheme="minorHAnsi" w:cstheme="minorBidi"/>
            <w:noProof/>
            <w:kern w:val="2"/>
            <w:sz w:val="21"/>
            <w:szCs w:val="22"/>
          </w:rPr>
          <w:tab/>
        </w:r>
        <w:r w:rsidR="00195895" w:rsidRPr="00247DD3">
          <w:rPr>
            <w:rStyle w:val="a9"/>
            <w:b/>
            <w:noProof/>
          </w:rPr>
          <w:t>Applications</w:t>
        </w:r>
        <w:r w:rsidR="00195895">
          <w:rPr>
            <w:noProof/>
            <w:webHidden/>
          </w:rPr>
          <w:tab/>
        </w:r>
        <w:r>
          <w:rPr>
            <w:noProof/>
            <w:webHidden/>
          </w:rPr>
          <w:fldChar w:fldCharType="begin"/>
        </w:r>
        <w:r w:rsidR="00195895">
          <w:rPr>
            <w:noProof/>
            <w:webHidden/>
          </w:rPr>
          <w:instrText xml:space="preserve"> PAGEREF _Toc411874005 \h </w:instrText>
        </w:r>
        <w:r>
          <w:rPr>
            <w:noProof/>
            <w:webHidden/>
          </w:rPr>
        </w:r>
        <w:r>
          <w:rPr>
            <w:noProof/>
            <w:webHidden/>
          </w:rPr>
          <w:fldChar w:fldCharType="separate"/>
        </w:r>
        <w:r w:rsidR="002260DA">
          <w:rPr>
            <w:noProof/>
            <w:webHidden/>
          </w:rPr>
          <w:t>11</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4006" w:history="1">
        <w:r w:rsidR="00195895" w:rsidRPr="00247DD3">
          <w:rPr>
            <w:rStyle w:val="a9"/>
            <w:b/>
            <w:noProof/>
          </w:rPr>
          <w:t>A.1</w:t>
        </w:r>
        <w:r w:rsidR="00195895">
          <w:rPr>
            <w:rFonts w:asciiTheme="minorHAnsi" w:hAnsiTheme="minorHAnsi" w:cstheme="minorBidi"/>
            <w:noProof/>
            <w:kern w:val="2"/>
            <w:sz w:val="21"/>
            <w:szCs w:val="22"/>
          </w:rPr>
          <w:tab/>
        </w:r>
        <w:r w:rsidR="00195895" w:rsidRPr="00247DD3">
          <w:rPr>
            <w:rStyle w:val="a9"/>
            <w:b/>
            <w:noProof/>
          </w:rPr>
          <w:t xml:space="preserve"> Hospital/Medical/Healthcare</w:t>
        </w:r>
        <w:r w:rsidR="00195895">
          <w:rPr>
            <w:noProof/>
            <w:webHidden/>
          </w:rPr>
          <w:tab/>
        </w:r>
        <w:r>
          <w:rPr>
            <w:noProof/>
            <w:webHidden/>
          </w:rPr>
          <w:fldChar w:fldCharType="begin"/>
        </w:r>
        <w:r w:rsidR="00195895">
          <w:rPr>
            <w:noProof/>
            <w:webHidden/>
          </w:rPr>
          <w:instrText xml:space="preserve"> PAGEREF _Toc411874006 \h </w:instrText>
        </w:r>
        <w:r>
          <w:rPr>
            <w:noProof/>
            <w:webHidden/>
          </w:rPr>
        </w:r>
        <w:r>
          <w:rPr>
            <w:noProof/>
            <w:webHidden/>
          </w:rPr>
          <w:fldChar w:fldCharType="separate"/>
        </w:r>
        <w:r w:rsidR="002260DA">
          <w:rPr>
            <w:noProof/>
            <w:webHidden/>
          </w:rPr>
          <w:t>11</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4007" w:history="1">
        <w:r w:rsidR="00195895" w:rsidRPr="00247DD3">
          <w:rPr>
            <w:rStyle w:val="a9"/>
            <w:b/>
            <w:noProof/>
          </w:rPr>
          <w:t>A.2</w:t>
        </w:r>
        <w:r w:rsidR="00195895">
          <w:rPr>
            <w:rFonts w:asciiTheme="minorHAnsi" w:hAnsiTheme="minorHAnsi" w:cstheme="minorBidi"/>
            <w:noProof/>
            <w:kern w:val="2"/>
            <w:sz w:val="21"/>
            <w:szCs w:val="22"/>
          </w:rPr>
          <w:tab/>
        </w:r>
        <w:r w:rsidR="00195895" w:rsidRPr="00247DD3">
          <w:rPr>
            <w:rStyle w:val="a9"/>
            <w:b/>
            <w:noProof/>
          </w:rPr>
          <w:t>Industrial Automation</w:t>
        </w:r>
        <w:r w:rsidR="00195895">
          <w:rPr>
            <w:noProof/>
            <w:webHidden/>
          </w:rPr>
          <w:tab/>
        </w:r>
        <w:r>
          <w:rPr>
            <w:noProof/>
            <w:webHidden/>
          </w:rPr>
          <w:fldChar w:fldCharType="begin"/>
        </w:r>
        <w:r w:rsidR="00195895">
          <w:rPr>
            <w:noProof/>
            <w:webHidden/>
          </w:rPr>
          <w:instrText xml:space="preserve"> PAGEREF _Toc411874007 \h </w:instrText>
        </w:r>
        <w:r>
          <w:rPr>
            <w:noProof/>
            <w:webHidden/>
          </w:rPr>
        </w:r>
        <w:r>
          <w:rPr>
            <w:noProof/>
            <w:webHidden/>
          </w:rPr>
          <w:fldChar w:fldCharType="separate"/>
        </w:r>
        <w:r w:rsidR="002260DA">
          <w:rPr>
            <w:noProof/>
            <w:webHidden/>
          </w:rPr>
          <w:t>11</w:t>
        </w:r>
        <w:r>
          <w:rPr>
            <w:noProof/>
            <w:webHidden/>
          </w:rPr>
          <w:fldChar w:fldCharType="end"/>
        </w:r>
      </w:hyperlink>
    </w:p>
    <w:p w:rsidR="00195895" w:rsidRDefault="0008731B" w:rsidP="00195895">
      <w:pPr>
        <w:pStyle w:val="20"/>
        <w:tabs>
          <w:tab w:val="left" w:pos="840"/>
          <w:tab w:val="right" w:leader="dot" w:pos="9350"/>
        </w:tabs>
        <w:rPr>
          <w:rFonts w:asciiTheme="minorHAnsi" w:hAnsiTheme="minorHAnsi" w:cstheme="minorBidi"/>
          <w:noProof/>
          <w:kern w:val="2"/>
          <w:sz w:val="21"/>
          <w:szCs w:val="22"/>
        </w:rPr>
      </w:pPr>
      <w:hyperlink w:anchor="_Toc411874008" w:history="1">
        <w:r w:rsidR="00195895" w:rsidRPr="00247DD3">
          <w:rPr>
            <w:rStyle w:val="a9"/>
            <w:b/>
            <w:noProof/>
          </w:rPr>
          <w:t>A.3</w:t>
        </w:r>
        <w:r w:rsidR="00195895">
          <w:rPr>
            <w:rFonts w:asciiTheme="minorHAnsi" w:hAnsiTheme="minorHAnsi" w:cstheme="minorBidi"/>
            <w:noProof/>
            <w:kern w:val="2"/>
            <w:sz w:val="21"/>
            <w:szCs w:val="22"/>
          </w:rPr>
          <w:tab/>
        </w:r>
        <w:r w:rsidR="00195895" w:rsidRPr="00247DD3">
          <w:rPr>
            <w:rStyle w:val="a9"/>
            <w:b/>
            <w:noProof/>
          </w:rPr>
          <w:t>Infrastructure Monitoring</w:t>
        </w:r>
        <w:r w:rsidR="00195895">
          <w:rPr>
            <w:noProof/>
            <w:webHidden/>
          </w:rPr>
          <w:tab/>
        </w:r>
        <w:r>
          <w:rPr>
            <w:noProof/>
            <w:webHidden/>
          </w:rPr>
          <w:fldChar w:fldCharType="begin"/>
        </w:r>
        <w:r w:rsidR="00195895">
          <w:rPr>
            <w:noProof/>
            <w:webHidden/>
          </w:rPr>
          <w:instrText xml:space="preserve"> PAGEREF _Toc411874008 \h </w:instrText>
        </w:r>
        <w:r>
          <w:rPr>
            <w:noProof/>
            <w:webHidden/>
          </w:rPr>
        </w:r>
        <w:r>
          <w:rPr>
            <w:noProof/>
            <w:webHidden/>
          </w:rPr>
          <w:fldChar w:fldCharType="separate"/>
        </w:r>
        <w:r w:rsidR="002260DA">
          <w:rPr>
            <w:noProof/>
            <w:webHidden/>
          </w:rPr>
          <w:t>12</w:t>
        </w:r>
        <w:r>
          <w:rPr>
            <w:noProof/>
            <w:webHidden/>
          </w:rPr>
          <w:fldChar w:fldCharType="end"/>
        </w:r>
      </w:hyperlink>
    </w:p>
    <w:p w:rsidR="00195895" w:rsidRDefault="0008731B">
      <w:pPr>
        <w:pStyle w:val="10"/>
        <w:tabs>
          <w:tab w:val="left" w:pos="1680"/>
        </w:tabs>
        <w:rPr>
          <w:rFonts w:asciiTheme="minorHAnsi" w:hAnsiTheme="minorHAnsi" w:cstheme="minorBidi"/>
          <w:noProof/>
          <w:kern w:val="2"/>
          <w:sz w:val="21"/>
          <w:szCs w:val="22"/>
        </w:rPr>
      </w:pPr>
      <w:hyperlink w:anchor="_Toc411874009" w:history="1">
        <w:r w:rsidR="00195895" w:rsidRPr="00247DD3">
          <w:rPr>
            <w:rStyle w:val="a9"/>
            <w:b/>
            <w:noProof/>
          </w:rPr>
          <w:t>Appendix B.</w:t>
        </w:r>
        <w:r w:rsidR="00195895">
          <w:rPr>
            <w:rFonts w:asciiTheme="minorHAnsi" w:hAnsiTheme="minorHAnsi" w:cstheme="minorBidi"/>
            <w:noProof/>
            <w:kern w:val="2"/>
            <w:sz w:val="21"/>
            <w:szCs w:val="22"/>
          </w:rPr>
          <w:tab/>
        </w:r>
        <w:r w:rsidR="00195895" w:rsidRPr="00247DD3">
          <w:rPr>
            <w:rStyle w:val="a9"/>
            <w:b/>
            <w:noProof/>
          </w:rPr>
          <w:t>Related Standards</w:t>
        </w:r>
        <w:r w:rsidR="00195895">
          <w:rPr>
            <w:noProof/>
            <w:webHidden/>
          </w:rPr>
          <w:tab/>
        </w:r>
        <w:r>
          <w:rPr>
            <w:noProof/>
            <w:webHidden/>
          </w:rPr>
          <w:fldChar w:fldCharType="begin"/>
        </w:r>
        <w:r w:rsidR="00195895">
          <w:rPr>
            <w:noProof/>
            <w:webHidden/>
          </w:rPr>
          <w:instrText xml:space="preserve"> PAGEREF _Toc411874009 \h </w:instrText>
        </w:r>
        <w:r>
          <w:rPr>
            <w:noProof/>
            <w:webHidden/>
          </w:rPr>
        </w:r>
        <w:r>
          <w:rPr>
            <w:noProof/>
            <w:webHidden/>
          </w:rPr>
          <w:fldChar w:fldCharType="separate"/>
        </w:r>
        <w:r w:rsidR="002260DA">
          <w:rPr>
            <w:noProof/>
            <w:webHidden/>
          </w:rPr>
          <w:t>13</w:t>
        </w:r>
        <w:r>
          <w:rPr>
            <w:noProof/>
            <w:webHidden/>
          </w:rPr>
          <w:fldChar w:fldCharType="end"/>
        </w:r>
      </w:hyperlink>
    </w:p>
    <w:p w:rsidR="00860990" w:rsidRPr="00860990" w:rsidRDefault="0008731B" w:rsidP="00860990">
      <w:pPr>
        <w:pStyle w:val="a8"/>
        <w:widowControl w:val="0"/>
        <w:spacing w:before="120"/>
        <w:ind w:leftChars="0" w:left="420"/>
        <w:rPr>
          <w:b/>
          <w:sz w:val="28"/>
        </w:rPr>
      </w:pPr>
      <w:r>
        <w:rPr>
          <w:b/>
          <w:sz w:val="28"/>
        </w:rPr>
        <w:fldChar w:fldCharType="end"/>
      </w:r>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0" w:name="_Toc411873984"/>
      <w:r w:rsidRPr="00860990">
        <w:rPr>
          <w:rFonts w:hint="eastAsia"/>
          <w:b/>
          <w:sz w:val="28"/>
        </w:rPr>
        <w:lastRenderedPageBreak/>
        <w:t>O</w:t>
      </w:r>
      <w:r w:rsidRPr="00860990">
        <w:rPr>
          <w:b/>
          <w:sz w:val="28"/>
        </w:rPr>
        <w:t>v</w:t>
      </w:r>
      <w:r w:rsidRPr="00860990">
        <w:rPr>
          <w:rFonts w:hint="eastAsia"/>
          <w:b/>
          <w:sz w:val="28"/>
        </w:rPr>
        <w:t>erview</w:t>
      </w:r>
      <w:bookmarkEnd w:id="0"/>
    </w:p>
    <w:p w:rsidR="00E94031" w:rsidRDefault="00913742" w:rsidP="00ED43FE">
      <w:pPr>
        <w:pStyle w:val="a8"/>
        <w:widowControl w:val="0"/>
        <w:spacing w:before="120"/>
        <w:ind w:leftChars="0" w:left="420"/>
      </w:pPr>
      <w:r w:rsidRPr="00913742">
        <w:t xml:space="preserve">This technical guidance document provides summary of </w:t>
      </w:r>
      <w:r w:rsidR="00D50169">
        <w:rPr>
          <w:rFonts w:hint="eastAsia"/>
        </w:rPr>
        <w:t xml:space="preserve">MAC related functions to enable </w:t>
      </w:r>
      <w:r w:rsidR="00E94031">
        <w:rPr>
          <w:rFonts w:hint="eastAsia"/>
        </w:rPr>
        <w:t>spectrum resource measurement</w:t>
      </w:r>
      <w:r w:rsidR="00D50169">
        <w:rPr>
          <w:rFonts w:hint="eastAsia"/>
        </w:rPr>
        <w:t xml:space="preserve"> and management</w:t>
      </w:r>
      <w:r w:rsidR="002260DA">
        <w:rPr>
          <w:rFonts w:hint="eastAsia"/>
        </w:rPr>
        <w:t xml:space="preserve"> for 802.15.4. The </w:t>
      </w:r>
      <w:r w:rsidR="002260DA" w:rsidRPr="00D827F3">
        <w:rPr>
          <w:lang w:eastAsia="ko-KR"/>
        </w:rPr>
        <w:t xml:space="preserve">TG4s aims at building a standard to specify </w:t>
      </w:r>
      <w:r w:rsidR="002260DA">
        <w:rPr>
          <w:rFonts w:hint="eastAsia"/>
        </w:rPr>
        <w:t xml:space="preserve">the </w:t>
      </w:r>
      <w:r w:rsidR="002260DA" w:rsidRPr="00D827F3">
        <w:rPr>
          <w:lang w:eastAsia="ko-KR"/>
        </w:rPr>
        <w:t xml:space="preserve">MAC framework for exchanging information </w:t>
      </w:r>
      <w:r w:rsidR="007351EF">
        <w:rPr>
          <w:rFonts w:hint="eastAsia"/>
        </w:rPr>
        <w:t>for the better use of spectrum resource usage</w:t>
      </w:r>
      <w:r w:rsidR="002260DA" w:rsidRPr="00D827F3">
        <w:rPr>
          <w:lang w:eastAsia="ko-KR"/>
        </w:rPr>
        <w:t>.</w:t>
      </w:r>
    </w:p>
    <w:p w:rsidR="00CB2A5B" w:rsidRPr="00D50169" w:rsidRDefault="00CB2A5B" w:rsidP="00D50169">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1" w:name="_Toc411873985"/>
      <w:r w:rsidRPr="00860990">
        <w:rPr>
          <w:rFonts w:hint="eastAsia"/>
          <w:b/>
          <w:sz w:val="28"/>
        </w:rPr>
        <w:t>Definitions</w:t>
      </w:r>
      <w:bookmarkEnd w:id="1"/>
    </w:p>
    <w:p w:rsidR="00195895" w:rsidRDefault="00195895" w:rsidP="00195895">
      <w:pPr>
        <w:pStyle w:val="a8"/>
        <w:widowControl w:val="0"/>
        <w:spacing w:before="120"/>
        <w:ind w:leftChars="0" w:left="420"/>
      </w:pPr>
      <w:r w:rsidRPr="00913742">
        <w:t xml:space="preserve">This </w:t>
      </w:r>
      <w:r>
        <w:rPr>
          <w:rFonts w:hint="eastAsia"/>
        </w:rPr>
        <w:t>section pro</w:t>
      </w:r>
      <w:r w:rsidR="003811C7">
        <w:rPr>
          <w:rFonts w:hint="eastAsia"/>
        </w:rPr>
        <w:t xml:space="preserve">vides definitions of terms that discussed in </w:t>
      </w:r>
      <w:r>
        <w:rPr>
          <w:rFonts w:hint="eastAsia"/>
        </w:rPr>
        <w:t>TG4s.</w:t>
      </w:r>
    </w:p>
    <w:p w:rsidR="00FD4B06" w:rsidRDefault="00FD4B06" w:rsidP="00CB2A5B">
      <w:pPr>
        <w:pStyle w:val="a8"/>
        <w:ind w:leftChars="0" w:left="425"/>
        <w:rPr>
          <w:lang w:eastAsia="ko-KR"/>
        </w:rPr>
      </w:pPr>
    </w:p>
    <w:p w:rsidR="00CB2A5B" w:rsidRDefault="00CB2A5B" w:rsidP="00CB2A5B">
      <w:pPr>
        <w:pStyle w:val="a8"/>
        <w:widowControl w:val="0"/>
        <w:spacing w:before="120"/>
        <w:ind w:leftChars="0" w:left="420"/>
      </w:pPr>
    </w:p>
    <w:p w:rsidR="00860990" w:rsidRDefault="00860990" w:rsidP="00FD4B06">
      <w:pPr>
        <w:pStyle w:val="a8"/>
        <w:widowControl w:val="0"/>
        <w:numPr>
          <w:ilvl w:val="0"/>
          <w:numId w:val="6"/>
        </w:numPr>
        <w:spacing w:before="120"/>
        <w:ind w:leftChars="0"/>
        <w:outlineLvl w:val="0"/>
        <w:rPr>
          <w:b/>
          <w:sz w:val="28"/>
        </w:rPr>
      </w:pPr>
      <w:bookmarkStart w:id="2" w:name="_Toc411873986"/>
      <w:r w:rsidRPr="00860990">
        <w:rPr>
          <w:b/>
          <w:sz w:val="28"/>
        </w:rPr>
        <w:t>Abbreviation and acronyms</w:t>
      </w:r>
      <w:bookmarkEnd w:id="2"/>
    </w:p>
    <w:p w:rsidR="00CA6768" w:rsidRDefault="00913742">
      <w:pPr>
        <w:pStyle w:val="a8"/>
        <w:widowControl w:val="0"/>
        <w:spacing w:before="120"/>
        <w:ind w:leftChars="0" w:left="420"/>
      </w:pPr>
      <w:r w:rsidRPr="00913742">
        <w:t>The following abbreviations are used in this document.</w:t>
      </w:r>
    </w:p>
    <w:p w:rsidR="00CA6768" w:rsidRDefault="00CA6768">
      <w:pPr>
        <w:pStyle w:val="a8"/>
        <w:widowControl w:val="0"/>
        <w:spacing w:before="120"/>
        <w:ind w:leftChars="0" w:left="420"/>
      </w:pPr>
    </w:p>
    <w:p w:rsidR="006C1E3D" w:rsidRDefault="006C1E3D" w:rsidP="005A40D9">
      <w:pPr>
        <w:pStyle w:val="a8"/>
        <w:widowControl w:val="0"/>
        <w:spacing w:before="120"/>
        <w:ind w:leftChars="0" w:left="420"/>
      </w:pPr>
      <w:r>
        <w:rPr>
          <w:rFonts w:hint="eastAsia"/>
          <w:sz w:val="28"/>
        </w:rPr>
        <w:t>LR-WAPN</w:t>
      </w:r>
      <w:r>
        <w:rPr>
          <w:rFonts w:hint="eastAsia"/>
        </w:rPr>
        <w:tab/>
        <w:t>Low-Rate WPAN</w:t>
      </w:r>
    </w:p>
    <w:p w:rsidR="00172576" w:rsidRPr="00E768E8" w:rsidRDefault="00CE25FE" w:rsidP="005A40D9">
      <w:pPr>
        <w:pStyle w:val="a8"/>
        <w:widowControl w:val="0"/>
        <w:spacing w:before="120"/>
        <w:ind w:leftChars="0" w:left="420"/>
      </w:pPr>
      <w:r w:rsidRPr="00E768E8">
        <w:t>SRM</w:t>
      </w:r>
      <w:r w:rsidRPr="00E768E8">
        <w:tab/>
      </w:r>
      <w:r w:rsidRPr="00E768E8">
        <w:tab/>
        <w:t>Spectrum Resource Measurement</w:t>
      </w:r>
    </w:p>
    <w:p w:rsidR="00172576" w:rsidRPr="00E768E8" w:rsidRDefault="00CE25FE" w:rsidP="005A40D9">
      <w:pPr>
        <w:pStyle w:val="a8"/>
        <w:widowControl w:val="0"/>
        <w:spacing w:before="120"/>
        <w:ind w:leftChars="0" w:left="420"/>
      </w:pPr>
      <w:r w:rsidRPr="00E768E8">
        <w:t>SRMM</w:t>
      </w:r>
      <w:r w:rsidRPr="00E768E8">
        <w:tab/>
      </w:r>
      <w:r w:rsidRPr="00E768E8">
        <w:tab/>
        <w:t>Spectrum Resource Measurement and Management</w:t>
      </w:r>
    </w:p>
    <w:p w:rsidR="00857CAD" w:rsidRPr="00E768E8" w:rsidRDefault="00CE25FE" w:rsidP="005A40D9">
      <w:pPr>
        <w:pStyle w:val="a8"/>
        <w:widowControl w:val="0"/>
        <w:spacing w:before="120"/>
        <w:ind w:leftChars="0" w:left="420"/>
      </w:pPr>
      <w:r w:rsidRPr="00E768E8">
        <w:t>SRU</w:t>
      </w:r>
      <w:r w:rsidRPr="00E768E8">
        <w:tab/>
      </w:r>
      <w:r w:rsidRPr="00E768E8">
        <w:tab/>
        <w:t xml:space="preserve">Spectrum Resource </w:t>
      </w:r>
      <w:r w:rsidR="007573FC">
        <w:rPr>
          <w:rFonts w:hint="eastAsia"/>
        </w:rPr>
        <w:t>Utilization</w:t>
      </w:r>
    </w:p>
    <w:p w:rsidR="00172576" w:rsidRPr="00E768E8" w:rsidRDefault="00CE25FE" w:rsidP="005A40D9">
      <w:pPr>
        <w:pStyle w:val="a8"/>
        <w:widowControl w:val="0"/>
        <w:spacing w:before="120"/>
        <w:ind w:leftChars="0" w:left="420"/>
      </w:pPr>
      <w:r w:rsidRPr="00E768E8">
        <w:t>TGD</w:t>
      </w:r>
      <w:r w:rsidRPr="00E768E8">
        <w:tab/>
      </w:r>
      <w:r w:rsidRPr="00E768E8">
        <w:tab/>
        <w:t>Technical Guidance Document</w:t>
      </w:r>
    </w:p>
    <w:p w:rsidR="00037828" w:rsidRPr="00E768E8" w:rsidRDefault="00CE25FE" w:rsidP="005A40D9">
      <w:pPr>
        <w:pStyle w:val="a8"/>
        <w:widowControl w:val="0"/>
        <w:spacing w:before="120"/>
        <w:ind w:leftChars="0" w:left="420"/>
      </w:pPr>
      <w:r w:rsidRPr="00E768E8">
        <w:t>WPAN</w:t>
      </w:r>
      <w:r w:rsidRPr="00E768E8">
        <w:tab/>
      </w:r>
      <w:r w:rsidRPr="00E768E8">
        <w:tab/>
        <w:t>Wireless Personal Area Network</w:t>
      </w:r>
    </w:p>
    <w:p w:rsidR="005A40D9" w:rsidRPr="00CB2A5B" w:rsidRDefault="005A40D9" w:rsidP="00CB2A5B">
      <w:pPr>
        <w:pStyle w:val="a8"/>
        <w:ind w:leftChars="0" w:left="425"/>
        <w:rPr>
          <w:lang w:eastAsia="ko-KR"/>
        </w:rPr>
      </w:pPr>
    </w:p>
    <w:p w:rsidR="00857CAD" w:rsidRPr="005A40D9" w:rsidRDefault="00857CAD" w:rsidP="005A40D9">
      <w:pPr>
        <w:rPr>
          <w:b/>
          <w:sz w:val="28"/>
        </w:rPr>
      </w:pPr>
    </w:p>
    <w:p w:rsidR="00860990" w:rsidRDefault="00860990" w:rsidP="00FD4B06">
      <w:pPr>
        <w:pStyle w:val="a8"/>
        <w:numPr>
          <w:ilvl w:val="0"/>
          <w:numId w:val="6"/>
        </w:numPr>
        <w:ind w:leftChars="0"/>
        <w:outlineLvl w:val="0"/>
        <w:rPr>
          <w:b/>
          <w:sz w:val="28"/>
        </w:rPr>
      </w:pPr>
      <w:bookmarkStart w:id="3" w:name="_Toc411873987"/>
      <w:r w:rsidRPr="00860990">
        <w:rPr>
          <w:b/>
          <w:sz w:val="28"/>
        </w:rPr>
        <w:t xml:space="preserve">General </w:t>
      </w:r>
      <w:r w:rsidR="004E57A3">
        <w:rPr>
          <w:rFonts w:hint="eastAsia"/>
          <w:b/>
          <w:sz w:val="28"/>
        </w:rPr>
        <w:t>descriptions</w:t>
      </w:r>
      <w:bookmarkEnd w:id="3"/>
    </w:p>
    <w:p w:rsidR="00ED43FE" w:rsidRDefault="00ED43FE" w:rsidP="00D67388">
      <w:pPr>
        <w:pStyle w:val="a8"/>
        <w:ind w:leftChars="0" w:left="425"/>
      </w:pPr>
      <w:r w:rsidRPr="00AC430A">
        <w:rPr>
          <w:lang w:eastAsia="ko-KR"/>
        </w:rPr>
        <w:t xml:space="preserve">This </w:t>
      </w:r>
      <w:r w:rsidR="00D50169">
        <w:rPr>
          <w:rFonts w:hint="eastAsia"/>
        </w:rPr>
        <w:t>section</w:t>
      </w:r>
      <w:r w:rsidRPr="00AC430A">
        <w:rPr>
          <w:lang w:eastAsia="ko-KR"/>
        </w:rPr>
        <w:t xml:space="preserve"> provides the basic framework </w:t>
      </w:r>
      <w:r w:rsidR="00A55F32">
        <w:rPr>
          <w:rFonts w:hint="eastAsia"/>
        </w:rPr>
        <w:t xml:space="preserve">for </w:t>
      </w:r>
      <w:r w:rsidR="007573FC">
        <w:rPr>
          <w:rFonts w:hint="eastAsia"/>
        </w:rPr>
        <w:t>Spectrum Resource Measurement and Management (SRMM)</w:t>
      </w:r>
      <w:r w:rsidR="004150B8">
        <w:rPr>
          <w:rFonts w:hint="eastAsia"/>
        </w:rPr>
        <w:t>.</w:t>
      </w:r>
    </w:p>
    <w:p w:rsidR="004150B8" w:rsidRPr="007573FC" w:rsidRDefault="004150B8" w:rsidP="00D67388">
      <w:pPr>
        <w:pStyle w:val="a8"/>
        <w:ind w:leftChars="0" w:left="425"/>
        <w:rPr>
          <w:b/>
          <w:sz w:val="28"/>
        </w:rPr>
      </w:pPr>
    </w:p>
    <w:p w:rsidR="004D4CD4" w:rsidRDefault="00D50169" w:rsidP="004D4CD4">
      <w:pPr>
        <w:pStyle w:val="a8"/>
        <w:numPr>
          <w:ilvl w:val="1"/>
          <w:numId w:val="6"/>
        </w:numPr>
        <w:ind w:leftChars="0"/>
        <w:outlineLvl w:val="1"/>
        <w:rPr>
          <w:b/>
          <w:sz w:val="28"/>
        </w:rPr>
      </w:pPr>
      <w:bookmarkStart w:id="4" w:name="_Toc411873988"/>
      <w:r>
        <w:rPr>
          <w:rFonts w:hint="eastAsia"/>
          <w:b/>
          <w:sz w:val="28"/>
        </w:rPr>
        <w:t xml:space="preserve">Summary of </w:t>
      </w:r>
      <w:r w:rsidR="00147FC9">
        <w:rPr>
          <w:rFonts w:hint="eastAsia"/>
          <w:b/>
          <w:sz w:val="28"/>
        </w:rPr>
        <w:t>PAR</w:t>
      </w:r>
      <w:bookmarkEnd w:id="4"/>
    </w:p>
    <w:p w:rsidR="00CA6768" w:rsidRPr="00493B50" w:rsidRDefault="00913742">
      <w:pPr>
        <w:widowControl w:val="0"/>
        <w:autoSpaceDE w:val="0"/>
        <w:autoSpaceDN w:val="0"/>
        <w:adjustRightInd w:val="0"/>
        <w:ind w:leftChars="200" w:left="480"/>
        <w:rPr>
          <w:b/>
          <w:bCs/>
          <w:szCs w:val="24"/>
        </w:rPr>
      </w:pPr>
      <w:r w:rsidRPr="00913742">
        <w:rPr>
          <w:b/>
          <w:bCs/>
          <w:szCs w:val="24"/>
        </w:rPr>
        <w:t>Title:</w:t>
      </w:r>
    </w:p>
    <w:p w:rsidR="00CA6768" w:rsidRPr="00493B50" w:rsidRDefault="00913742">
      <w:pPr>
        <w:widowControl w:val="0"/>
        <w:autoSpaceDE w:val="0"/>
        <w:autoSpaceDN w:val="0"/>
        <w:adjustRightInd w:val="0"/>
        <w:ind w:leftChars="200" w:left="480"/>
        <w:rPr>
          <w:bCs/>
          <w:szCs w:val="24"/>
        </w:rPr>
      </w:pPr>
      <w:r w:rsidRPr="00913742">
        <w:rPr>
          <w:bCs/>
          <w:szCs w:val="24"/>
        </w:rPr>
        <w:t>Standard for Low-Rate Wireless Networks: Amendment Enabling Spectrum Resource Measurement Capability</w:t>
      </w:r>
    </w:p>
    <w:p w:rsidR="00CA6768" w:rsidRDefault="00CA6768">
      <w:pPr>
        <w:widowControl w:val="0"/>
        <w:autoSpaceDE w:val="0"/>
        <w:autoSpaceDN w:val="0"/>
        <w:adjustRightInd w:val="0"/>
        <w:ind w:leftChars="200" w:left="480"/>
        <w:rPr>
          <w:b/>
          <w:bCs/>
          <w:szCs w:val="24"/>
        </w:rPr>
      </w:pPr>
    </w:p>
    <w:p w:rsidR="00037828" w:rsidRPr="00037828" w:rsidRDefault="00913742" w:rsidP="00831E69">
      <w:pPr>
        <w:widowControl w:val="0"/>
        <w:autoSpaceDE w:val="0"/>
        <w:autoSpaceDN w:val="0"/>
        <w:adjustRightInd w:val="0"/>
        <w:ind w:leftChars="200" w:left="480"/>
        <w:rPr>
          <w:b/>
          <w:bCs/>
          <w:szCs w:val="24"/>
        </w:rPr>
      </w:pPr>
      <w:r w:rsidRPr="00913742">
        <w:rPr>
          <w:b/>
          <w:bCs/>
          <w:szCs w:val="24"/>
        </w:rPr>
        <w:t>Scope of the project:</w:t>
      </w:r>
    </w:p>
    <w:p w:rsidR="004D4CD4" w:rsidRPr="00037828" w:rsidRDefault="00913742" w:rsidP="00831E69">
      <w:pPr>
        <w:widowControl w:val="0"/>
        <w:autoSpaceDE w:val="0"/>
        <w:autoSpaceDN w:val="0"/>
        <w:adjustRightInd w:val="0"/>
        <w:ind w:leftChars="200" w:left="480"/>
        <w:rPr>
          <w:szCs w:val="24"/>
        </w:rPr>
      </w:pPr>
      <w:r w:rsidRPr="00913742">
        <w:rPr>
          <w:szCs w:val="24"/>
        </w:rPr>
        <w:t>This amendment to IEEE Std 802.15.4 defines MAC related functions to enable spectrum resource management.</w:t>
      </w:r>
    </w:p>
    <w:p w:rsidR="005A40D9" w:rsidRPr="00037828" w:rsidRDefault="00913742" w:rsidP="00831E69">
      <w:pPr>
        <w:ind w:leftChars="200" w:left="480"/>
        <w:rPr>
          <w:szCs w:val="24"/>
        </w:rPr>
      </w:pPr>
      <w:r w:rsidRPr="00913742">
        <w:rPr>
          <w:szCs w:val="24"/>
        </w:rPr>
        <w:t>It specifies</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 xml:space="preserve">spectrum resource measurements and network performance metrics, such as packet </w:t>
      </w:r>
      <w:r w:rsidRPr="00913742">
        <w:rPr>
          <w:szCs w:val="24"/>
        </w:rPr>
        <w:lastRenderedPageBreak/>
        <w:t>error ratio, delay, etc,</w:t>
      </w:r>
    </w:p>
    <w:p w:rsidR="004D4CD4" w:rsidRPr="00037828" w:rsidRDefault="00913742" w:rsidP="004D4CD4">
      <w:pPr>
        <w:pStyle w:val="a8"/>
        <w:widowControl w:val="0"/>
        <w:numPr>
          <w:ilvl w:val="0"/>
          <w:numId w:val="14"/>
        </w:numPr>
        <w:autoSpaceDE w:val="0"/>
        <w:autoSpaceDN w:val="0"/>
        <w:adjustRightInd w:val="0"/>
        <w:ind w:leftChars="0"/>
        <w:rPr>
          <w:szCs w:val="24"/>
        </w:rPr>
      </w:pPr>
      <w:r w:rsidRPr="00913742">
        <w:rPr>
          <w:szCs w:val="24"/>
        </w:rPr>
        <w:t>information elements and data structures to capture these measurements,</w:t>
      </w:r>
    </w:p>
    <w:p w:rsidR="004D4CD4" w:rsidRPr="00037828" w:rsidRDefault="00913742" w:rsidP="004D4CD4">
      <w:pPr>
        <w:pStyle w:val="a8"/>
        <w:numPr>
          <w:ilvl w:val="0"/>
          <w:numId w:val="14"/>
        </w:numPr>
        <w:ind w:leftChars="0"/>
        <w:rPr>
          <w:szCs w:val="24"/>
        </w:rPr>
      </w:pPr>
      <w:r w:rsidRPr="00913742">
        <w:rPr>
          <w:szCs w:val="24"/>
        </w:rPr>
        <w:t>procedures for collecting and exchanging spectrum resource measurement information with higher layers or other devices.</w:t>
      </w:r>
    </w:p>
    <w:p w:rsidR="004D4CD4" w:rsidRPr="00037828" w:rsidRDefault="004D4CD4" w:rsidP="004D4CD4">
      <w:pPr>
        <w:rPr>
          <w:b/>
          <w:szCs w:val="24"/>
        </w:rPr>
      </w:pPr>
    </w:p>
    <w:p w:rsidR="00037828" w:rsidRDefault="00CE25FE" w:rsidP="00831E69">
      <w:pPr>
        <w:widowControl w:val="0"/>
        <w:autoSpaceDE w:val="0"/>
        <w:autoSpaceDN w:val="0"/>
        <w:adjustRightInd w:val="0"/>
        <w:ind w:leftChars="200" w:left="480"/>
        <w:rPr>
          <w:b/>
          <w:bCs/>
        </w:rPr>
      </w:pPr>
      <w:r w:rsidRPr="00493B50">
        <w:rPr>
          <w:b/>
          <w:bCs/>
        </w:rPr>
        <w:t>Need for the Project:</w:t>
      </w:r>
    </w:p>
    <w:p w:rsidR="004D4CD4" w:rsidRPr="00493B50" w:rsidRDefault="00CE25FE" w:rsidP="00831E69">
      <w:pPr>
        <w:widowControl w:val="0"/>
        <w:autoSpaceDE w:val="0"/>
        <w:autoSpaceDN w:val="0"/>
        <w:adjustRightInd w:val="0"/>
        <w:ind w:leftChars="200" w:left="480"/>
      </w:pPr>
      <w:r w:rsidRPr="00493B50">
        <w:t>As various wireless systems are deployed in the shared and license exempt frequency bands including 2.4GHz and 915MHz bands, heavy interference has limited performance of the wireless systems. In order for these wireless systems to operate more effectively, a standardized set of spectrum resource measurements is needed that will facilitate management functions in these networks.</w:t>
      </w:r>
    </w:p>
    <w:p w:rsidR="00831E69" w:rsidRPr="00493B50" w:rsidRDefault="00831E69" w:rsidP="00831E69">
      <w:pPr>
        <w:widowControl w:val="0"/>
        <w:autoSpaceDE w:val="0"/>
        <w:autoSpaceDN w:val="0"/>
        <w:adjustRightInd w:val="0"/>
        <w:ind w:leftChars="200" w:left="480"/>
      </w:pPr>
    </w:p>
    <w:p w:rsidR="00037828" w:rsidRDefault="00CE25FE" w:rsidP="00831E69">
      <w:pPr>
        <w:widowControl w:val="0"/>
        <w:autoSpaceDE w:val="0"/>
        <w:autoSpaceDN w:val="0"/>
        <w:adjustRightInd w:val="0"/>
        <w:ind w:leftChars="200" w:left="480"/>
        <w:rPr>
          <w:b/>
          <w:bCs/>
        </w:rPr>
      </w:pPr>
      <w:r w:rsidRPr="00493B50">
        <w:rPr>
          <w:b/>
          <w:bCs/>
        </w:rPr>
        <w:t>Stakeholders for the Standard:</w:t>
      </w:r>
    </w:p>
    <w:p w:rsidR="00147FC9" w:rsidRDefault="00CE25FE" w:rsidP="00831E69">
      <w:pPr>
        <w:widowControl w:val="0"/>
        <w:autoSpaceDE w:val="0"/>
        <w:autoSpaceDN w:val="0"/>
        <w:adjustRightInd w:val="0"/>
        <w:ind w:leftChars="200" w:left="480"/>
      </w:pPr>
      <w:r w:rsidRPr="00493B50">
        <w:t>The stakeholders include manufacturers and users of telecom, medical, environmental, energy, and consumer electronics equipment and manufacturers and users of equipment involving the use of wireless sensor and control networks.</w:t>
      </w:r>
    </w:p>
    <w:p w:rsidR="00037828" w:rsidRDefault="00037828" w:rsidP="00831E69">
      <w:pPr>
        <w:widowControl w:val="0"/>
        <w:autoSpaceDE w:val="0"/>
        <w:autoSpaceDN w:val="0"/>
        <w:adjustRightInd w:val="0"/>
        <w:ind w:leftChars="200" w:left="480"/>
      </w:pPr>
    </w:p>
    <w:p w:rsidR="00FC7D90" w:rsidRDefault="00FC7D90" w:rsidP="00831E69">
      <w:pPr>
        <w:widowControl w:val="0"/>
        <w:autoSpaceDE w:val="0"/>
        <w:autoSpaceDN w:val="0"/>
        <w:adjustRightInd w:val="0"/>
        <w:ind w:leftChars="200" w:left="480"/>
      </w:pPr>
      <w:r>
        <w:rPr>
          <w:rFonts w:hint="eastAsia"/>
        </w:rPr>
        <w:t xml:space="preserve">The PAR can be found on the IEEE </w:t>
      </w:r>
      <w:r w:rsidR="00E76CB6">
        <w:rPr>
          <w:rFonts w:hint="eastAsia"/>
        </w:rPr>
        <w:t>Standard Association</w:t>
      </w:r>
      <w:r>
        <w:rPr>
          <w:rFonts w:hint="eastAsia"/>
        </w:rPr>
        <w:t xml:space="preserve"> Website.</w:t>
      </w:r>
    </w:p>
    <w:p w:rsidR="00FC7D90" w:rsidRDefault="0008731B" w:rsidP="00831E69">
      <w:pPr>
        <w:widowControl w:val="0"/>
        <w:autoSpaceDE w:val="0"/>
        <w:autoSpaceDN w:val="0"/>
        <w:adjustRightInd w:val="0"/>
        <w:ind w:leftChars="200" w:left="480"/>
      </w:pPr>
      <w:hyperlink r:id="rId8" w:history="1">
        <w:r w:rsidR="00E76CB6" w:rsidRPr="00A12C47">
          <w:rPr>
            <w:rStyle w:val="a9"/>
          </w:rPr>
          <w:t>https://development.standards.ieee.org/P875300033/par</w:t>
        </w:r>
      </w:hyperlink>
    </w:p>
    <w:p w:rsidR="00E76CB6" w:rsidRDefault="00E76CB6" w:rsidP="00831E69">
      <w:pPr>
        <w:widowControl w:val="0"/>
        <w:autoSpaceDE w:val="0"/>
        <w:autoSpaceDN w:val="0"/>
        <w:adjustRightInd w:val="0"/>
        <w:ind w:leftChars="200" w:left="480"/>
      </w:pPr>
    </w:p>
    <w:p w:rsidR="00E1791D" w:rsidRDefault="00C31920" w:rsidP="00E768E8">
      <w:pPr>
        <w:pStyle w:val="a8"/>
        <w:widowControl w:val="0"/>
        <w:numPr>
          <w:ilvl w:val="1"/>
          <w:numId w:val="6"/>
        </w:numPr>
        <w:autoSpaceDE w:val="0"/>
        <w:autoSpaceDN w:val="0"/>
        <w:adjustRightInd w:val="0"/>
        <w:ind w:leftChars="0"/>
        <w:outlineLvl w:val="1"/>
        <w:rPr>
          <w:b/>
          <w:sz w:val="28"/>
        </w:rPr>
      </w:pPr>
      <w:bookmarkStart w:id="5" w:name="_Toc411873989"/>
      <w:r w:rsidRPr="00DF0533">
        <w:rPr>
          <w:rFonts w:hint="eastAsia"/>
          <w:b/>
          <w:sz w:val="28"/>
        </w:rPr>
        <w:t>General requirement of SRMM</w:t>
      </w:r>
      <w:bookmarkEnd w:id="5"/>
    </w:p>
    <w:p w:rsidR="00E1791D" w:rsidRDefault="002D5060" w:rsidP="00195895">
      <w:pPr>
        <w:pStyle w:val="a8"/>
        <w:widowControl w:val="0"/>
        <w:autoSpaceDE w:val="0"/>
        <w:autoSpaceDN w:val="0"/>
        <w:adjustRightInd w:val="0"/>
        <w:ind w:leftChars="0" w:left="992"/>
      </w:pPr>
      <w:r>
        <w:rPr>
          <w:rFonts w:hint="eastAsia"/>
        </w:rPr>
        <w:t xml:space="preserve">This </w:t>
      </w:r>
      <w:r>
        <w:t>section</w:t>
      </w:r>
      <w:r>
        <w:rPr>
          <w:rFonts w:hint="eastAsia"/>
        </w:rPr>
        <w:t xml:space="preserve"> describes Spectrum Resource Measurement and Management (SRMM)</w:t>
      </w:r>
    </w:p>
    <w:p w:rsidR="007752EA" w:rsidRPr="002D5060" w:rsidRDefault="007752EA" w:rsidP="00195895">
      <w:pPr>
        <w:pStyle w:val="a8"/>
        <w:widowControl w:val="0"/>
        <w:autoSpaceDE w:val="0"/>
        <w:autoSpaceDN w:val="0"/>
        <w:adjustRightInd w:val="0"/>
        <w:ind w:leftChars="0" w:left="992"/>
      </w:pPr>
    </w:p>
    <w:p w:rsidR="00D2270D" w:rsidRPr="00DF0533" w:rsidRDefault="00D2270D" w:rsidP="00DF0533">
      <w:pPr>
        <w:pStyle w:val="a8"/>
        <w:widowControl w:val="0"/>
        <w:numPr>
          <w:ilvl w:val="1"/>
          <w:numId w:val="6"/>
        </w:numPr>
        <w:autoSpaceDE w:val="0"/>
        <w:autoSpaceDN w:val="0"/>
        <w:adjustRightInd w:val="0"/>
        <w:ind w:leftChars="0"/>
        <w:outlineLvl w:val="1"/>
        <w:rPr>
          <w:b/>
          <w:sz w:val="28"/>
        </w:rPr>
      </w:pPr>
      <w:bookmarkStart w:id="6" w:name="_Toc411873990"/>
      <w:r w:rsidRPr="00DF0533">
        <w:rPr>
          <w:b/>
          <w:sz w:val="28"/>
        </w:rPr>
        <w:t>Spectrum Resource Measurement Report Structure</w:t>
      </w:r>
      <w:bookmarkEnd w:id="6"/>
    </w:p>
    <w:p w:rsidR="00AE50A0" w:rsidRPr="00D2270D" w:rsidRDefault="004F30F7" w:rsidP="00D2270D">
      <w:pPr>
        <w:widowControl w:val="0"/>
        <w:autoSpaceDE w:val="0"/>
        <w:autoSpaceDN w:val="0"/>
        <w:adjustRightInd w:val="0"/>
        <w:ind w:leftChars="400" w:left="960"/>
      </w:pPr>
      <w:r w:rsidRPr="00D2270D">
        <w:t>SRM report header should include at least the following:</w:t>
      </w:r>
    </w:p>
    <w:p w:rsidR="00AE50A0" w:rsidRPr="00D2270D" w:rsidRDefault="004F30F7" w:rsidP="00D2270D">
      <w:pPr>
        <w:pStyle w:val="a8"/>
        <w:widowControl w:val="0"/>
        <w:numPr>
          <w:ilvl w:val="0"/>
          <w:numId w:val="22"/>
        </w:numPr>
        <w:autoSpaceDE w:val="0"/>
        <w:autoSpaceDN w:val="0"/>
        <w:adjustRightInd w:val="0"/>
        <w:ind w:leftChars="0"/>
      </w:pPr>
      <w:r w:rsidRPr="00D2270D">
        <w:t>Reporting device ID</w:t>
      </w:r>
      <w:r w:rsidR="00D2270D">
        <w:rPr>
          <w:rFonts w:hint="eastAsia"/>
        </w:rPr>
        <w:t>, PAN ID</w:t>
      </w:r>
    </w:p>
    <w:p w:rsidR="00AE50A0" w:rsidRPr="00D2270D" w:rsidRDefault="004F30F7" w:rsidP="00D2270D">
      <w:pPr>
        <w:pStyle w:val="a8"/>
        <w:widowControl w:val="0"/>
        <w:numPr>
          <w:ilvl w:val="0"/>
          <w:numId w:val="22"/>
        </w:numPr>
        <w:autoSpaceDE w:val="0"/>
        <w:autoSpaceDN w:val="0"/>
        <w:adjustRightInd w:val="0"/>
        <w:ind w:leftChars="0"/>
      </w:pPr>
      <w:r w:rsidRPr="00D2270D">
        <w:t>Measurement time</w:t>
      </w:r>
    </w:p>
    <w:p w:rsidR="00AE50A0" w:rsidRDefault="004F30F7" w:rsidP="00D2270D">
      <w:pPr>
        <w:pStyle w:val="a8"/>
        <w:widowControl w:val="0"/>
        <w:numPr>
          <w:ilvl w:val="0"/>
          <w:numId w:val="22"/>
        </w:numPr>
        <w:autoSpaceDE w:val="0"/>
        <w:autoSpaceDN w:val="0"/>
        <w:adjustRightInd w:val="0"/>
        <w:ind w:leftChars="0"/>
      </w:pPr>
      <w:r w:rsidRPr="00D2270D">
        <w:t>Number of measurements included in the report</w:t>
      </w:r>
    </w:p>
    <w:p w:rsidR="00D2270D" w:rsidRPr="00D2270D" w:rsidRDefault="00D2270D" w:rsidP="00D2270D">
      <w:pPr>
        <w:pStyle w:val="a8"/>
        <w:widowControl w:val="0"/>
        <w:numPr>
          <w:ilvl w:val="0"/>
          <w:numId w:val="22"/>
        </w:numPr>
        <w:autoSpaceDE w:val="0"/>
        <w:autoSpaceDN w:val="0"/>
        <w:adjustRightInd w:val="0"/>
        <w:ind w:leftChars="0"/>
      </w:pPr>
    </w:p>
    <w:p w:rsidR="00AE50A0" w:rsidRPr="00D2270D" w:rsidRDefault="004F30F7" w:rsidP="00D2270D">
      <w:pPr>
        <w:widowControl w:val="0"/>
        <w:autoSpaceDE w:val="0"/>
        <w:autoSpaceDN w:val="0"/>
        <w:adjustRightInd w:val="0"/>
        <w:ind w:leftChars="400" w:left="960"/>
      </w:pPr>
      <w:r w:rsidRPr="00D2270D">
        <w:t>SRM report payload can include multiple pairs of measurement metric type and value as long as those measurements were performed by the same device at the same time.</w:t>
      </w:r>
    </w:p>
    <w:p w:rsidR="00AE50A0" w:rsidRPr="00D2270D" w:rsidRDefault="004F30F7" w:rsidP="00D2270D">
      <w:pPr>
        <w:widowControl w:val="0"/>
        <w:autoSpaceDE w:val="0"/>
        <w:autoSpaceDN w:val="0"/>
        <w:adjustRightInd w:val="0"/>
        <w:ind w:leftChars="400" w:left="960"/>
      </w:pPr>
      <w:r w:rsidRPr="00D2270D">
        <w:t xml:space="preserve">All the measurement metric types and the details (precision, unit etc.) of their associated value(s) are to be defined in TG4s. </w:t>
      </w:r>
    </w:p>
    <w:p w:rsidR="00C31920" w:rsidRPr="00D2270D" w:rsidRDefault="00C31920" w:rsidP="00C31920">
      <w:pPr>
        <w:widowControl w:val="0"/>
        <w:autoSpaceDE w:val="0"/>
        <w:autoSpaceDN w:val="0"/>
        <w:adjustRightInd w:val="0"/>
        <w:ind w:left="425"/>
      </w:pPr>
    </w:p>
    <w:p w:rsidR="00D2270D" w:rsidRDefault="00D2270D" w:rsidP="00C31920">
      <w:pPr>
        <w:widowControl w:val="0"/>
        <w:autoSpaceDE w:val="0"/>
        <w:autoSpaceDN w:val="0"/>
        <w:adjustRightInd w:val="0"/>
        <w:ind w:left="425"/>
      </w:pPr>
    </w:p>
    <w:p w:rsidR="007752EA" w:rsidRDefault="00D2270D" w:rsidP="007752EA">
      <w:pPr>
        <w:keepNext/>
        <w:widowControl w:val="0"/>
        <w:autoSpaceDE w:val="0"/>
        <w:autoSpaceDN w:val="0"/>
        <w:adjustRightInd w:val="0"/>
        <w:ind w:left="425"/>
      </w:pPr>
      <w:r w:rsidRPr="00D2270D">
        <w:rPr>
          <w:noProof/>
        </w:rPr>
        <w:drawing>
          <wp:inline distT="0" distB="0" distL="0" distR="0">
            <wp:extent cx="5472608" cy="720080"/>
            <wp:effectExtent l="19050" t="0" r="0" b="0"/>
            <wp:docPr id="7"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2608" cy="720080"/>
                      <a:chOff x="1547664" y="5229200"/>
                      <a:chExt cx="5472608" cy="720080"/>
                    </a:xfrm>
                  </a:grpSpPr>
                  <a:sp>
                    <a:nvSpPr>
                      <a:cNvPr id="23" name="Rectangle 22"/>
                      <a:cNvSpPr/>
                    </a:nvSpPr>
                    <a:spPr bwMode="auto">
                      <a:xfrm>
                        <a:off x="5220072" y="5229200"/>
                        <a:ext cx="700312"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US" sz="1400" b="0" i="0" u="none" strike="noStrike" cap="none" normalizeH="0" baseline="0" dirty="0" smtClean="0">
                            <a:ln>
                              <a:noFill/>
                            </a:ln>
                            <a:solidFill>
                              <a:schemeClr val="tx1"/>
                            </a:solidFill>
                            <a:effectLst/>
                          </a:endParaRPr>
                        </a:p>
                      </a:txBody>
                      <a:useSpRect/>
                    </a:txSp>
                    <a:style>
                      <a:lnRef idx="2">
                        <a:schemeClr val="dk1"/>
                      </a:lnRef>
                      <a:fillRef idx="1">
                        <a:schemeClr val="lt1"/>
                      </a:fillRef>
                      <a:effectRef idx="0">
                        <a:schemeClr val="dk1"/>
                      </a:effectRef>
                      <a:fontRef idx="minor">
                        <a:schemeClr val="dk1"/>
                      </a:fontRef>
                    </a:style>
                  </a:sp>
                  <a:sp>
                    <a:nvSpPr>
                      <a:cNvPr id="7" name="Rectangle 6"/>
                      <a:cNvSpPr/>
                    </a:nvSpPr>
                    <a:spPr bwMode="auto">
                      <a:xfrm>
                        <a:off x="1547664" y="5229200"/>
                        <a:ext cx="149240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Header</a:t>
                          </a:r>
                        </a:p>
                      </a:txBody>
                      <a:useSpRect/>
                    </a:txSp>
                    <a:style>
                      <a:lnRef idx="2">
                        <a:schemeClr val="dk1"/>
                      </a:lnRef>
                      <a:fillRef idx="1">
                        <a:schemeClr val="lt1"/>
                      </a:fillRef>
                      <a:effectRef idx="0">
                        <a:schemeClr val="dk1"/>
                      </a:effectRef>
                      <a:fontRef idx="minor">
                        <a:schemeClr val="dk1"/>
                      </a:fontRef>
                    </a:style>
                  </a:sp>
                  <a:sp>
                    <a:nvSpPr>
                      <a:cNvPr id="12" name="Rectangle 11"/>
                      <a:cNvSpPr/>
                    </a:nvSpPr>
                    <a:spPr bwMode="auto">
                      <a:xfrm>
                        <a:off x="304006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3" name="Rectangle 12"/>
                      <a:cNvSpPr/>
                    </a:nvSpPr>
                    <a:spPr bwMode="auto">
                      <a:xfrm>
                        <a:off x="347211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18" name="Rectangle 17"/>
                      <a:cNvSpPr/>
                    </a:nvSpPr>
                    <a:spPr bwMode="auto">
                      <a:xfrm>
                        <a:off x="4139952"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19" name="Rectangle 18"/>
                      <a:cNvSpPr/>
                    </a:nvSpPr>
                    <a:spPr bwMode="auto">
                      <a:xfrm>
                        <a:off x="4572000"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20" name="Rectangle 19"/>
                      <a:cNvSpPr/>
                    </a:nvSpPr>
                    <a:spPr bwMode="auto">
                      <a:xfrm>
                        <a:off x="5920384" y="5229200"/>
                        <a:ext cx="432048" cy="720080"/>
                      </a:xfrm>
                      <a:prstGeom prst="rect">
                        <a:avLst/>
                      </a:prstGeom>
                      <a:ln>
                        <a:headEnd type="none" w="sm" len="sm"/>
                        <a:tailEnd type="none" w="sm" len="sm"/>
                      </a:ln>
                      <a:extLst/>
                    </a:spPr>
                    <a:txSp>
                      <a:txBody>
                        <a:bodyPr vert="vert270"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600" b="0" i="0" u="none" strike="noStrike" cap="none" normalizeH="0" baseline="0" dirty="0" smtClean="0">
                              <a:ln>
                                <a:noFill/>
                              </a:ln>
                              <a:solidFill>
                                <a:schemeClr val="tx1"/>
                              </a:solidFill>
                              <a:effectLst/>
                            </a:rPr>
                            <a:t>Type</a:t>
                          </a:r>
                        </a:p>
                      </a:txBody>
                      <a:useSpRect/>
                    </a:txSp>
                    <a:style>
                      <a:lnRef idx="2">
                        <a:schemeClr val="dk1"/>
                      </a:lnRef>
                      <a:fillRef idx="1">
                        <a:schemeClr val="lt1"/>
                      </a:fillRef>
                      <a:effectRef idx="0">
                        <a:schemeClr val="dk1"/>
                      </a:effectRef>
                      <a:fontRef idx="minor">
                        <a:schemeClr val="dk1"/>
                      </a:fontRef>
                    </a:style>
                  </a:sp>
                  <a:sp>
                    <a:nvSpPr>
                      <a:cNvPr id="21" name="Rectangle 20"/>
                      <a:cNvSpPr/>
                    </a:nvSpPr>
                    <a:spPr bwMode="auto">
                      <a:xfrm>
                        <a:off x="6352432" y="5229200"/>
                        <a:ext cx="667840" cy="720080"/>
                      </a:xfrm>
                      <a:prstGeom prst="rect">
                        <a:avLst/>
                      </a:prstGeom>
                      <a:ln>
                        <a:headEnd type="none" w="sm" len="sm"/>
                        <a:tailEnd type="none" w="sm" len="sm"/>
                      </a:ln>
                      <a:extLst/>
                    </a:spPr>
                    <a:txSp>
                      <a:txBody>
                        <a:bodyPr vert="horz" wrap="square" lIns="91440" tIns="45720" rIns="91440" bIns="45720" numCol="1" rtlCol="0" anchor="ctr"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dk1"/>
                              </a:solidFill>
                              <a:latin typeface="+mn-lt"/>
                              <a:ea typeface="+mn-ea"/>
                              <a:cs typeface="+mn-cs"/>
                            </a:defRPr>
                          </a:lvl1pPr>
                          <a:lvl2pPr marL="457200" algn="l" rtl="0" eaLnBrk="0" fontAlgn="base" hangingPunct="0">
                            <a:spcBef>
                              <a:spcPct val="0"/>
                            </a:spcBef>
                            <a:spcAft>
                              <a:spcPct val="0"/>
                            </a:spcAft>
                            <a:defRPr sz="1200" kern="1200">
                              <a:solidFill>
                                <a:schemeClr val="dk1"/>
                              </a:solidFill>
                              <a:latin typeface="+mn-lt"/>
                              <a:ea typeface="+mn-ea"/>
                              <a:cs typeface="+mn-cs"/>
                            </a:defRPr>
                          </a:lvl2pPr>
                          <a:lvl3pPr marL="914400" algn="l" rtl="0" eaLnBrk="0" fontAlgn="base" hangingPunct="0">
                            <a:spcBef>
                              <a:spcPct val="0"/>
                            </a:spcBef>
                            <a:spcAft>
                              <a:spcPct val="0"/>
                            </a:spcAft>
                            <a:defRPr sz="1200" kern="1200">
                              <a:solidFill>
                                <a:schemeClr val="dk1"/>
                              </a:solidFill>
                              <a:latin typeface="+mn-lt"/>
                              <a:ea typeface="+mn-ea"/>
                              <a:cs typeface="+mn-cs"/>
                            </a:defRPr>
                          </a:lvl3pPr>
                          <a:lvl4pPr marL="1371600" algn="l" rtl="0" eaLnBrk="0" fontAlgn="base" hangingPunct="0">
                            <a:spcBef>
                              <a:spcPct val="0"/>
                            </a:spcBef>
                            <a:spcAft>
                              <a:spcPct val="0"/>
                            </a:spcAft>
                            <a:defRPr sz="1200" kern="1200">
                              <a:solidFill>
                                <a:schemeClr val="dk1"/>
                              </a:solidFill>
                              <a:latin typeface="+mn-lt"/>
                              <a:ea typeface="+mn-ea"/>
                              <a:cs typeface="+mn-cs"/>
                            </a:defRPr>
                          </a:lvl4pPr>
                          <a:lvl5pPr marL="1828800" algn="l" rtl="0" eaLnBrk="0" fontAlgn="base" hangingPunct="0">
                            <a:spcBef>
                              <a:spcPct val="0"/>
                            </a:spcBef>
                            <a:spcAft>
                              <a:spcPct val="0"/>
                            </a:spcAft>
                            <a:defRPr sz="1200" kern="1200">
                              <a:solidFill>
                                <a:schemeClr val="dk1"/>
                              </a:solidFill>
                              <a:latin typeface="+mn-lt"/>
                              <a:ea typeface="+mn-ea"/>
                              <a:cs typeface="+mn-cs"/>
                            </a:defRPr>
                          </a:lvl5pPr>
                          <a:lvl6pPr marL="2286000" algn="l" defTabSz="914400" rtl="0" eaLnBrk="1" latinLnBrk="0" hangingPunct="1">
                            <a:defRPr sz="1200" kern="1200">
                              <a:solidFill>
                                <a:schemeClr val="dk1"/>
                              </a:solidFill>
                              <a:latin typeface="+mn-lt"/>
                              <a:ea typeface="+mn-ea"/>
                              <a:cs typeface="+mn-cs"/>
                            </a:defRPr>
                          </a:lvl6pPr>
                          <a:lvl7pPr marL="2743200" algn="l" defTabSz="914400" rtl="0" eaLnBrk="1" latinLnBrk="0" hangingPunct="1">
                            <a:defRPr sz="1200" kern="1200">
                              <a:solidFill>
                                <a:schemeClr val="dk1"/>
                              </a:solidFill>
                              <a:latin typeface="+mn-lt"/>
                              <a:ea typeface="+mn-ea"/>
                              <a:cs typeface="+mn-cs"/>
                            </a:defRPr>
                          </a:lvl7pPr>
                          <a:lvl8pPr marL="3200400" algn="l" defTabSz="914400" rtl="0" eaLnBrk="1" latinLnBrk="0" hangingPunct="1">
                            <a:defRPr sz="1200" kern="1200">
                              <a:solidFill>
                                <a:schemeClr val="dk1"/>
                              </a:solidFill>
                              <a:latin typeface="+mn-lt"/>
                              <a:ea typeface="+mn-ea"/>
                              <a:cs typeface="+mn-cs"/>
                            </a:defRPr>
                          </a:lvl8pPr>
                          <a:lvl9pPr marL="3657600" algn="l" defTabSz="914400" rtl="0" eaLnBrk="1" latinLnBrk="0" hangingPunct="1">
                            <a:defRPr sz="1200" kern="1200">
                              <a:solidFill>
                                <a:schemeClr val="dk1"/>
                              </a:solidFill>
                              <a:latin typeface="+mn-lt"/>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r>
                            <a:rPr kumimoji="0" lang="en-US" sz="1400" b="0" i="0" u="none" strike="noStrike" cap="none" normalizeH="0" baseline="0" dirty="0" smtClean="0">
                              <a:ln>
                                <a:noFill/>
                              </a:ln>
                              <a:solidFill>
                                <a:schemeClr val="tx1"/>
                              </a:solidFill>
                              <a:effectLst/>
                            </a:rPr>
                            <a:t>Value</a:t>
                          </a:r>
                        </a:p>
                      </a:txBody>
                      <a:useSpRect/>
                    </a:txSp>
                    <a:style>
                      <a:lnRef idx="2">
                        <a:schemeClr val="dk1"/>
                      </a:lnRef>
                      <a:fillRef idx="1">
                        <a:schemeClr val="lt1"/>
                      </a:fillRef>
                      <a:effectRef idx="0">
                        <a:schemeClr val="dk1"/>
                      </a:effectRef>
                      <a:fontRef idx="minor">
                        <a:schemeClr val="dk1"/>
                      </a:fontRef>
                    </a:style>
                  </a:sp>
                  <a:sp>
                    <a:nvSpPr>
                      <a:cNvPr id="8" name="TextBox 7"/>
                      <a:cNvSpPr txBox="1"/>
                    </a:nvSpPr>
                    <a:spPr>
                      <a:xfrm>
                        <a:off x="5303693" y="5258896"/>
                        <a:ext cx="492443" cy="461665"/>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sz="2400" dirty="0" smtClean="0">
                              <a:latin typeface="+mn-lt"/>
                            </a:rPr>
                            <a:t>…</a:t>
                          </a:r>
                          <a:endParaRPr lang="en-US" sz="2400" dirty="0">
                            <a:latin typeface="+mn-lt"/>
                          </a:endParaRPr>
                        </a:p>
                      </a:txBody>
                      <a:useSpRect/>
                    </a:txSp>
                  </a:sp>
                </lc:lockedCanvas>
              </a:graphicData>
            </a:graphic>
          </wp:inline>
        </w:drawing>
      </w:r>
    </w:p>
    <w:p w:rsidR="00E1791D" w:rsidRDefault="007752EA" w:rsidP="00E768E8">
      <w:pPr>
        <w:pStyle w:val="ac"/>
        <w:jc w:val="center"/>
      </w:pPr>
      <w:r>
        <w:t xml:space="preserve">Figure </w:t>
      </w:r>
      <w:fldSimple w:instr=" SEQ Figure \* ARABIC ">
        <w:r w:rsidR="002260DA">
          <w:rPr>
            <w:noProof/>
          </w:rPr>
          <w:t>1</w:t>
        </w:r>
      </w:fldSimple>
      <w:r>
        <w:rPr>
          <w:rFonts w:hint="eastAsia"/>
        </w:rPr>
        <w:t xml:space="preserve"> SRM report payload</w:t>
      </w:r>
    </w:p>
    <w:p w:rsidR="00E1791D" w:rsidRDefault="00E1791D" w:rsidP="00E768E8">
      <w:pPr>
        <w:widowControl w:val="0"/>
        <w:autoSpaceDE w:val="0"/>
        <w:autoSpaceDN w:val="0"/>
        <w:adjustRightInd w:val="0"/>
      </w:pPr>
    </w:p>
    <w:p w:rsidR="001A2641" w:rsidRPr="001A2641" w:rsidRDefault="001A2641" w:rsidP="001A2641"/>
    <w:p w:rsidR="00147FC9" w:rsidRDefault="00147FC9" w:rsidP="00D827F3">
      <w:pPr>
        <w:pStyle w:val="a8"/>
        <w:widowControl w:val="0"/>
        <w:numPr>
          <w:ilvl w:val="1"/>
          <w:numId w:val="6"/>
        </w:numPr>
        <w:spacing w:before="120"/>
        <w:ind w:leftChars="0"/>
        <w:outlineLvl w:val="1"/>
        <w:rPr>
          <w:b/>
          <w:sz w:val="28"/>
        </w:rPr>
      </w:pPr>
      <w:bookmarkStart w:id="7" w:name="_Toc411873991"/>
      <w:r>
        <w:rPr>
          <w:rFonts w:hint="eastAsia"/>
          <w:b/>
          <w:sz w:val="28"/>
        </w:rPr>
        <w:lastRenderedPageBreak/>
        <w:t>Use Case</w:t>
      </w:r>
      <w:bookmarkEnd w:id="7"/>
    </w:p>
    <w:p w:rsidR="00861271" w:rsidRDefault="00861271" w:rsidP="00FF586C">
      <w:pPr>
        <w:pStyle w:val="a8"/>
        <w:ind w:leftChars="0" w:left="425"/>
        <w:rPr>
          <w:lang w:eastAsia="ko-KR"/>
        </w:rPr>
      </w:pPr>
      <w:r w:rsidRPr="00913742">
        <w:rPr>
          <w:lang w:eastAsia="ko-KR"/>
        </w:rPr>
        <w:t>The group discuss</w:t>
      </w:r>
      <w:r w:rsidR="007752EA">
        <w:rPr>
          <w:rFonts w:hint="eastAsia"/>
        </w:rPr>
        <w:t>es</w:t>
      </w:r>
      <w:r w:rsidRPr="00913742">
        <w:rPr>
          <w:lang w:eastAsia="ko-KR"/>
        </w:rPr>
        <w:t xml:space="preserve"> </w:t>
      </w:r>
      <w:r w:rsidR="007752EA">
        <w:rPr>
          <w:rFonts w:hint="eastAsia"/>
        </w:rPr>
        <w:t>following</w:t>
      </w:r>
      <w:r w:rsidRPr="00913742">
        <w:rPr>
          <w:lang w:eastAsia="ko-KR"/>
        </w:rPr>
        <w:t xml:space="preserve"> categories </w:t>
      </w:r>
      <w:r w:rsidR="001A6E7C">
        <w:rPr>
          <w:rFonts w:hint="eastAsia"/>
        </w:rPr>
        <w:t>of</w:t>
      </w:r>
      <w:r w:rsidRPr="00913742">
        <w:rPr>
          <w:lang w:eastAsia="ko-KR"/>
        </w:rPr>
        <w:t xml:space="preserve"> the SRM</w:t>
      </w:r>
      <w:r w:rsidR="001A6E7C">
        <w:rPr>
          <w:rFonts w:hint="eastAsia"/>
        </w:rPr>
        <w:t xml:space="preserve"> use case</w:t>
      </w:r>
      <w:r w:rsidRPr="00913742">
        <w:rPr>
          <w:lang w:eastAsia="ko-KR"/>
        </w:rPr>
        <w:t>.</w:t>
      </w:r>
    </w:p>
    <w:p w:rsidR="00861271" w:rsidRPr="00913742" w:rsidRDefault="00C31920" w:rsidP="00D827F3">
      <w:pPr>
        <w:pStyle w:val="a8"/>
        <w:widowControl w:val="0"/>
        <w:numPr>
          <w:ilvl w:val="0"/>
          <w:numId w:val="18"/>
        </w:numPr>
        <w:spacing w:before="120"/>
        <w:ind w:leftChars="0"/>
      </w:pPr>
      <w:r>
        <w:rPr>
          <w:rFonts w:hint="eastAsia"/>
        </w:rPr>
        <w:t xml:space="preserve">The </w:t>
      </w:r>
      <w:r w:rsidR="00861271">
        <w:t xml:space="preserve">Network manager </w:t>
      </w:r>
      <w:r w:rsidR="00861271" w:rsidRPr="00913742">
        <w:t>(</w:t>
      </w:r>
      <w:r w:rsidR="00861271">
        <w:t>Next Higher Layer</w:t>
      </w:r>
      <w:r w:rsidR="00861271" w:rsidRPr="00913742">
        <w:t xml:space="preserve">) request </w:t>
      </w:r>
      <w:r>
        <w:rPr>
          <w:rFonts w:hint="eastAsia"/>
        </w:rPr>
        <w:t xml:space="preserve">to </w:t>
      </w:r>
      <w:r w:rsidR="007351EF">
        <w:rPr>
          <w:rFonts w:hint="eastAsia"/>
        </w:rPr>
        <w:t xml:space="preserve">the </w:t>
      </w:r>
      <w:r w:rsidR="00861271">
        <w:t xml:space="preserve">PAN </w:t>
      </w:r>
      <w:r w:rsidR="007351EF">
        <w:t>coordinator</w:t>
      </w:r>
      <w:r w:rsidR="007351EF">
        <w:rPr>
          <w:rFonts w:hint="eastAsia"/>
        </w:rPr>
        <w:t>s</w:t>
      </w:r>
      <w:r w:rsidR="00F7213F">
        <w:t xml:space="preserve"> about </w:t>
      </w:r>
      <w:r w:rsidR="007351EF">
        <w:rPr>
          <w:rFonts w:hint="eastAsia"/>
        </w:rPr>
        <w:t>spectrum resource information</w:t>
      </w:r>
      <w:r w:rsidR="00F7213F">
        <w:t>.</w:t>
      </w:r>
    </w:p>
    <w:p w:rsidR="00861271" w:rsidRDefault="00C31920" w:rsidP="00D827F3">
      <w:pPr>
        <w:pStyle w:val="a8"/>
        <w:widowControl w:val="0"/>
        <w:numPr>
          <w:ilvl w:val="0"/>
          <w:numId w:val="18"/>
        </w:numPr>
        <w:spacing w:before="120"/>
        <w:ind w:leftChars="0"/>
      </w:pPr>
      <w:r>
        <w:rPr>
          <w:rFonts w:hint="eastAsia"/>
        </w:rPr>
        <w:t xml:space="preserve">PAN </w:t>
      </w:r>
      <w:r>
        <w:t>coordinator</w:t>
      </w:r>
      <w:r>
        <w:rPr>
          <w:rFonts w:hint="eastAsia"/>
        </w:rPr>
        <w:t xml:space="preserve"> report to the </w:t>
      </w:r>
      <w:r>
        <w:t xml:space="preserve">Network manager </w:t>
      </w:r>
      <w:r w:rsidRPr="00913742">
        <w:t>(</w:t>
      </w:r>
      <w:r>
        <w:t>Next Higher Layer</w:t>
      </w:r>
      <w:r w:rsidRPr="00913742">
        <w:t>)</w:t>
      </w:r>
      <w:r>
        <w:rPr>
          <w:rFonts w:hint="eastAsia"/>
        </w:rPr>
        <w:t xml:space="preserve"> about</w:t>
      </w:r>
      <w:r w:rsidRPr="00913742">
        <w:t xml:space="preserve"> </w:t>
      </w:r>
      <w:r>
        <w:rPr>
          <w:rFonts w:hint="eastAsia"/>
        </w:rPr>
        <w:t>a</w:t>
      </w:r>
      <w:r w:rsidR="00861271">
        <w:rPr>
          <w:rFonts w:hint="eastAsia"/>
        </w:rPr>
        <w:t>nomaly detection</w:t>
      </w:r>
    </w:p>
    <w:p w:rsidR="00E1791D" w:rsidRDefault="00E1791D" w:rsidP="00E768E8">
      <w:pPr>
        <w:pStyle w:val="a8"/>
        <w:widowControl w:val="0"/>
        <w:spacing w:before="120"/>
        <w:ind w:leftChars="0" w:left="425"/>
        <w:outlineLvl w:val="0"/>
        <w:rPr>
          <w:b/>
          <w:sz w:val="28"/>
        </w:rPr>
      </w:pPr>
    </w:p>
    <w:p w:rsidR="00E1791D" w:rsidRDefault="000E7BFF" w:rsidP="00E768E8">
      <w:pPr>
        <w:pStyle w:val="a8"/>
        <w:numPr>
          <w:ilvl w:val="2"/>
          <w:numId w:val="6"/>
        </w:numPr>
        <w:ind w:leftChars="0"/>
        <w:outlineLvl w:val="1"/>
        <w:rPr>
          <w:b/>
          <w:sz w:val="28"/>
        </w:rPr>
      </w:pPr>
      <w:bookmarkStart w:id="8" w:name="_Toc411873992"/>
      <w:r>
        <w:rPr>
          <w:rFonts w:hint="eastAsia"/>
          <w:b/>
          <w:sz w:val="28"/>
        </w:rPr>
        <w:t>Use Case</w:t>
      </w:r>
      <w:r w:rsidR="004E57A3">
        <w:rPr>
          <w:rFonts w:hint="eastAsia"/>
          <w:b/>
          <w:sz w:val="28"/>
        </w:rPr>
        <w:t>1:</w:t>
      </w:r>
      <w:r w:rsidR="0009720F">
        <w:rPr>
          <w:rFonts w:hint="eastAsia"/>
          <w:b/>
          <w:sz w:val="28"/>
        </w:rPr>
        <w:t>Multiple P</w:t>
      </w:r>
      <w:bookmarkEnd w:id="8"/>
      <w:r w:rsidR="00754403">
        <w:rPr>
          <w:rFonts w:hint="eastAsia"/>
          <w:b/>
          <w:sz w:val="28"/>
        </w:rPr>
        <w:t>AN</w:t>
      </w:r>
    </w:p>
    <w:p w:rsidR="00905F61" w:rsidRDefault="006C1E3D" w:rsidP="00493B50">
      <w:pPr>
        <w:pStyle w:val="a8"/>
        <w:ind w:leftChars="0" w:left="1015"/>
      </w:pPr>
      <w:r>
        <w:rPr>
          <w:rFonts w:hint="eastAsia"/>
        </w:rPr>
        <w:t xml:space="preserve">This use case </w:t>
      </w:r>
      <w:r w:rsidR="00120FB6">
        <w:rPr>
          <w:rFonts w:hint="eastAsia"/>
        </w:rPr>
        <w:t>depicts coexistence with multiple PAN</w:t>
      </w:r>
      <w:r w:rsidR="00120FB6">
        <w:t>’</w:t>
      </w:r>
      <w:r w:rsidR="00120FB6">
        <w:rPr>
          <w:rFonts w:hint="eastAsia"/>
        </w:rPr>
        <w:t>s.</w:t>
      </w:r>
    </w:p>
    <w:p w:rsidR="007351EF" w:rsidRDefault="007351EF" w:rsidP="00493B50">
      <w:pPr>
        <w:pStyle w:val="a8"/>
        <w:ind w:leftChars="0" w:left="1015"/>
      </w:pPr>
      <w:r>
        <w:rPr>
          <w:rFonts w:hint="eastAsia"/>
        </w:rPr>
        <w:t xml:space="preserve">The PAN </w:t>
      </w:r>
      <w:r w:rsidR="0039344E">
        <w:rPr>
          <w:rFonts w:hint="eastAsia"/>
        </w:rPr>
        <w:t>c</w:t>
      </w:r>
      <w:bookmarkStart w:id="9" w:name="_GoBack"/>
      <w:bookmarkEnd w:id="9"/>
      <w:r w:rsidR="006625F3">
        <w:rPr>
          <w:rFonts w:hint="eastAsia"/>
        </w:rPr>
        <w:t>oordinator notifies</w:t>
      </w:r>
      <w:r>
        <w:rPr>
          <w:rFonts w:hint="eastAsia"/>
        </w:rPr>
        <w:t xml:space="preserve"> to the Network manager about spectrum resource usage information.</w:t>
      </w:r>
    </w:p>
    <w:p w:rsidR="00120FB6" w:rsidRPr="00D827F3" w:rsidRDefault="00120FB6" w:rsidP="00493B50">
      <w:pPr>
        <w:pStyle w:val="a8"/>
        <w:ind w:leftChars="0" w:left="1015"/>
      </w:pPr>
    </w:p>
    <w:p w:rsidR="00E1791D" w:rsidRPr="00E768E8" w:rsidRDefault="00E1791D" w:rsidP="00E768E8">
      <w:pPr>
        <w:pStyle w:val="a8"/>
        <w:widowControl w:val="0"/>
        <w:spacing w:before="120"/>
        <w:ind w:leftChars="0" w:left="992"/>
        <w:outlineLvl w:val="0"/>
        <w:rPr>
          <w:b/>
        </w:rPr>
      </w:pPr>
    </w:p>
    <w:p w:rsidR="00E1791D" w:rsidRDefault="00E1791D" w:rsidP="00E768E8">
      <w:pPr>
        <w:keepNext/>
        <w:jc w:val="center"/>
      </w:pPr>
      <w:r w:rsidRPr="00E768E8">
        <w:rPr>
          <w:noProof/>
        </w:rPr>
        <w:drawing>
          <wp:inline distT="0" distB="0" distL="0" distR="0">
            <wp:extent cx="5612130" cy="3089275"/>
            <wp:effectExtent l="19050" t="0" r="7620" b="0"/>
            <wp:docPr id="1" name="オブジェクト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8834" cy="4975342"/>
                      <a:chOff x="105166" y="1158437"/>
                      <a:chExt cx="9038834" cy="4975342"/>
                    </a:xfrm>
                  </a:grpSpPr>
                  <a:cxnSp>
                    <a:nvCxnSpPr>
                      <a:cNvPr id="9" name="直線コネクタ 8"/>
                      <a:cNvCxnSpPr>
                        <a:stCxn id="52" idx="1"/>
                        <a:endCxn id="28" idx="3"/>
                      </a:cNvCxnSpPr>
                    </a:nvCxnSpPr>
                    <a:spPr bwMode="auto">
                      <a:xfrm flipH="1" flipV="1">
                        <a:off x="5129949" y="2050035"/>
                        <a:ext cx="2249644" cy="2101759"/>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10" name="円/楕円 9"/>
                      <a:cNvSpPr/>
                    </a:nvSpPr>
                    <a:spPr bwMode="auto">
                      <a:xfrm>
                        <a:off x="6599059" y="476342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1" name="円/楕円 10"/>
                      <a:cNvSpPr/>
                    </a:nvSpPr>
                    <a:spPr bwMode="auto">
                      <a:xfrm rot="2265361">
                        <a:off x="6620261" y="4031479"/>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2" name="円/楕円 11"/>
                      <a:cNvSpPr/>
                    </a:nvSpPr>
                    <a:spPr bwMode="auto">
                      <a:xfrm>
                        <a:off x="8137280" y="444975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3" name="円/楕円 12"/>
                      <a:cNvSpPr/>
                    </a:nvSpPr>
                    <a:spPr bwMode="auto">
                      <a:xfrm>
                        <a:off x="7824352" y="367925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14" name="直線コネクタ 13"/>
                      <a:cNvCxnSpPr>
                        <a:stCxn id="52" idx="7"/>
                        <a:endCxn id="13" idx="3"/>
                      </a:cNvCxnSpPr>
                    </a:nvCxnSpPr>
                    <a:spPr bwMode="auto">
                      <a:xfrm flipV="1">
                        <a:off x="7634151" y="3925101"/>
                        <a:ext cx="232382" cy="22669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15" name="直線コネクタ 14"/>
                      <a:cNvCxnSpPr>
                        <a:stCxn id="52" idx="5"/>
                        <a:endCxn id="12" idx="1"/>
                      </a:cNvCxnSpPr>
                    </a:nvCxnSpPr>
                    <a:spPr bwMode="auto">
                      <a:xfrm>
                        <a:off x="7634151" y="4406352"/>
                        <a:ext cx="545310" cy="8558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16" name="直線コネクタ 15"/>
                      <a:cNvCxnSpPr>
                        <a:stCxn id="52" idx="3"/>
                        <a:endCxn id="10" idx="7"/>
                      </a:cNvCxnSpPr>
                    </a:nvCxnSpPr>
                    <a:spPr bwMode="auto">
                      <a:xfrm flipH="1">
                        <a:off x="6844910" y="4406352"/>
                        <a:ext cx="534683" cy="39925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17" name="直線コネクタ 16"/>
                      <a:cNvCxnSpPr>
                        <a:stCxn id="52" idx="2"/>
                        <a:endCxn id="11" idx="6"/>
                      </a:cNvCxnSpPr>
                    </a:nvCxnSpPr>
                    <a:spPr bwMode="auto">
                      <a:xfrm flipH="1" flipV="1">
                        <a:off x="6878140" y="4263676"/>
                        <a:ext cx="448732" cy="1539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18" name="円/楕円 17"/>
                      <a:cNvSpPr/>
                    </a:nvSpPr>
                    <a:spPr bwMode="auto">
                      <a:xfrm rot="19993256">
                        <a:off x="1171491" y="499873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19" name="円/楕円 18"/>
                      <a:cNvSpPr/>
                    </a:nvSpPr>
                    <a:spPr bwMode="auto">
                      <a:xfrm>
                        <a:off x="674595" y="3937213"/>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0" name="円/楕円 19"/>
                      <a:cNvSpPr/>
                    </a:nvSpPr>
                    <a:spPr bwMode="auto">
                      <a:xfrm rot="1789934">
                        <a:off x="1666906" y="47108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21" name="円/楕円 20"/>
                      <a:cNvSpPr/>
                    </a:nvSpPr>
                    <a:spPr bwMode="auto">
                      <a:xfrm>
                        <a:off x="2055468" y="4184076"/>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22" name="直線コネクタ 21"/>
                      <a:cNvCxnSpPr>
                        <a:stCxn id="50" idx="6"/>
                        <a:endCxn id="21" idx="2"/>
                      </a:cNvCxnSpPr>
                    </a:nvCxnSpPr>
                    <a:spPr bwMode="auto">
                      <a:xfrm flipV="1">
                        <a:off x="1540625" y="4328092"/>
                        <a:ext cx="514843" cy="19938"/>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3" name="直線コネクタ 22"/>
                      <a:cNvCxnSpPr>
                        <a:stCxn id="50" idx="5"/>
                        <a:endCxn id="20" idx="1"/>
                      </a:cNvCxnSpPr>
                    </a:nvCxnSpPr>
                    <a:spPr bwMode="auto">
                      <a:xfrm>
                        <a:off x="1487904" y="4475309"/>
                        <a:ext cx="285337" cy="240572"/>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4" name="直線コネクタ 23"/>
                      <a:cNvCxnSpPr>
                        <a:stCxn id="50" idx="4"/>
                        <a:endCxn id="18" idx="7"/>
                      </a:cNvCxnSpPr>
                    </a:nvCxnSpPr>
                    <a:spPr bwMode="auto">
                      <a:xfrm flipH="1">
                        <a:off x="1360538" y="4528030"/>
                        <a:ext cx="87" cy="47792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5" name="直線コネクタ 24"/>
                      <a:cNvCxnSpPr>
                        <a:stCxn id="50" idx="2"/>
                        <a:endCxn id="19" idx="6"/>
                      </a:cNvCxnSpPr>
                    </a:nvCxnSpPr>
                    <a:spPr bwMode="auto">
                      <a:xfrm flipH="1" flipV="1">
                        <a:off x="962627" y="4081229"/>
                        <a:ext cx="217998" cy="26680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6" name="直線コネクタ 25"/>
                      <a:cNvCxnSpPr>
                        <a:endCxn id="50" idx="7"/>
                      </a:cNvCxnSpPr>
                    </a:nvCxnSpPr>
                    <a:spPr bwMode="auto">
                      <a:xfrm flipH="1">
                        <a:off x="1487904" y="2183995"/>
                        <a:ext cx="2970910" cy="2036756"/>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27" name="直線コネクタ 26"/>
                      <a:cNvCxnSpPr>
                        <a:stCxn id="28" idx="0"/>
                        <a:endCxn id="29" idx="3"/>
                      </a:cNvCxnSpPr>
                    </a:nvCxnSpPr>
                    <a:spPr bwMode="auto">
                      <a:xfrm flipH="1" flipV="1">
                        <a:off x="3923928" y="1813716"/>
                        <a:ext cx="790466" cy="46815"/>
                      </a:xfrm>
                      <a:prstGeom prst="line">
                        <a:avLst/>
                      </a:prstGeom>
                      <a:ln w="25400" cmpd="sng">
                        <a:solidFill>
                          <a:srgbClr val="002060"/>
                        </a:solidFill>
                      </a:ln>
                    </a:spPr>
                    <a:style>
                      <a:lnRef idx="1">
                        <a:schemeClr val="accent1"/>
                      </a:lnRef>
                      <a:fillRef idx="0">
                        <a:schemeClr val="accent1"/>
                      </a:fillRef>
                      <a:effectRef idx="0">
                        <a:schemeClr val="accent1"/>
                      </a:effectRef>
                      <a:fontRef idx="minor">
                        <a:schemeClr val="tx1"/>
                      </a:fontRef>
                    </a:style>
                  </a:cxnSp>
                  <a:pic>
                    <a:nvPicPr>
                      <a:cNvPr id="28" name="Picture 4" descr="C:\Users\sekiguchi\AppData\Local\Microsoft\Windows\Temporary Internet Files\Content.IE5\UTMJV8BN\MC900223550[1].wmf"/>
                      <a:cNvPicPr>
                        <a:picLocks noChangeAspect="1" noChangeArrowheads="1"/>
                      </a:cNvPicPr>
                    </a:nvPicPr>
                    <a:blipFill>
                      <a:blip r:embed="rId9" cstate="print"/>
                      <a:srcRect/>
                      <a:stretch>
                        <a:fillRect/>
                      </a:stretch>
                    </a:blipFill>
                    <a:spPr bwMode="auto">
                      <a:xfrm>
                        <a:off x="4298839" y="1860531"/>
                        <a:ext cx="831110" cy="379008"/>
                      </a:xfrm>
                      <a:prstGeom prst="rect">
                        <a:avLst/>
                      </a:prstGeom>
                      <a:noFill/>
                      <a:ln w="9525">
                        <a:noFill/>
                        <a:miter lim="800000"/>
                        <a:headEnd/>
                        <a:tailEnd/>
                      </a:ln>
                    </a:spPr>
                  </a:pic>
                  <a:pic>
                    <a:nvPicPr>
                      <a:cNvPr id="29" name="Picture 3" descr="C:\Users\yano\AppData\Local\Microsoft\Windows\Temporary Internet Files\Content.IE5\RVZS0AZZ\MC900428969[1].wmf"/>
                      <a:cNvPicPr>
                        <a:picLocks noChangeAspect="1" noChangeArrowheads="1"/>
                      </a:cNvPicPr>
                    </a:nvPicPr>
                    <a:blipFill>
                      <a:blip r:embed="rId10" cstate="print"/>
                      <a:srcRect/>
                      <a:stretch>
                        <a:fillRect/>
                      </a:stretch>
                    </a:blipFill>
                    <a:spPr bwMode="auto">
                      <a:xfrm>
                        <a:off x="3059928" y="1214351"/>
                        <a:ext cx="864000" cy="1198729"/>
                      </a:xfrm>
                      <a:prstGeom prst="rect">
                        <a:avLst/>
                      </a:prstGeom>
                      <a:noFill/>
                      <a:ln w="9525">
                        <a:noFill/>
                        <a:miter lim="800000"/>
                        <a:headEnd/>
                        <a:tailEnd/>
                      </a:ln>
                    </a:spPr>
                  </a:pic>
                  <a:sp>
                    <a:nvSpPr>
                      <a:cNvPr id="30" name="テキスト ボックス 29"/>
                      <a:cNvSpPr txBox="1"/>
                    </a:nvSpPr>
                    <a:spPr>
                      <a:xfrm>
                        <a:off x="739201" y="3454459"/>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1" name="テキスト ボックス 30"/>
                      <a:cNvSpPr txBox="1"/>
                    </a:nvSpPr>
                    <a:spPr>
                      <a:xfrm>
                        <a:off x="7090528" y="4581391"/>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sp>
                    <a:nvSpPr>
                      <a:cNvPr id="32" name="円/楕円 31"/>
                      <a:cNvSpPr/>
                    </a:nvSpPr>
                    <a:spPr bwMode="auto">
                      <a:xfrm>
                        <a:off x="3923928" y="4217790"/>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3" name="円/楕円 32"/>
                      <a:cNvSpPr/>
                    </a:nvSpPr>
                    <a:spPr bwMode="auto">
                      <a:xfrm rot="4958973">
                        <a:off x="3678749" y="3334725"/>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4" name="円/楕円 33"/>
                      <a:cNvSpPr/>
                    </a:nvSpPr>
                    <a:spPr bwMode="auto">
                      <a:xfrm>
                        <a:off x="4860032" y="4145782"/>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35" name="円/楕円 34"/>
                      <a:cNvSpPr/>
                    </a:nvSpPr>
                    <a:spPr bwMode="auto">
                      <a:xfrm rot="15731016">
                        <a:off x="4890375" y="3075164"/>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36" name="直線コネクタ 35"/>
                      <a:cNvCxnSpPr>
                        <a:stCxn id="51" idx="7"/>
                        <a:endCxn id="35" idx="1"/>
                      </a:cNvCxnSpPr>
                    </a:nvCxnSpPr>
                    <a:spPr bwMode="auto">
                      <a:xfrm flipV="1">
                        <a:off x="4481437" y="3333918"/>
                        <a:ext cx="465915" cy="244613"/>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37" name="直線コネクタ 36"/>
                      <a:cNvCxnSpPr>
                        <a:stCxn id="51" idx="5"/>
                        <a:endCxn id="34" idx="1"/>
                      </a:cNvCxnSpPr>
                    </a:nvCxnSpPr>
                    <a:spPr bwMode="auto">
                      <a:xfrm>
                        <a:off x="4481437" y="3833089"/>
                        <a:ext cx="420776" cy="354874"/>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38" name="直線コネクタ 37"/>
                      <a:cNvCxnSpPr>
                        <a:stCxn id="51" idx="4"/>
                        <a:endCxn id="32" idx="7"/>
                      </a:cNvCxnSpPr>
                    </a:nvCxnSpPr>
                    <a:spPr bwMode="auto">
                      <a:xfrm flipH="1">
                        <a:off x="4169779" y="3885810"/>
                        <a:ext cx="184379" cy="374161"/>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39" name="直線コネクタ 38"/>
                      <a:cNvCxnSpPr>
                        <a:stCxn id="51" idx="2"/>
                        <a:endCxn id="33" idx="7"/>
                      </a:cNvCxnSpPr>
                    </a:nvCxnSpPr>
                    <a:spPr bwMode="auto">
                      <a:xfrm flipH="1" flipV="1">
                        <a:off x="3936792" y="3566711"/>
                        <a:ext cx="237366" cy="139099"/>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40" name="テキスト ボックス 39"/>
                      <a:cNvSpPr txBox="1"/>
                    </a:nvSpPr>
                    <a:spPr>
                      <a:xfrm>
                        <a:off x="4513916" y="3410313"/>
                        <a:ext cx="1619739" cy="502702"/>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a:lnSpc>
                              <a:spcPts val="1600"/>
                            </a:lnSpc>
                          </a:pPr>
                          <a:r>
                            <a:rPr lang="en-US" altLang="ja-JP" sz="1600" dirty="0" smtClean="0"/>
                            <a:t>802.15.4</a:t>
                          </a:r>
                          <a:endParaRPr lang="en-US" altLang="ja-JP" sz="1600" dirty="0"/>
                        </a:p>
                        <a:p>
                          <a:pPr>
                            <a:lnSpc>
                              <a:spcPts val="1600"/>
                            </a:lnSpc>
                          </a:pPr>
                          <a:r>
                            <a:rPr lang="en-US" altLang="ja-JP" sz="1600" dirty="0" smtClean="0"/>
                            <a:t>PAN Coordinator</a:t>
                          </a:r>
                          <a:endParaRPr lang="ja-JP" altLang="en-US" sz="1600" dirty="0"/>
                        </a:p>
                      </a:txBody>
                      <a:useSpRect/>
                    </a:txSp>
                  </a:sp>
                  <a:cxnSp>
                    <a:nvCxnSpPr>
                      <a:cNvPr id="41" name="直線コネクタ 40"/>
                      <a:cNvCxnSpPr>
                        <a:stCxn id="51" idx="0"/>
                        <a:endCxn id="28" idx="2"/>
                      </a:cNvCxnSpPr>
                    </a:nvCxnSpPr>
                    <a:spPr bwMode="auto">
                      <a:xfrm flipV="1">
                        <a:off x="4354158" y="2239539"/>
                        <a:ext cx="360236" cy="1286271"/>
                      </a:xfrm>
                      <a:prstGeom prst="line">
                        <a:avLst/>
                      </a:prstGeom>
                      <a:solidFill>
                        <a:schemeClr val="accent1"/>
                      </a:solidFill>
                      <a:ln w="1905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42" name="円/楕円 41"/>
                      <a:cNvSpPr/>
                    </a:nvSpPr>
                    <a:spPr>
                      <a:xfrm>
                        <a:off x="140629" y="3322545"/>
                        <a:ext cx="2444044" cy="2230710"/>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円/楕円 42"/>
                      <a:cNvSpPr/>
                    </a:nvSpPr>
                    <a:spPr>
                      <a:xfrm>
                        <a:off x="6309466" y="3470961"/>
                        <a:ext cx="2232248" cy="2084097"/>
                      </a:xfrm>
                      <a:prstGeom prst="ellipse">
                        <a:avLst/>
                      </a:prstGeom>
                      <a:noFill/>
                      <a:ln>
                        <a:solidFill>
                          <a:srgbClr val="0070C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円/楕円 43"/>
                      <a:cNvSpPr/>
                    </a:nvSpPr>
                    <a:spPr>
                      <a:xfrm>
                        <a:off x="3501415" y="2777630"/>
                        <a:ext cx="2065486" cy="2071534"/>
                      </a:xfrm>
                      <a:prstGeom prst="ellipse">
                        <a:avLst/>
                      </a:prstGeom>
                      <a:noFill/>
                      <a:ln>
                        <a:solidFill>
                          <a:srgbClr val="FFC000"/>
                        </a:solid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爆発 1 151"/>
                      <a:cNvSpPr/>
                    </a:nvSpPr>
                    <a:spPr>
                      <a:xfrm>
                        <a:off x="2796065" y="4737786"/>
                        <a:ext cx="3999376" cy="1395993"/>
                      </a:xfrm>
                      <a:custGeom>
                        <a:avLst/>
                        <a:gdLst>
                          <a:gd name="connsiteX0" fmla="*/ 10800 w 21600"/>
                          <a:gd name="connsiteY0" fmla="*/ 5800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0800 w 21600"/>
                          <a:gd name="connsiteY24" fmla="*/ 5800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7312 w 21600"/>
                          <a:gd name="connsiteY22" fmla="*/ 6320 h 21600"/>
                          <a:gd name="connsiteX23" fmla="*/ 8352 w 21600"/>
                          <a:gd name="connsiteY23" fmla="*/ 2295 h 21600"/>
                          <a:gd name="connsiteX24" fmla="*/ 11278 w 21600"/>
                          <a:gd name="connsiteY24" fmla="*/ 4146 h 21600"/>
                          <a:gd name="connsiteX0" fmla="*/ 11278 w 21600"/>
                          <a:gd name="connsiteY0" fmla="*/ 4146 h 21600"/>
                          <a:gd name="connsiteX1" fmla="*/ 14522 w 21600"/>
                          <a:gd name="connsiteY1" fmla="*/ 0 h 21600"/>
                          <a:gd name="connsiteX2" fmla="*/ 14155 w 21600"/>
                          <a:gd name="connsiteY2" fmla="*/ 5325 h 21600"/>
                          <a:gd name="connsiteX3" fmla="*/ 18380 w 21600"/>
                          <a:gd name="connsiteY3" fmla="*/ 4457 h 21600"/>
                          <a:gd name="connsiteX4" fmla="*/ 16702 w 21600"/>
                          <a:gd name="connsiteY4" fmla="*/ 7315 h 21600"/>
                          <a:gd name="connsiteX5" fmla="*/ 21097 w 21600"/>
                          <a:gd name="connsiteY5" fmla="*/ 8137 h 21600"/>
                          <a:gd name="connsiteX6" fmla="*/ 17607 w 21600"/>
                          <a:gd name="connsiteY6" fmla="*/ 10475 h 21600"/>
                          <a:gd name="connsiteX7" fmla="*/ 21600 w 21600"/>
                          <a:gd name="connsiteY7" fmla="*/ 13290 h 21600"/>
                          <a:gd name="connsiteX8" fmla="*/ 16837 w 21600"/>
                          <a:gd name="connsiteY8" fmla="*/ 12942 h 21600"/>
                          <a:gd name="connsiteX9" fmla="*/ 18145 w 21600"/>
                          <a:gd name="connsiteY9" fmla="*/ 18095 h 21600"/>
                          <a:gd name="connsiteX10" fmla="*/ 14020 w 21600"/>
                          <a:gd name="connsiteY10" fmla="*/ 14457 h 21600"/>
                          <a:gd name="connsiteX11" fmla="*/ 13247 w 21600"/>
                          <a:gd name="connsiteY11" fmla="*/ 19737 h 21600"/>
                          <a:gd name="connsiteX12" fmla="*/ 10532 w 21600"/>
                          <a:gd name="connsiteY12" fmla="*/ 14935 h 21600"/>
                          <a:gd name="connsiteX13" fmla="*/ 8485 w 21600"/>
                          <a:gd name="connsiteY13" fmla="*/ 21600 h 21600"/>
                          <a:gd name="connsiteX14" fmla="*/ 7715 w 21600"/>
                          <a:gd name="connsiteY14" fmla="*/ 15627 h 21600"/>
                          <a:gd name="connsiteX15" fmla="*/ 4762 w 21600"/>
                          <a:gd name="connsiteY15" fmla="*/ 17617 h 21600"/>
                          <a:gd name="connsiteX16" fmla="*/ 5667 w 21600"/>
                          <a:gd name="connsiteY16" fmla="*/ 13937 h 21600"/>
                          <a:gd name="connsiteX17" fmla="*/ 135 w 21600"/>
                          <a:gd name="connsiteY17" fmla="*/ 14587 h 21600"/>
                          <a:gd name="connsiteX18" fmla="*/ 3722 w 21600"/>
                          <a:gd name="connsiteY18" fmla="*/ 11775 h 21600"/>
                          <a:gd name="connsiteX19" fmla="*/ 0 w 21600"/>
                          <a:gd name="connsiteY19" fmla="*/ 8615 h 21600"/>
                          <a:gd name="connsiteX20" fmla="*/ 4627 w 21600"/>
                          <a:gd name="connsiteY20" fmla="*/ 7617 h 21600"/>
                          <a:gd name="connsiteX21" fmla="*/ 370 w 21600"/>
                          <a:gd name="connsiteY21" fmla="*/ 2295 h 21600"/>
                          <a:gd name="connsiteX22" fmla="*/ 5740 w 21600"/>
                          <a:gd name="connsiteY22" fmla="*/ 4064 h 21600"/>
                          <a:gd name="connsiteX23" fmla="*/ 8352 w 21600"/>
                          <a:gd name="connsiteY23" fmla="*/ 2295 h 21600"/>
                          <a:gd name="connsiteX24" fmla="*/ 11278 w 21600"/>
                          <a:gd name="connsiteY24" fmla="*/ 4146 h 21600"/>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3247 w 21600"/>
                          <a:gd name="connsiteY11" fmla="*/ 19737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8145 w 21600"/>
                          <a:gd name="connsiteY9" fmla="*/ 18095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5667 w 21600"/>
                          <a:gd name="connsiteY16" fmla="*/ 13937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4844 w 21600"/>
                          <a:gd name="connsiteY16" fmla="*/ 14348 h 20092"/>
                          <a:gd name="connsiteX17" fmla="*/ 135 w 21600"/>
                          <a:gd name="connsiteY17" fmla="*/ 14587 h 20092"/>
                          <a:gd name="connsiteX18" fmla="*/ 3722 w 21600"/>
                          <a:gd name="connsiteY18" fmla="*/ 11775 h 20092"/>
                          <a:gd name="connsiteX19" fmla="*/ 0 w 21600"/>
                          <a:gd name="connsiteY19" fmla="*/ 8615 h 20092"/>
                          <a:gd name="connsiteX20" fmla="*/ 4627 w 21600"/>
                          <a:gd name="connsiteY20" fmla="*/ 7617 h 20092"/>
                          <a:gd name="connsiteX21" fmla="*/ 370 w 21600"/>
                          <a:gd name="connsiteY21" fmla="*/ 2295 h 20092"/>
                          <a:gd name="connsiteX22" fmla="*/ 5740 w 21600"/>
                          <a:gd name="connsiteY22" fmla="*/ 4064 h 20092"/>
                          <a:gd name="connsiteX23" fmla="*/ 8352 w 21600"/>
                          <a:gd name="connsiteY23" fmla="*/ 2295 h 20092"/>
                          <a:gd name="connsiteX24" fmla="*/ 11278 w 21600"/>
                          <a:gd name="connsiteY24"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4762 w 21600"/>
                          <a:gd name="connsiteY15" fmla="*/ 17617 h 20092"/>
                          <a:gd name="connsiteX16" fmla="*/ 135 w 21600"/>
                          <a:gd name="connsiteY16" fmla="*/ 14587 h 20092"/>
                          <a:gd name="connsiteX17" fmla="*/ 3722 w 21600"/>
                          <a:gd name="connsiteY17" fmla="*/ 11775 h 20092"/>
                          <a:gd name="connsiteX18" fmla="*/ 0 w 21600"/>
                          <a:gd name="connsiteY18" fmla="*/ 8615 h 20092"/>
                          <a:gd name="connsiteX19" fmla="*/ 4627 w 21600"/>
                          <a:gd name="connsiteY19" fmla="*/ 7617 h 20092"/>
                          <a:gd name="connsiteX20" fmla="*/ 370 w 21600"/>
                          <a:gd name="connsiteY20" fmla="*/ 2295 h 20092"/>
                          <a:gd name="connsiteX21" fmla="*/ 5740 w 21600"/>
                          <a:gd name="connsiteY21" fmla="*/ 4064 h 20092"/>
                          <a:gd name="connsiteX22" fmla="*/ 8352 w 21600"/>
                          <a:gd name="connsiteY22" fmla="*/ 2295 h 20092"/>
                          <a:gd name="connsiteX23" fmla="*/ 11278 w 21600"/>
                          <a:gd name="connsiteY23" fmla="*/ 4146 h 20092"/>
                          <a:gd name="connsiteX0" fmla="*/ 11278 w 21600"/>
                          <a:gd name="connsiteY0" fmla="*/ 4146 h 20092"/>
                          <a:gd name="connsiteX1" fmla="*/ 14522 w 21600"/>
                          <a:gd name="connsiteY1" fmla="*/ 0 h 20092"/>
                          <a:gd name="connsiteX2" fmla="*/ 14155 w 21600"/>
                          <a:gd name="connsiteY2" fmla="*/ 5325 h 20092"/>
                          <a:gd name="connsiteX3" fmla="*/ 18380 w 21600"/>
                          <a:gd name="connsiteY3" fmla="*/ 4457 h 20092"/>
                          <a:gd name="connsiteX4" fmla="*/ 16702 w 21600"/>
                          <a:gd name="connsiteY4" fmla="*/ 7315 h 20092"/>
                          <a:gd name="connsiteX5" fmla="*/ 21097 w 21600"/>
                          <a:gd name="connsiteY5" fmla="*/ 8137 h 20092"/>
                          <a:gd name="connsiteX6" fmla="*/ 17607 w 21600"/>
                          <a:gd name="connsiteY6" fmla="*/ 10475 h 20092"/>
                          <a:gd name="connsiteX7" fmla="*/ 21600 w 21600"/>
                          <a:gd name="connsiteY7" fmla="*/ 13290 h 20092"/>
                          <a:gd name="connsiteX8" fmla="*/ 16837 w 21600"/>
                          <a:gd name="connsiteY8" fmla="*/ 12942 h 20092"/>
                          <a:gd name="connsiteX9" fmla="*/ 17013 w 21600"/>
                          <a:gd name="connsiteY9" fmla="*/ 17410 h 20092"/>
                          <a:gd name="connsiteX10" fmla="*/ 14020 w 21600"/>
                          <a:gd name="connsiteY10" fmla="*/ 14457 h 20092"/>
                          <a:gd name="connsiteX11" fmla="*/ 12733 w 21600"/>
                          <a:gd name="connsiteY11" fmla="*/ 18092 h 20092"/>
                          <a:gd name="connsiteX12" fmla="*/ 10532 w 21600"/>
                          <a:gd name="connsiteY12" fmla="*/ 14935 h 20092"/>
                          <a:gd name="connsiteX13" fmla="*/ 8485 w 21600"/>
                          <a:gd name="connsiteY13" fmla="*/ 20092 h 20092"/>
                          <a:gd name="connsiteX14" fmla="*/ 7715 w 21600"/>
                          <a:gd name="connsiteY14" fmla="*/ 15627 h 20092"/>
                          <a:gd name="connsiteX15" fmla="*/ 135 w 21600"/>
                          <a:gd name="connsiteY15" fmla="*/ 14587 h 20092"/>
                          <a:gd name="connsiteX16" fmla="*/ 3722 w 21600"/>
                          <a:gd name="connsiteY16" fmla="*/ 11775 h 20092"/>
                          <a:gd name="connsiteX17" fmla="*/ 0 w 21600"/>
                          <a:gd name="connsiteY17" fmla="*/ 8615 h 20092"/>
                          <a:gd name="connsiteX18" fmla="*/ 4627 w 21600"/>
                          <a:gd name="connsiteY18" fmla="*/ 7617 h 20092"/>
                          <a:gd name="connsiteX19" fmla="*/ 370 w 21600"/>
                          <a:gd name="connsiteY19" fmla="*/ 2295 h 20092"/>
                          <a:gd name="connsiteX20" fmla="*/ 5740 w 21600"/>
                          <a:gd name="connsiteY20" fmla="*/ 4064 h 20092"/>
                          <a:gd name="connsiteX21" fmla="*/ 8352 w 21600"/>
                          <a:gd name="connsiteY21" fmla="*/ 2295 h 20092"/>
                          <a:gd name="connsiteX22" fmla="*/ 11278 w 21600"/>
                          <a:gd name="connsiteY22" fmla="*/ 4146 h 20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600" h="20092">
                            <a:moveTo>
                              <a:pt x="11278" y="4146"/>
                            </a:moveTo>
                            <a:cubicBezTo>
                              <a:pt x="12519" y="2213"/>
                              <a:pt x="13281" y="1933"/>
                              <a:pt x="14522" y="0"/>
                            </a:cubicBezTo>
                            <a:cubicBezTo>
                              <a:pt x="14400" y="1775"/>
                              <a:pt x="14277" y="3550"/>
                              <a:pt x="14155" y="5325"/>
                            </a:cubicBezTo>
                            <a:lnTo>
                              <a:pt x="18380" y="4457"/>
                            </a:lnTo>
                            <a:lnTo>
                              <a:pt x="16702" y="7315"/>
                            </a:lnTo>
                            <a:lnTo>
                              <a:pt x="21097" y="8137"/>
                            </a:lnTo>
                            <a:lnTo>
                              <a:pt x="17607" y="10475"/>
                            </a:lnTo>
                            <a:lnTo>
                              <a:pt x="21600" y="13290"/>
                            </a:lnTo>
                            <a:lnTo>
                              <a:pt x="16837" y="12942"/>
                            </a:lnTo>
                            <a:cubicBezTo>
                              <a:pt x="16896" y="14431"/>
                              <a:pt x="16954" y="15921"/>
                              <a:pt x="17013" y="17410"/>
                            </a:cubicBezTo>
                            <a:lnTo>
                              <a:pt x="14020" y="14457"/>
                            </a:lnTo>
                            <a:lnTo>
                              <a:pt x="12733" y="18092"/>
                            </a:lnTo>
                            <a:lnTo>
                              <a:pt x="10532" y="14935"/>
                            </a:lnTo>
                            <a:lnTo>
                              <a:pt x="8485" y="20092"/>
                            </a:lnTo>
                            <a:cubicBezTo>
                              <a:pt x="8228" y="18101"/>
                              <a:pt x="7972" y="17618"/>
                              <a:pt x="7715" y="15627"/>
                            </a:cubicBezTo>
                            <a:lnTo>
                              <a:pt x="135" y="14587"/>
                            </a:lnTo>
                            <a:lnTo>
                              <a:pt x="3722" y="11775"/>
                            </a:lnTo>
                            <a:lnTo>
                              <a:pt x="0" y="8615"/>
                            </a:lnTo>
                            <a:lnTo>
                              <a:pt x="4627" y="7617"/>
                            </a:lnTo>
                            <a:lnTo>
                              <a:pt x="370" y="2295"/>
                            </a:lnTo>
                            <a:lnTo>
                              <a:pt x="5740" y="4064"/>
                            </a:lnTo>
                            <a:lnTo>
                              <a:pt x="8352" y="2295"/>
                            </a:lnTo>
                            <a:lnTo>
                              <a:pt x="11278" y="4146"/>
                            </a:lnTo>
                            <a:close/>
                          </a:path>
                        </a:pathLst>
                      </a:custGeom>
                      <a:solidFill>
                        <a:srgbClr val="FF99FF"/>
                      </a:solidFill>
                      <a:ln>
                        <a:noFill/>
                      </a:ln>
                    </a:spPr>
                    <a:txSp>
                      <a:txBody>
                        <a:bodyPr rtlCol="0" anchor="ct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endParaRPr lang="en-US" altLang="ja-JP" dirty="0" smtClean="0">
                            <a:solidFill>
                              <a:srgbClr val="FF0000"/>
                            </a:solidFill>
                          </a:endParaRPr>
                        </a:p>
                        <a:p>
                          <a:pPr algn="ctr"/>
                          <a:r>
                            <a:rPr lang="en-US" altLang="ja-JP" sz="1600" dirty="0" smtClean="0">
                              <a:solidFill>
                                <a:schemeClr val="tx1"/>
                              </a:solidFill>
                            </a:rPr>
                            <a:t>Radio</a:t>
                          </a:r>
                          <a:r>
                            <a:rPr lang="ja-JP" altLang="en-US" sz="1600" dirty="0" smtClean="0">
                              <a:solidFill>
                                <a:schemeClr val="tx1"/>
                              </a:solidFill>
                            </a:rPr>
                            <a:t> </a:t>
                          </a:r>
                          <a:r>
                            <a:rPr lang="en-US" altLang="ja-JP" sz="1600" dirty="0" smtClean="0">
                              <a:solidFill>
                                <a:schemeClr val="tx1"/>
                              </a:solidFill>
                            </a:rPr>
                            <a:t>resource</a:t>
                          </a:r>
                          <a:r>
                            <a:rPr lang="en-US" altLang="ja-JP" sz="1600" dirty="0">
                              <a:solidFill>
                                <a:schemeClr val="tx1"/>
                              </a:solidFill>
                            </a:rPr>
                            <a:t> </a:t>
                          </a:r>
                          <a:r>
                            <a:rPr lang="en-US" altLang="ja-JP" sz="1600" dirty="0" smtClean="0">
                              <a:solidFill>
                                <a:schemeClr val="tx1"/>
                              </a:solidFill>
                            </a:rPr>
                            <a:t>contention</a:t>
                          </a:r>
                          <a:r>
                            <a:rPr lang="ja-JP" altLang="en-US" sz="1600" dirty="0">
                              <a:solidFill>
                                <a:schemeClr val="tx1"/>
                              </a:solidFill>
                            </a:rPr>
                            <a:t> </a:t>
                          </a:r>
                          <a:r>
                            <a:rPr lang="en-US" altLang="ja-JP" sz="1600" dirty="0" smtClean="0">
                              <a:solidFill>
                                <a:schemeClr val="tx1"/>
                              </a:solidFill>
                            </a:rPr>
                            <a:t>will be occur</a:t>
                          </a:r>
                        </a:p>
                        <a:p>
                          <a:pPr algn="ctr"/>
                          <a:r>
                            <a:rPr lang="en-US" altLang="ja-JP" sz="1600" dirty="0" smtClean="0">
                              <a:solidFill>
                                <a:schemeClr val="tx1"/>
                              </a:solidFill>
                            </a:rPr>
                            <a:t>between different </a:t>
                          </a:r>
                          <a:r>
                            <a:rPr lang="en-US" altLang="ja-JP" sz="1600" dirty="0" err="1" smtClean="0">
                              <a:solidFill>
                                <a:schemeClr val="tx1"/>
                              </a:solidFill>
                            </a:rPr>
                            <a:t>piconet</a:t>
                          </a:r>
                          <a:endParaRPr lang="en-US" altLang="ja-JP" sz="1600" dirty="0" smtClean="0">
                            <a:solidFill>
                              <a:schemeClr val="tx1"/>
                            </a:solidFill>
                          </a:endParaRPr>
                        </a:p>
                        <a:p>
                          <a:pPr algn="ctr"/>
                          <a:endParaRPr kumimoji="1" lang="ja-JP" altLang="en-US" dirty="0">
                            <a:solidFill>
                              <a:srgbClr val="FF00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円弧 45"/>
                      <a:cNvSpPr/>
                    </a:nvSpPr>
                    <a:spPr>
                      <a:xfrm flipV="1">
                        <a:off x="2584673" y="3720474"/>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7" name="円弧 46"/>
                      <a:cNvSpPr/>
                    </a:nvSpPr>
                    <a:spPr>
                      <a:xfrm flipV="1">
                        <a:off x="5397137" y="3534385"/>
                        <a:ext cx="1201922" cy="1201495"/>
                      </a:xfrm>
                      <a:prstGeom prst="arc">
                        <a:avLst>
                          <a:gd name="adj1" fmla="val 10833117"/>
                          <a:gd name="adj2" fmla="val 0"/>
                        </a:avLst>
                      </a:prstGeom>
                      <a:ln w="57150">
                        <a:solidFill>
                          <a:schemeClr val="tx2"/>
                        </a:solidFill>
                        <a:headEnd type="triangle" w="lg" len="lg"/>
                        <a:tailEnd type="triangle" w="lg" len="lg"/>
                      </a:ln>
                    </a:spPr>
                    <a:txSp>
                      <a:txBody>
                        <a:bodyPr rtlCol="0" anchor="ctr"/>
                        <a:lstStyle>
                          <a:defPPr>
                            <a:defRPr lang="en-US"/>
                          </a:defPPr>
                          <a:lvl1pPr algn="l" rtl="0" eaLnBrk="0" fontAlgn="base" hangingPunct="0">
                            <a:spcBef>
                              <a:spcPct val="0"/>
                            </a:spcBef>
                            <a:spcAft>
                              <a:spcPct val="0"/>
                            </a:spcAft>
                            <a:defRPr sz="1200" kern="1200">
                              <a:solidFill>
                                <a:schemeClr val="tx1"/>
                              </a:solidFill>
                              <a:latin typeface="+mn-lt"/>
                              <a:ea typeface="+mn-ea"/>
                              <a:cs typeface="+mn-cs"/>
                            </a:defRPr>
                          </a:lvl1pPr>
                          <a:lvl2pPr marL="457200" algn="l" rtl="0" eaLnBrk="0" fontAlgn="base" hangingPunct="0">
                            <a:spcBef>
                              <a:spcPct val="0"/>
                            </a:spcBef>
                            <a:spcAft>
                              <a:spcPct val="0"/>
                            </a:spcAft>
                            <a:defRPr sz="1200" kern="1200">
                              <a:solidFill>
                                <a:schemeClr val="tx1"/>
                              </a:solidFill>
                              <a:latin typeface="+mn-lt"/>
                              <a:ea typeface="+mn-ea"/>
                              <a:cs typeface="+mn-cs"/>
                            </a:defRPr>
                          </a:lvl2pPr>
                          <a:lvl3pPr marL="914400" algn="l" rtl="0" eaLnBrk="0" fontAlgn="base" hangingPunct="0">
                            <a:spcBef>
                              <a:spcPct val="0"/>
                            </a:spcBef>
                            <a:spcAft>
                              <a:spcPct val="0"/>
                            </a:spcAft>
                            <a:defRPr sz="1200" kern="1200">
                              <a:solidFill>
                                <a:schemeClr val="tx1"/>
                              </a:solidFill>
                              <a:latin typeface="+mn-lt"/>
                              <a:ea typeface="+mn-ea"/>
                              <a:cs typeface="+mn-cs"/>
                            </a:defRPr>
                          </a:lvl3pPr>
                          <a:lvl4pPr marL="1371600" algn="l" rtl="0" eaLnBrk="0" fontAlgn="base" hangingPunct="0">
                            <a:spcBef>
                              <a:spcPct val="0"/>
                            </a:spcBef>
                            <a:spcAft>
                              <a:spcPct val="0"/>
                            </a:spcAft>
                            <a:defRPr sz="1200" kern="1200">
                              <a:solidFill>
                                <a:schemeClr val="tx1"/>
                              </a:solidFill>
                              <a:latin typeface="+mn-lt"/>
                              <a:ea typeface="+mn-ea"/>
                              <a:cs typeface="+mn-cs"/>
                            </a:defRPr>
                          </a:lvl4pPr>
                          <a:lvl5pPr marL="1828800" algn="l" rtl="0" eaLnBrk="0" fontAlgn="base" hangingPunct="0">
                            <a:spcBef>
                              <a:spcPct val="0"/>
                            </a:spcBef>
                            <a:spcAft>
                              <a:spcPct val="0"/>
                            </a:spcAft>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a:lstStyle>
                        <a:p>
                          <a:pPr algn="ctr"/>
                          <a:endParaRPr kumimoji="1" lang="ja-JP" altLang="en-US"/>
                        </a:p>
                      </a:txBody>
                      <a:useSpRect/>
                    </a:txSp>
                    <a:style>
                      <a:lnRef idx="1">
                        <a:schemeClr val="accent1"/>
                      </a:lnRef>
                      <a:fillRef idx="0">
                        <a:schemeClr val="accent1"/>
                      </a:fillRef>
                      <a:effectRef idx="0">
                        <a:schemeClr val="accent1"/>
                      </a:effectRef>
                      <a:fontRef idx="minor">
                        <a:schemeClr val="tx1"/>
                      </a:fontRef>
                    </a:style>
                  </a:sp>
                  <a:sp>
                    <a:nvSpPr>
                      <a:cNvPr id="48" name="円/楕円 47"/>
                      <a:cNvSpPr/>
                    </a:nvSpPr>
                    <a:spPr bwMode="auto">
                      <a:xfrm rot="19993256">
                        <a:off x="648957" y="4551337"/>
                        <a:ext cx="288032" cy="288032"/>
                      </a:xfrm>
                      <a:prstGeom prst="ellipse">
                        <a:avLst/>
                      </a:prstGeom>
                      <a:noFill/>
                      <a:ln w="12700" cap="flat" cmpd="sng" algn="ctr">
                        <a:solidFill>
                          <a:schemeClr val="tx1"/>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49" name="直線コネクタ 48"/>
                      <a:cNvCxnSpPr>
                        <a:stCxn id="50" idx="3"/>
                        <a:endCxn id="48" idx="6"/>
                      </a:cNvCxnSpPr>
                    </a:nvCxnSpPr>
                    <a:spPr bwMode="auto">
                      <a:xfrm flipH="1">
                        <a:off x="921543" y="4475309"/>
                        <a:ext cx="311803" cy="155157"/>
                      </a:xfrm>
                      <a:prstGeom prst="lin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sp>
                    <a:nvSpPr>
                      <a:cNvPr id="50" name="円/楕円 49"/>
                      <a:cNvSpPr/>
                    </a:nvSpPr>
                    <a:spPr bwMode="auto">
                      <a:xfrm>
                        <a:off x="1180625" y="416803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1" name="円/楕円 50"/>
                      <a:cNvSpPr/>
                    </a:nvSpPr>
                    <a:spPr bwMode="auto">
                      <a:xfrm>
                        <a:off x="4174158" y="3525810"/>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sp>
                    <a:nvSpPr>
                      <a:cNvPr id="52" name="円/楕円 51"/>
                      <a:cNvSpPr/>
                    </a:nvSpPr>
                    <a:spPr bwMode="auto">
                      <a:xfrm>
                        <a:off x="7326872" y="4099073"/>
                        <a:ext cx="360000" cy="360000"/>
                      </a:xfrm>
                      <a:prstGeom prst="ellipse">
                        <a:avLst/>
                      </a:prstGeom>
                      <a:solidFill>
                        <a:schemeClr val="accent1"/>
                      </a:solidFill>
                      <a:ln w="12700" cap="flat" cmpd="sng" algn="ctr">
                        <a:solidFill>
                          <a:schemeClr val="tx1"/>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ja-JP" altLang="en-US" sz="1200" b="0" i="0" u="none" strike="noStrike" cap="none" normalizeH="0" baseline="0" smtClean="0">
                            <a:ln>
                              <a:noFill/>
                            </a:ln>
                            <a:solidFill>
                              <a:schemeClr val="tx1"/>
                            </a:solidFill>
                            <a:effectLst/>
                            <a:latin typeface="Times New Roman" pitchFamily="18" charset="0"/>
                          </a:endParaRPr>
                        </a:p>
                      </a:txBody>
                      <a:useSpRect/>
                    </a:txSp>
                  </a:sp>
                  <a:cxnSp>
                    <a:nvCxnSpPr>
                      <a:cNvPr id="53" name="直線矢印コネクタ 52"/>
                      <a:cNvCxnSpPr/>
                    </a:nvCxnSpPr>
                    <a:spPr>
                      <a:xfrm flipV="1">
                        <a:off x="3661507" y="2203041"/>
                        <a:ext cx="451537" cy="32645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4" name="直線矢印コネクタ 53"/>
                      <a:cNvCxnSpPr/>
                    </a:nvCxnSpPr>
                    <a:spPr>
                      <a:xfrm flipV="1">
                        <a:off x="4458814" y="2311053"/>
                        <a:ext cx="86404" cy="466577"/>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cxnSp>
                    <a:nvCxnSpPr>
                      <a:cNvPr id="55" name="直線矢印コネクタ 54"/>
                      <a:cNvCxnSpPr/>
                    </a:nvCxnSpPr>
                    <a:spPr>
                      <a:xfrm flipH="1" flipV="1">
                        <a:off x="5286684" y="2002923"/>
                        <a:ext cx="280217" cy="308130"/>
                      </a:xfrm>
                      <a:prstGeom prst="straightConnector1">
                        <a:avLst/>
                      </a:prstGeom>
                      <a:ln w="57150">
                        <a:solidFill>
                          <a:schemeClr val="accent6"/>
                        </a:solidFill>
                        <a:headEnd type="none" w="med" len="med"/>
                        <a:tailEnd type="arrow" w="med" len="med"/>
                      </a:ln>
                    </a:spPr>
                    <a:style>
                      <a:lnRef idx="1">
                        <a:schemeClr val="accent1"/>
                      </a:lnRef>
                      <a:fillRef idx="0">
                        <a:schemeClr val="accent1"/>
                      </a:fillRef>
                      <a:effectRef idx="0">
                        <a:schemeClr val="accent1"/>
                      </a:effectRef>
                      <a:fontRef idx="minor">
                        <a:schemeClr val="tx1"/>
                      </a:fontRef>
                    </a:style>
                  </a:cxnSp>
                  <a:grpSp>
                    <a:nvGrpSpPr>
                      <a:cNvPr id="56" name="グループ化 55"/>
                      <a:cNvGrpSpPr/>
                    </a:nvGrpSpPr>
                    <a:grpSpPr>
                      <a:xfrm>
                        <a:off x="2005064" y="2087142"/>
                        <a:ext cx="7138936" cy="1383819"/>
                        <a:chOff x="1723320" y="2137348"/>
                        <a:chExt cx="7211465" cy="1383819"/>
                      </a:xfrm>
                    </a:grpSpPr>
                    <a:sp>
                      <a:nvSpPr>
                        <a:cNvPr id="57" name="角丸四角形 56"/>
                        <a:cNvSpPr/>
                      </a:nvSpPr>
                      <a:spPr bwMode="auto">
                        <a:xfrm>
                          <a:off x="5982113" y="2137348"/>
                          <a:ext cx="2952672" cy="785217"/>
                        </a:xfrm>
                        <a:prstGeom prst="roundRect">
                          <a:avLst/>
                        </a:prstGeom>
                        <a:noFill/>
                        <a:ln w="19050" cap="flat" cmpd="sng" algn="ctr">
                          <a:solidFill>
                            <a:srgbClr val="FF0000"/>
                          </a:solidFill>
                          <a:prstDash val="solid"/>
                          <a:round/>
                          <a:headEnd type="none" w="sm" len="sm"/>
                          <a:tailEnd type="none" w="sm" len="sm"/>
                        </a:ln>
                        <a:effectLst/>
                        <a:ex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en-US" altLang="ja-JP" sz="1600" dirty="0">
                                <a:latin typeface="+mn-lt"/>
                              </a:rPr>
                              <a:t>Detecting spectrum resource usage and notifies </a:t>
                            </a:r>
                            <a:r>
                              <a:rPr lang="en-US" altLang="ja-JP" sz="1600" dirty="0" smtClean="0">
                                <a:latin typeface="+mn-lt"/>
                              </a:rPr>
                              <a:t>to the </a:t>
                            </a:r>
                            <a:r>
                              <a:rPr lang="en-US" altLang="ja-JP" sz="1600" dirty="0" smtClean="0">
                                <a:latin typeface="+mn-lt"/>
                              </a:rPr>
                              <a:t>network manager.</a:t>
                            </a:r>
                            <a:endParaRPr lang="en-US" altLang="ja-JP" sz="1600" dirty="0">
                              <a:latin typeface="+mn-lt"/>
                            </a:endParaRPr>
                          </a:p>
                        </a:txBody>
                        <a:useSpRect/>
                      </a:txSp>
                    </a:sp>
                    <a:cxnSp>
                      <a:nvCxnSpPr>
                        <a:cNvPr id="58" name="直線コネクタ 57"/>
                        <a:cNvCxnSpPr>
                          <a:stCxn id="57" idx="2"/>
                          <a:endCxn id="43" idx="0"/>
                        </a:cNvCxnSpPr>
                      </a:nvCxnSpPr>
                      <a:spPr bwMode="auto">
                        <a:xfrm flipH="1">
                          <a:off x="7198917" y="2922565"/>
                          <a:ext cx="259532" cy="59860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59" name="直線コネクタ 58"/>
                        <a:cNvCxnSpPr>
                          <a:stCxn id="57" idx="1"/>
                        </a:cNvCxnSpPr>
                      </a:nvCxnSpPr>
                      <a:spPr bwMode="auto">
                        <a:xfrm flipH="1">
                          <a:off x="4863878" y="2529957"/>
                          <a:ext cx="1118235" cy="535432"/>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cxnSp>
                      <a:nvCxnSpPr>
                        <a:cNvPr id="60" name="直線コネクタ 59"/>
                        <a:cNvCxnSpPr>
                          <a:stCxn id="57" idx="1"/>
                        </a:cNvCxnSpPr>
                      </a:nvCxnSpPr>
                      <a:spPr bwMode="auto">
                        <a:xfrm flipH="1">
                          <a:off x="1723320" y="2529957"/>
                          <a:ext cx="4258793" cy="949249"/>
                        </a:xfrm>
                        <a:prstGeom prst="line">
                          <a:avLst/>
                        </a:prstGeom>
                        <a:solidFill>
                          <a:schemeClr val="accent1"/>
                        </a:solidFill>
                        <a:ln w="28575" cap="flat" cmpd="sng" algn="ctr">
                          <a:solidFill>
                            <a:srgbClr val="FF0000"/>
                          </a:solidFill>
                          <a:prstDash val="solid"/>
                          <a:round/>
                          <a:headEnd type="none" w="sm" len="sm"/>
                          <a:tailEnd type="none" w="sm" len="sm"/>
                        </a:ln>
                        <a:effectLst/>
                        <a:extLs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a:spPr>
                    </a:cxnSp>
                  </a:grpSp>
                  <a:sp>
                    <a:nvSpPr>
                      <a:cNvPr id="62" name="正方形/長方形 61"/>
                      <a:cNvSpPr/>
                    </a:nvSpPr>
                    <a:spPr bwMode="auto">
                      <a:xfrm>
                        <a:off x="105166" y="1379155"/>
                        <a:ext cx="2868193" cy="1425658"/>
                      </a:xfrm>
                      <a:prstGeom prst="rect">
                        <a:avLst/>
                      </a:prstGeom>
                      <a:noFill/>
                      <a:ln w="12700" cap="flat" cmpd="sng" algn="ctr">
                        <a:solidFill>
                          <a:schemeClr val="tx1"/>
                        </a:solidFill>
                        <a:prstDash val="solid"/>
                        <a:round/>
                        <a:headEnd type="none" w="sm" len="sm"/>
                        <a:tailEnd type="none" w="sm" len="sm"/>
                      </a:ln>
                      <a:effectLst/>
                      <a:extLst/>
                    </a:spPr>
                    <a:txSp>
                      <a:txBody>
                        <a:bodyPr vert="horz" wrap="square" lIns="72000" tIns="36000" rIns="72000" bIns="3600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en-US" altLang="ja-JP" sz="1200" b="0" i="0" u="none" strike="noStrike" cap="none" normalizeH="0" baseline="0" dirty="0" smtClean="0">
                            <a:ln>
                              <a:noFill/>
                            </a:ln>
                            <a:solidFill>
                              <a:schemeClr val="tx1"/>
                            </a:solidFill>
                            <a:effectLst/>
                            <a:latin typeface="Times New Roman" pitchFamily="18" charset="0"/>
                          </a:endParaRPr>
                        </a:p>
                        <a:p>
                          <a:r>
                            <a:rPr lang="en-US" altLang="ja-JP" sz="1800" dirty="0">
                              <a:latin typeface="+mn-lt"/>
                            </a:rPr>
                            <a:t>The Network Manager</a:t>
                          </a:r>
                        </a:p>
                        <a:p>
                          <a:r>
                            <a:rPr lang="en-US" altLang="ja-JP" sz="1800" dirty="0">
                              <a:latin typeface="+mn-lt"/>
                            </a:rPr>
                            <a:t>controls PHY/MAC parameter based on spectrum resource </a:t>
                          </a:r>
                          <a:r>
                            <a:rPr lang="en-US" altLang="ja-JP" sz="1800" dirty="0" smtClean="0">
                              <a:latin typeface="+mn-lt"/>
                            </a:rPr>
                            <a:t>usage.</a:t>
                          </a:r>
                          <a:endParaRPr lang="en-US" altLang="ja-JP" sz="1800" dirty="0">
                            <a:latin typeface="+mn-lt"/>
                          </a:endParaRPr>
                        </a:p>
                      </a:txBody>
                      <a:useSpRect/>
                    </a:txSp>
                  </a:sp>
                  <a:sp>
                    <a:nvSpPr>
                      <a:cNvPr id="63" name="角丸四角形吹き出し 62"/>
                      <a:cNvSpPr/>
                    </a:nvSpPr>
                    <a:spPr>
                      <a:xfrm>
                        <a:off x="610433" y="1158437"/>
                        <a:ext cx="1860383" cy="454844"/>
                      </a:xfrm>
                      <a:prstGeom prst="wedgeRoundRectCallout">
                        <a:avLst>
                          <a:gd name="adj1" fmla="val -1877"/>
                          <a:gd name="adj2" fmla="val -13317"/>
                          <a:gd name="adj3" fmla="val 16667"/>
                        </a:avLst>
                      </a:prstGeom>
                      <a:solidFill>
                        <a:schemeClr val="bg1"/>
                      </a:solidFill>
                      <a:ln w="28575">
                        <a:solidFill>
                          <a:schemeClr val="tx1"/>
                        </a:solidFill>
                      </a:ln>
                    </a:spPr>
                    <a:txSp>
                      <a:txBody>
                        <a:bodyPr lIns="36000" tIns="36000" rIns="36000" bIns="36000" rtlCol="0" anchor="ctr" anchorCtr="1">
                          <a:noAutofit/>
                        </a:bodyPr>
                        <a:lstStyle>
                          <a:defPPr>
                            <a:defRPr lang="en-US"/>
                          </a:defPPr>
                          <a:lvl1pPr algn="l" rtl="0" eaLnBrk="0" fontAlgn="base" hangingPunct="0">
                            <a:spcBef>
                              <a:spcPct val="0"/>
                            </a:spcBef>
                            <a:spcAft>
                              <a:spcPct val="0"/>
                            </a:spcAft>
                            <a:defRPr sz="1200" kern="1200">
                              <a:solidFill>
                                <a:schemeClr val="lt1"/>
                              </a:solidFill>
                              <a:latin typeface="+mn-lt"/>
                              <a:ea typeface="+mn-ea"/>
                              <a:cs typeface="+mn-cs"/>
                            </a:defRPr>
                          </a:lvl1pPr>
                          <a:lvl2pPr marL="457200" algn="l" rtl="0" eaLnBrk="0" fontAlgn="base" hangingPunct="0">
                            <a:spcBef>
                              <a:spcPct val="0"/>
                            </a:spcBef>
                            <a:spcAft>
                              <a:spcPct val="0"/>
                            </a:spcAft>
                            <a:defRPr sz="1200" kern="1200">
                              <a:solidFill>
                                <a:schemeClr val="lt1"/>
                              </a:solidFill>
                              <a:latin typeface="+mn-lt"/>
                              <a:ea typeface="+mn-ea"/>
                              <a:cs typeface="+mn-cs"/>
                            </a:defRPr>
                          </a:lvl2pPr>
                          <a:lvl3pPr marL="914400" algn="l" rtl="0" eaLnBrk="0" fontAlgn="base" hangingPunct="0">
                            <a:spcBef>
                              <a:spcPct val="0"/>
                            </a:spcBef>
                            <a:spcAft>
                              <a:spcPct val="0"/>
                            </a:spcAft>
                            <a:defRPr sz="1200" kern="1200">
                              <a:solidFill>
                                <a:schemeClr val="lt1"/>
                              </a:solidFill>
                              <a:latin typeface="+mn-lt"/>
                              <a:ea typeface="+mn-ea"/>
                              <a:cs typeface="+mn-cs"/>
                            </a:defRPr>
                          </a:lvl3pPr>
                          <a:lvl4pPr marL="1371600" algn="l" rtl="0" eaLnBrk="0" fontAlgn="base" hangingPunct="0">
                            <a:spcBef>
                              <a:spcPct val="0"/>
                            </a:spcBef>
                            <a:spcAft>
                              <a:spcPct val="0"/>
                            </a:spcAft>
                            <a:defRPr sz="1200" kern="1200">
                              <a:solidFill>
                                <a:schemeClr val="lt1"/>
                              </a:solidFill>
                              <a:latin typeface="+mn-lt"/>
                              <a:ea typeface="+mn-ea"/>
                              <a:cs typeface="+mn-cs"/>
                            </a:defRPr>
                          </a:lvl4pPr>
                          <a:lvl5pPr marL="1828800" algn="l" rtl="0" eaLnBrk="0" fontAlgn="base" hangingPunct="0">
                            <a:spcBef>
                              <a:spcPct val="0"/>
                            </a:spcBef>
                            <a:spcAft>
                              <a:spcPct val="0"/>
                            </a:spcAft>
                            <a:defRPr sz="1200" kern="1200">
                              <a:solidFill>
                                <a:schemeClr val="lt1"/>
                              </a:solidFill>
                              <a:latin typeface="+mn-lt"/>
                              <a:ea typeface="+mn-ea"/>
                              <a:cs typeface="+mn-cs"/>
                            </a:defRPr>
                          </a:lvl5pPr>
                          <a:lvl6pPr marL="2286000" algn="l" defTabSz="914400" rtl="0" eaLnBrk="1" latinLnBrk="0" hangingPunct="1">
                            <a:defRPr sz="1200" kern="1200">
                              <a:solidFill>
                                <a:schemeClr val="lt1"/>
                              </a:solidFill>
                              <a:latin typeface="+mn-lt"/>
                              <a:ea typeface="+mn-ea"/>
                              <a:cs typeface="+mn-cs"/>
                            </a:defRPr>
                          </a:lvl6pPr>
                          <a:lvl7pPr marL="2743200" algn="l" defTabSz="914400" rtl="0" eaLnBrk="1" latinLnBrk="0" hangingPunct="1">
                            <a:defRPr sz="1200" kern="1200">
                              <a:solidFill>
                                <a:schemeClr val="lt1"/>
                              </a:solidFill>
                              <a:latin typeface="+mn-lt"/>
                              <a:ea typeface="+mn-ea"/>
                              <a:cs typeface="+mn-cs"/>
                            </a:defRPr>
                          </a:lvl7pPr>
                          <a:lvl8pPr marL="3200400" algn="l" defTabSz="914400" rtl="0" eaLnBrk="1" latinLnBrk="0" hangingPunct="1">
                            <a:defRPr sz="1200" kern="1200">
                              <a:solidFill>
                                <a:schemeClr val="lt1"/>
                              </a:solidFill>
                              <a:latin typeface="+mn-lt"/>
                              <a:ea typeface="+mn-ea"/>
                              <a:cs typeface="+mn-cs"/>
                            </a:defRPr>
                          </a:lvl8pPr>
                          <a:lvl9pPr marL="3657600" algn="l" defTabSz="914400" rtl="0" eaLnBrk="1" latinLnBrk="0" hangingPunct="1">
                            <a:defRPr sz="1200" kern="1200">
                              <a:solidFill>
                                <a:schemeClr val="lt1"/>
                              </a:solidFill>
                              <a:latin typeface="+mn-lt"/>
                              <a:ea typeface="+mn-ea"/>
                              <a:cs typeface="+mn-cs"/>
                            </a:defRPr>
                          </a:lvl9pPr>
                        </a:lstStyle>
                        <a:p>
                          <a:pPr algn="ctr"/>
                          <a:r>
                            <a:rPr lang="en-US" altLang="ja-JP" sz="1600" dirty="0" smtClean="0">
                              <a:solidFill>
                                <a:schemeClr val="tx1"/>
                              </a:solidFill>
                            </a:rPr>
                            <a:t>Network manager</a:t>
                          </a:r>
                          <a:endParaRPr lang="en-GB"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1791D" w:rsidRDefault="000E7BFF" w:rsidP="00E768E8">
      <w:pPr>
        <w:pStyle w:val="ac"/>
        <w:jc w:val="center"/>
      </w:pPr>
      <w:r>
        <w:t xml:space="preserve">Figure </w:t>
      </w:r>
      <w:r w:rsidR="0008731B">
        <w:fldChar w:fldCharType="begin"/>
      </w:r>
      <w:r>
        <w:instrText xml:space="preserve"> SEQ Figure \* ARABIC </w:instrText>
      </w:r>
      <w:r w:rsidR="0008731B">
        <w:fldChar w:fldCharType="separate"/>
      </w:r>
      <w:r w:rsidR="002260DA">
        <w:rPr>
          <w:noProof/>
        </w:rPr>
        <w:t>2</w:t>
      </w:r>
      <w:r w:rsidR="0008731B">
        <w:fldChar w:fldCharType="end"/>
      </w:r>
      <w:r w:rsidR="00E32CB0">
        <w:rPr>
          <w:rFonts w:hint="eastAsia"/>
        </w:rPr>
        <w:t xml:space="preserve"> </w:t>
      </w:r>
      <w:r w:rsidR="00120FB6">
        <w:rPr>
          <w:rFonts w:hint="eastAsia"/>
        </w:rPr>
        <w:t>Multiple PAN</w:t>
      </w:r>
    </w:p>
    <w:p w:rsidR="00E1791D" w:rsidRDefault="00E1791D" w:rsidP="00E768E8"/>
    <w:p w:rsidR="00E1791D" w:rsidRPr="00E768E8" w:rsidRDefault="00E1791D" w:rsidP="00E768E8"/>
    <w:p w:rsidR="00E1791D" w:rsidRDefault="004E57A3" w:rsidP="00E768E8">
      <w:pPr>
        <w:pStyle w:val="a8"/>
        <w:widowControl w:val="0"/>
        <w:numPr>
          <w:ilvl w:val="2"/>
          <w:numId w:val="6"/>
        </w:numPr>
        <w:spacing w:before="120"/>
        <w:ind w:leftChars="0"/>
        <w:outlineLvl w:val="1"/>
        <w:rPr>
          <w:b/>
          <w:sz w:val="28"/>
        </w:rPr>
      </w:pPr>
      <w:bookmarkStart w:id="10" w:name="_Toc411873993"/>
      <w:r>
        <w:rPr>
          <w:rFonts w:hint="eastAsia"/>
          <w:b/>
          <w:sz w:val="28"/>
        </w:rPr>
        <w:t xml:space="preserve">Use Case 2: </w:t>
      </w:r>
      <w:r w:rsidR="00DF0533">
        <w:rPr>
          <w:rFonts w:hint="eastAsia"/>
          <w:b/>
          <w:sz w:val="28"/>
        </w:rPr>
        <w:t>Anomaly Detection</w:t>
      </w:r>
      <w:bookmarkEnd w:id="10"/>
    </w:p>
    <w:p w:rsidR="00DF0533" w:rsidRDefault="00E1791D" w:rsidP="00DF0533">
      <w:pPr>
        <w:keepNext/>
        <w:jc w:val="center"/>
      </w:pPr>
      <w:r>
        <w:rPr>
          <w:noProof/>
        </w:rPr>
        <w:lastRenderedPageBreak/>
        <w:drawing>
          <wp:inline distT="0" distB="0" distL="0" distR="0">
            <wp:extent cx="5220000" cy="3100320"/>
            <wp:effectExtent l="0" t="0" r="0" b="0"/>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20000" cy="3100320"/>
                    </a:xfrm>
                    <a:prstGeom prst="rect">
                      <a:avLst/>
                    </a:prstGeom>
                    <a:noFill/>
                    <a:ln w="9525">
                      <a:noFill/>
                      <a:miter lim="800000"/>
                      <a:headEnd/>
                      <a:tailEnd/>
                    </a:ln>
                  </pic:spPr>
                </pic:pic>
              </a:graphicData>
            </a:graphic>
          </wp:inline>
        </w:drawing>
      </w:r>
    </w:p>
    <w:p w:rsidR="00AE1D9D" w:rsidRDefault="00DF0533" w:rsidP="00493B50">
      <w:pPr>
        <w:pStyle w:val="ac"/>
        <w:jc w:val="center"/>
      </w:pPr>
      <w:r>
        <w:t xml:space="preserve">Figure </w:t>
      </w:r>
      <w:r w:rsidR="0008731B">
        <w:rPr>
          <w:b w:val="0"/>
          <w:bCs w:val="0"/>
        </w:rPr>
        <w:fldChar w:fldCharType="begin"/>
      </w:r>
      <w:r w:rsidR="00AC650B">
        <w:instrText xml:space="preserve"> SEQ Figure \* ARABIC </w:instrText>
      </w:r>
      <w:r w:rsidR="0008731B">
        <w:rPr>
          <w:b w:val="0"/>
          <w:bCs w:val="0"/>
        </w:rPr>
        <w:fldChar w:fldCharType="separate"/>
      </w:r>
      <w:r w:rsidR="002260DA">
        <w:rPr>
          <w:noProof/>
        </w:rPr>
        <w:t>3</w:t>
      </w:r>
      <w:r w:rsidR="0008731B">
        <w:rPr>
          <w:b w:val="0"/>
          <w:bCs w:val="0"/>
          <w:noProof/>
        </w:rPr>
        <w:fldChar w:fldCharType="end"/>
      </w:r>
      <w:r w:rsidRPr="00DF0533">
        <w:rPr>
          <w:rFonts w:hint="eastAsia"/>
        </w:rPr>
        <w:t xml:space="preserve"> </w:t>
      </w:r>
      <w:r w:rsidR="000C79D4">
        <w:rPr>
          <w:rFonts w:hint="eastAsia"/>
        </w:rPr>
        <w:t>A</w:t>
      </w:r>
      <w:r>
        <w:rPr>
          <w:rFonts w:hint="eastAsia"/>
        </w:rPr>
        <w:t>nomaly detection</w:t>
      </w:r>
    </w:p>
    <w:p w:rsidR="007752EA" w:rsidRDefault="007752EA" w:rsidP="007752EA">
      <w:pPr>
        <w:pStyle w:val="ac"/>
      </w:pPr>
    </w:p>
    <w:p w:rsidR="00AF7183" w:rsidRDefault="00AF7183" w:rsidP="007752EA">
      <w:pPr>
        <w:pStyle w:val="ac"/>
      </w:pPr>
    </w:p>
    <w:p w:rsidR="00860990" w:rsidRDefault="00860990" w:rsidP="00FD4B06">
      <w:pPr>
        <w:pStyle w:val="a8"/>
        <w:widowControl w:val="0"/>
        <w:numPr>
          <w:ilvl w:val="0"/>
          <w:numId w:val="6"/>
        </w:numPr>
        <w:spacing w:before="120"/>
        <w:ind w:leftChars="0"/>
        <w:outlineLvl w:val="0"/>
        <w:rPr>
          <w:b/>
          <w:sz w:val="28"/>
        </w:rPr>
      </w:pPr>
      <w:bookmarkStart w:id="11" w:name="_Toc411873994"/>
      <w:r w:rsidRPr="00860990">
        <w:rPr>
          <w:b/>
          <w:sz w:val="28"/>
        </w:rPr>
        <w:t>Functional requirements</w:t>
      </w:r>
      <w:bookmarkEnd w:id="11"/>
    </w:p>
    <w:p w:rsidR="00ED43FE" w:rsidRDefault="00ED43FE" w:rsidP="00D67388">
      <w:pPr>
        <w:pStyle w:val="a8"/>
        <w:ind w:leftChars="0" w:left="425"/>
      </w:pPr>
      <w:r w:rsidRPr="00ED43FE">
        <w:rPr>
          <w:rFonts w:hint="eastAsia"/>
          <w:lang w:eastAsia="ko-KR"/>
        </w:rPr>
        <w:t xml:space="preserve">This </w:t>
      </w:r>
      <w:r w:rsidR="00493B50">
        <w:rPr>
          <w:rFonts w:hint="eastAsia"/>
        </w:rPr>
        <w:t>chapter</w:t>
      </w:r>
      <w:r w:rsidRPr="00ED43FE">
        <w:rPr>
          <w:rFonts w:hint="eastAsia"/>
          <w:lang w:eastAsia="ko-KR"/>
        </w:rPr>
        <w:t xml:space="preserve"> describes </w:t>
      </w:r>
      <w:r>
        <w:rPr>
          <w:rFonts w:hint="eastAsia"/>
        </w:rPr>
        <w:t xml:space="preserve">functional requirement of </w:t>
      </w:r>
      <w:r w:rsidR="007573FC">
        <w:rPr>
          <w:rFonts w:hint="eastAsia"/>
        </w:rPr>
        <w:t>SRMM</w:t>
      </w:r>
      <w:r>
        <w:rPr>
          <w:rFonts w:hint="eastAsia"/>
        </w:rPr>
        <w:t>.</w:t>
      </w:r>
    </w:p>
    <w:p w:rsidR="00AE1D9D" w:rsidRDefault="00AE1D9D" w:rsidP="004E57A3">
      <w:pPr>
        <w:widowControl w:val="0"/>
        <w:autoSpaceDE w:val="0"/>
        <w:autoSpaceDN w:val="0"/>
        <w:adjustRightInd w:val="0"/>
      </w:pPr>
    </w:p>
    <w:p w:rsidR="00E25455" w:rsidRDefault="00E25455" w:rsidP="00E25455">
      <w:pPr>
        <w:pStyle w:val="ac"/>
        <w:keepNext/>
        <w:jc w:val="center"/>
      </w:pPr>
      <w:r>
        <w:t xml:space="preserve">Table </w:t>
      </w:r>
      <w:fldSimple w:instr=" SEQ Table \* ARABIC ">
        <w:r w:rsidR="002260DA">
          <w:rPr>
            <w:noProof/>
          </w:rPr>
          <w:t>1</w:t>
        </w:r>
      </w:fldSimple>
      <w:r>
        <w:rPr>
          <w:rFonts w:hint="eastAsia"/>
        </w:rPr>
        <w:t xml:space="preserve"> Measurement </w:t>
      </w:r>
      <w:r w:rsidR="005A6D6A">
        <w:rPr>
          <w:rFonts w:hint="eastAsia"/>
        </w:rPr>
        <w:t xml:space="preserve">and Management </w:t>
      </w:r>
      <w:r>
        <w:rPr>
          <w:rFonts w:hint="eastAsia"/>
        </w:rPr>
        <w:t>items</w:t>
      </w:r>
      <w:r w:rsidR="005A6D6A">
        <w:rPr>
          <w:rFonts w:hint="eastAsia"/>
        </w:rPr>
        <w:t xml:space="preserve"> for SRMM</w:t>
      </w:r>
    </w:p>
    <w:tbl>
      <w:tblPr>
        <w:tblStyle w:val="ad"/>
        <w:tblW w:w="0" w:type="auto"/>
        <w:tblLook w:val="04A0"/>
      </w:tblPr>
      <w:tblGrid>
        <w:gridCol w:w="753"/>
        <w:gridCol w:w="2803"/>
        <w:gridCol w:w="3195"/>
        <w:gridCol w:w="2825"/>
      </w:tblGrid>
      <w:tr w:rsidR="00AE1D9D" w:rsidRPr="00843D71" w:rsidTr="00E1791D">
        <w:trPr>
          <w:cantSplit/>
        </w:trPr>
        <w:tc>
          <w:tcPr>
            <w:tcW w:w="753" w:type="dxa"/>
            <w:noWrap/>
            <w:hideMark/>
          </w:tcPr>
          <w:p w:rsidR="00AE1D9D" w:rsidRPr="00843D71" w:rsidRDefault="00AE1D9D" w:rsidP="00E1791D">
            <w:pPr>
              <w:pStyle w:val="a8"/>
              <w:widowControl w:val="0"/>
              <w:autoSpaceDE w:val="0"/>
              <w:autoSpaceDN w:val="0"/>
              <w:adjustRightInd w:val="0"/>
              <w:ind w:left="960"/>
            </w:pPr>
          </w:p>
        </w:tc>
        <w:tc>
          <w:tcPr>
            <w:tcW w:w="2803" w:type="dxa"/>
            <w:vAlign w:val="center"/>
            <w:hideMark/>
          </w:tcPr>
          <w:p w:rsidR="00AE1D9D" w:rsidRPr="00843D71" w:rsidRDefault="00AE1D9D" w:rsidP="00E1791D">
            <w:pPr>
              <w:pStyle w:val="a8"/>
              <w:widowControl w:val="0"/>
              <w:autoSpaceDE w:val="0"/>
              <w:autoSpaceDN w:val="0"/>
              <w:adjustRightInd w:val="0"/>
              <w:ind w:left="960"/>
              <w:jc w:val="both"/>
            </w:pPr>
            <w:r w:rsidRPr="00843D71">
              <w:t>Items</w:t>
            </w:r>
          </w:p>
        </w:tc>
        <w:tc>
          <w:tcPr>
            <w:tcW w:w="3195" w:type="dxa"/>
            <w:vAlign w:val="center"/>
            <w:hideMark/>
          </w:tcPr>
          <w:p w:rsidR="00AE1D9D" w:rsidRPr="00843D71" w:rsidRDefault="00AE1D9D" w:rsidP="00E1791D">
            <w:pPr>
              <w:pStyle w:val="a8"/>
              <w:widowControl w:val="0"/>
              <w:autoSpaceDE w:val="0"/>
              <w:autoSpaceDN w:val="0"/>
              <w:adjustRightInd w:val="0"/>
              <w:ind w:leftChars="395" w:left="960" w:hangingChars="5" w:hanging="12"/>
              <w:jc w:val="both"/>
            </w:pPr>
            <w:r w:rsidRPr="00843D71">
              <w:t>Detailed Items</w:t>
            </w:r>
          </w:p>
        </w:tc>
        <w:tc>
          <w:tcPr>
            <w:tcW w:w="2825" w:type="dxa"/>
            <w:vAlign w:val="center"/>
            <w:hideMark/>
          </w:tcPr>
          <w:p w:rsidR="00AE1D9D" w:rsidRPr="00843D71" w:rsidRDefault="00AE1D9D" w:rsidP="00E1791D">
            <w:pPr>
              <w:pStyle w:val="a8"/>
              <w:widowControl w:val="0"/>
              <w:autoSpaceDE w:val="0"/>
              <w:autoSpaceDN w:val="0"/>
              <w:adjustRightInd w:val="0"/>
              <w:ind w:left="960"/>
              <w:jc w:val="both"/>
            </w:pPr>
            <w:r w:rsidRPr="00843D71">
              <w:t>Primitives</w:t>
            </w:r>
          </w:p>
        </w:tc>
      </w:tr>
      <w:tr w:rsidR="00AE1D9D" w:rsidRPr="00843D71" w:rsidTr="00E1791D">
        <w:tc>
          <w:tcPr>
            <w:tcW w:w="753" w:type="dxa"/>
            <w:vMerge w:val="restart"/>
            <w:noWrap/>
            <w:textDirection w:val="btLr"/>
            <w:hideMark/>
          </w:tcPr>
          <w:p w:rsidR="00AE1D9D" w:rsidRPr="00843D71" w:rsidRDefault="00AE1D9D" w:rsidP="00E1791D">
            <w:pPr>
              <w:pStyle w:val="a8"/>
              <w:widowControl w:val="0"/>
              <w:autoSpaceDE w:val="0"/>
              <w:autoSpaceDN w:val="0"/>
              <w:adjustRightInd w:val="0"/>
              <w:ind w:left="960"/>
              <w:jc w:val="center"/>
              <w:rPr>
                <w:b/>
                <w:bCs/>
              </w:rPr>
            </w:pPr>
            <w:r w:rsidRPr="00843D71">
              <w:rPr>
                <w:b/>
                <w:bCs/>
              </w:rPr>
              <w:t>Measurement</w:t>
            </w:r>
            <w:r w:rsidR="005A6D6A">
              <w:rPr>
                <w:rFonts w:hint="eastAsia"/>
                <w:b/>
                <w:bCs/>
              </w:rPr>
              <w:t xml:space="preserve"> Report</w:t>
            </w:r>
          </w:p>
        </w:tc>
        <w:tc>
          <w:tcPr>
            <w:tcW w:w="2803" w:type="dxa"/>
            <w:vMerge w:val="restart"/>
            <w:noWrap/>
            <w:hideMark/>
          </w:tcPr>
          <w:p w:rsidR="00AE1D9D" w:rsidRPr="00843D71" w:rsidRDefault="00AE1D9D" w:rsidP="00E1791D">
            <w:pPr>
              <w:pStyle w:val="a8"/>
              <w:widowControl w:val="0"/>
              <w:autoSpaceDE w:val="0"/>
              <w:autoSpaceDN w:val="0"/>
              <w:adjustRightInd w:val="0"/>
              <w:ind w:leftChars="0" w:left="12" w:hangingChars="5" w:hanging="12"/>
            </w:pPr>
            <w:r w:rsidRPr="00843D71">
              <w:t>Channel Load</w:t>
            </w:r>
          </w:p>
        </w:tc>
        <w:tc>
          <w:tcPr>
            <w:tcW w:w="319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ED (Passive)</w:t>
            </w: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CCA (Passive)</w:t>
            </w: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Active Scan</w:t>
            </w: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 xml:space="preserve">CCA value </w:t>
            </w:r>
            <w:r w:rsidR="00493B50" w:rsidRPr="00843D71">
              <w:t>histogram</w:t>
            </w: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CA count</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Noise?</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5A6D6A">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r w:rsidRPr="00843D71">
              <w:t>Link Statistics</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LQI value</w:t>
            </w: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40" w:left="96" w:firstLineChars="357" w:firstLine="857"/>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LQI Histogram (History)</w:t>
            </w: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40" w:left="96" w:firstLineChars="357" w:firstLine="857"/>
            </w:pPr>
          </w:p>
        </w:tc>
        <w:tc>
          <w:tcPr>
            <w:tcW w:w="3195" w:type="dxa"/>
            <w:vAlign w:val="center"/>
            <w:hideMark/>
          </w:tcPr>
          <w:p w:rsidR="00AE1D9D" w:rsidRPr="00843D71" w:rsidRDefault="00AE1D9D" w:rsidP="00E1791D">
            <w:pPr>
              <w:pStyle w:val="a8"/>
              <w:widowControl w:val="0"/>
              <w:autoSpaceDE w:val="0"/>
              <w:autoSpaceDN w:val="0"/>
              <w:adjustRightInd w:val="0"/>
              <w:ind w:leftChars="0" w:left="0" w:firstLineChars="400" w:firstLine="960"/>
              <w:jc w:val="both"/>
            </w:pPr>
          </w:p>
        </w:tc>
        <w:tc>
          <w:tcPr>
            <w:tcW w:w="2825" w:type="dxa"/>
            <w:noWrap/>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r w:rsidRPr="00843D71">
              <w:t>Interference measurement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What is different from ED ?</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Fluctuation of floor ?</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Deviation to fluctuation of floor ?</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Same as media sensing Histogram ?</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noWrap/>
            <w:hideMark/>
          </w:tcPr>
          <w:p w:rsidR="00AE1D9D" w:rsidRPr="00843D71" w:rsidRDefault="00AE1D9D" w:rsidP="00E1791D">
            <w:pPr>
              <w:pStyle w:val="a8"/>
              <w:widowControl w:val="0"/>
              <w:autoSpaceDE w:val="0"/>
              <w:autoSpaceDN w:val="0"/>
              <w:adjustRightInd w:val="0"/>
              <w:ind w:leftChars="0" w:left="12" w:hangingChars="5" w:hanging="12"/>
            </w:pPr>
            <w:r w:rsidRPr="00843D71">
              <w:t xml:space="preserve">Node Statistics </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Frame Error Count</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 xml:space="preserve">Time out </w:t>
            </w:r>
            <w:r w:rsidR="00493B50" w:rsidRPr="00843D71">
              <w:t>Occurrence</w:t>
            </w:r>
            <w:r w:rsidRPr="00843D71">
              <w:t xml:space="preserve"> Count</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Retry Count</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r w:rsidRPr="00843D71">
              <w:t>Channel Occupancy Statistics</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Frame Air Time</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r w:rsidRPr="00843D71">
              <w:t xml:space="preserve">Wakeup statistics </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Average interval</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Min./Max. interval</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Aperiodic wakeup count</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Average awake duration</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 xml:space="preserve">Min./Max. awake duration </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960"/>
            </w:pPr>
          </w:p>
        </w:tc>
        <w:tc>
          <w:tcPr>
            <w:tcW w:w="3195" w:type="dxa"/>
            <w:vAlign w:val="center"/>
            <w:hideMark/>
          </w:tcPr>
          <w:p w:rsidR="00AE1D9D" w:rsidRPr="00843D71" w:rsidRDefault="00AE1D9D" w:rsidP="005A6D6A">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proofErr w:type="spellStart"/>
            <w:r w:rsidRPr="00843D71">
              <w:t>Timesynch</w:t>
            </w:r>
            <w:proofErr w:type="spellEnd"/>
            <w:r w:rsidRPr="00843D71">
              <w:t>. Error</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Corrected error value</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Drift rate</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val="restart"/>
            <w:noWrap/>
            <w:textDirection w:val="btLr"/>
            <w:hideMark/>
          </w:tcPr>
          <w:p w:rsidR="00AE1D9D" w:rsidRPr="00843D71" w:rsidRDefault="00AE1D9D" w:rsidP="00E1791D">
            <w:pPr>
              <w:pStyle w:val="a8"/>
              <w:widowControl w:val="0"/>
              <w:autoSpaceDE w:val="0"/>
              <w:autoSpaceDN w:val="0"/>
              <w:adjustRightInd w:val="0"/>
              <w:ind w:left="960"/>
              <w:rPr>
                <w:b/>
                <w:bCs/>
              </w:rPr>
            </w:pPr>
            <w:r w:rsidRPr="00843D71">
              <w:rPr>
                <w:b/>
                <w:bCs/>
              </w:rPr>
              <w:t>Management Report</w:t>
            </w: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r w:rsidRPr="00843D71">
              <w:t>Beacon Report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proofErr w:type="spellStart"/>
            <w:r w:rsidRPr="00843D71">
              <w:t>Slotframe</w:t>
            </w:r>
            <w:proofErr w:type="spellEnd"/>
            <w:r w:rsidRPr="00843D71">
              <w:t xml:space="preserve"> Report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val="restart"/>
            <w:hideMark/>
          </w:tcPr>
          <w:p w:rsidR="00AE1D9D" w:rsidRPr="00843D71" w:rsidRDefault="00AE1D9D" w:rsidP="00E1791D">
            <w:pPr>
              <w:pStyle w:val="a8"/>
              <w:widowControl w:val="0"/>
              <w:autoSpaceDE w:val="0"/>
              <w:autoSpaceDN w:val="0"/>
              <w:adjustRightInd w:val="0"/>
              <w:ind w:leftChars="0" w:left="12" w:hangingChars="5" w:hanging="12"/>
            </w:pPr>
            <w:r w:rsidRPr="00843D71">
              <w:t>Anomaly Detection</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vMerge/>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Data/</w:t>
            </w:r>
            <w:proofErr w:type="spellStart"/>
            <w:r w:rsidRPr="00843D71">
              <w:t>Ack</w:t>
            </w:r>
            <w:proofErr w:type="spellEnd"/>
            <w:r w:rsidRPr="00843D71">
              <w:t xml:space="preserve"> Report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Hopping Channel Report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Noise &amp; Interference Histogram</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Node Statistics Report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Media Sensing Histogram</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Channel Occupancy Statistics</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 xml:space="preserve">PANID list </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r w:rsidRPr="00843D71">
              <w:t>Misuse detection Report</w:t>
            </w: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r w:rsidRPr="00843D71">
              <w:t>Channel usage violation</w:t>
            </w: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r w:rsidR="00AE1D9D" w:rsidRPr="00843D71" w:rsidTr="00E1791D">
        <w:trPr>
          <w:cantSplit/>
        </w:trPr>
        <w:tc>
          <w:tcPr>
            <w:tcW w:w="753" w:type="dxa"/>
            <w:vMerge/>
            <w:hideMark/>
          </w:tcPr>
          <w:p w:rsidR="00AE1D9D" w:rsidRPr="00843D71" w:rsidRDefault="00AE1D9D" w:rsidP="00E1791D">
            <w:pPr>
              <w:pStyle w:val="a8"/>
              <w:widowControl w:val="0"/>
              <w:autoSpaceDE w:val="0"/>
              <w:autoSpaceDN w:val="0"/>
              <w:adjustRightInd w:val="0"/>
              <w:ind w:left="960"/>
              <w:rPr>
                <w:b/>
                <w:bCs/>
              </w:rPr>
            </w:pPr>
          </w:p>
        </w:tc>
        <w:tc>
          <w:tcPr>
            <w:tcW w:w="2803" w:type="dxa"/>
            <w:hideMark/>
          </w:tcPr>
          <w:p w:rsidR="00AE1D9D" w:rsidRPr="00843D71" w:rsidRDefault="00AE1D9D" w:rsidP="00E1791D">
            <w:pPr>
              <w:pStyle w:val="a8"/>
              <w:widowControl w:val="0"/>
              <w:autoSpaceDE w:val="0"/>
              <w:autoSpaceDN w:val="0"/>
              <w:adjustRightInd w:val="0"/>
              <w:ind w:leftChars="0" w:left="12" w:hangingChars="5" w:hanging="12"/>
            </w:pPr>
          </w:p>
        </w:tc>
        <w:tc>
          <w:tcPr>
            <w:tcW w:w="319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c>
          <w:tcPr>
            <w:tcW w:w="2825" w:type="dxa"/>
            <w:vAlign w:val="center"/>
            <w:hideMark/>
          </w:tcPr>
          <w:p w:rsidR="00AE1D9D" w:rsidRPr="00843D71" w:rsidRDefault="00AE1D9D" w:rsidP="00E1791D">
            <w:pPr>
              <w:pStyle w:val="a8"/>
              <w:widowControl w:val="0"/>
              <w:autoSpaceDE w:val="0"/>
              <w:autoSpaceDN w:val="0"/>
              <w:adjustRightInd w:val="0"/>
              <w:ind w:leftChars="0" w:left="12" w:hangingChars="5" w:hanging="12"/>
              <w:jc w:val="both"/>
            </w:pPr>
          </w:p>
        </w:tc>
      </w:tr>
    </w:tbl>
    <w:p w:rsidR="00AE1D9D" w:rsidRDefault="00AE1D9D" w:rsidP="00AE1D9D">
      <w:pPr>
        <w:pStyle w:val="a8"/>
        <w:widowControl w:val="0"/>
        <w:autoSpaceDE w:val="0"/>
        <w:autoSpaceDN w:val="0"/>
        <w:adjustRightInd w:val="0"/>
        <w:ind w:leftChars="0" w:left="992"/>
      </w:pPr>
    </w:p>
    <w:p w:rsidR="00AE1D9D" w:rsidRPr="007573FC" w:rsidRDefault="00AE1D9D" w:rsidP="00D67388">
      <w:pPr>
        <w:pStyle w:val="a8"/>
        <w:ind w:leftChars="0" w:left="425"/>
      </w:pPr>
    </w:p>
    <w:p w:rsidR="00147FC9" w:rsidRDefault="0088126E" w:rsidP="00857CAD">
      <w:pPr>
        <w:pStyle w:val="a8"/>
        <w:widowControl w:val="0"/>
        <w:numPr>
          <w:ilvl w:val="1"/>
          <w:numId w:val="6"/>
        </w:numPr>
        <w:spacing w:before="120"/>
        <w:ind w:leftChars="0"/>
        <w:outlineLvl w:val="1"/>
        <w:rPr>
          <w:b/>
          <w:sz w:val="28"/>
        </w:rPr>
      </w:pPr>
      <w:bookmarkStart w:id="12" w:name="_Toc411873995"/>
      <w:r>
        <w:rPr>
          <w:rFonts w:hint="eastAsia"/>
          <w:b/>
          <w:sz w:val="28"/>
        </w:rPr>
        <w:t>Spectrum</w:t>
      </w:r>
      <w:r w:rsidR="00147FC9">
        <w:rPr>
          <w:rFonts w:hint="eastAsia"/>
          <w:b/>
          <w:sz w:val="28"/>
        </w:rPr>
        <w:t xml:space="preserve"> Resource Measurement</w:t>
      </w:r>
      <w:bookmarkEnd w:id="12"/>
    </w:p>
    <w:p w:rsidR="00147FC9" w:rsidRPr="00E768E8" w:rsidRDefault="00CE25FE" w:rsidP="005A40D9">
      <w:pPr>
        <w:pStyle w:val="a8"/>
        <w:widowControl w:val="0"/>
        <w:spacing w:before="120"/>
        <w:ind w:leftChars="0" w:left="992"/>
      </w:pPr>
      <w:r w:rsidRPr="00E768E8">
        <w:t>The Spectrum Resource Measurement provides the following</w:t>
      </w:r>
    </w:p>
    <w:p w:rsidR="00E1791D" w:rsidRPr="00E768E8" w:rsidRDefault="00CE25FE" w:rsidP="00E768E8">
      <w:pPr>
        <w:pStyle w:val="a8"/>
        <w:widowControl w:val="0"/>
        <w:numPr>
          <w:ilvl w:val="0"/>
          <w:numId w:val="19"/>
        </w:numPr>
        <w:spacing w:before="120"/>
        <w:ind w:leftChars="0"/>
      </w:pPr>
      <w:r w:rsidRPr="00E768E8">
        <w:t>Measurement results of channel load and/or link quality</w:t>
      </w:r>
    </w:p>
    <w:p w:rsidR="00E25455" w:rsidRDefault="00C31920" w:rsidP="00E25455">
      <w:pPr>
        <w:pStyle w:val="a8"/>
        <w:widowControl w:val="0"/>
        <w:numPr>
          <w:ilvl w:val="0"/>
          <w:numId w:val="19"/>
        </w:numPr>
        <w:spacing w:before="120"/>
        <w:ind w:leftChars="0"/>
      </w:pPr>
      <w:r>
        <w:rPr>
          <w:rFonts w:hint="eastAsia"/>
        </w:rPr>
        <w:t>Anomaly detection</w:t>
      </w:r>
    </w:p>
    <w:p w:rsidR="00E25455" w:rsidRDefault="00E25455" w:rsidP="00E25455">
      <w:pPr>
        <w:widowControl w:val="0"/>
        <w:spacing w:before="120"/>
      </w:pPr>
    </w:p>
    <w:p w:rsidR="00E1791D" w:rsidRDefault="00E1791D" w:rsidP="00E768E8">
      <w:pPr>
        <w:pStyle w:val="a8"/>
        <w:keepNext/>
        <w:widowControl w:val="0"/>
        <w:spacing w:before="120"/>
        <w:ind w:leftChars="0" w:left="420"/>
        <w:jc w:val="center"/>
      </w:pPr>
      <w:r>
        <w:rPr>
          <w:noProof/>
        </w:rPr>
        <w:lastRenderedPageBreak/>
        <w:drawing>
          <wp:inline distT="0" distB="0" distL="0" distR="0">
            <wp:extent cx="2160000" cy="2609514"/>
            <wp:effectExtent l="1905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160000" cy="2609514"/>
                    </a:xfrm>
                    <a:prstGeom prst="rect">
                      <a:avLst/>
                    </a:prstGeom>
                    <a:noFill/>
                    <a:ln w="9525">
                      <a:noFill/>
                      <a:miter lim="800000"/>
                      <a:headEnd/>
                      <a:tailEnd/>
                    </a:ln>
                  </pic:spPr>
                </pic:pic>
              </a:graphicData>
            </a:graphic>
          </wp:inline>
        </w:drawing>
      </w:r>
    </w:p>
    <w:p w:rsidR="00E1791D" w:rsidRDefault="0058088A" w:rsidP="00E768E8">
      <w:pPr>
        <w:pStyle w:val="ac"/>
        <w:jc w:val="center"/>
      </w:pPr>
      <w:r>
        <w:t xml:space="preserve">Figure </w:t>
      </w:r>
      <w:r w:rsidR="0008731B">
        <w:fldChar w:fldCharType="begin"/>
      </w:r>
      <w:r>
        <w:instrText xml:space="preserve"> SEQ Figure \* ARABIC </w:instrText>
      </w:r>
      <w:r w:rsidR="0008731B">
        <w:fldChar w:fldCharType="separate"/>
      </w:r>
      <w:r w:rsidR="002260DA">
        <w:rPr>
          <w:noProof/>
        </w:rPr>
        <w:t>4</w:t>
      </w:r>
      <w:r w:rsidR="0008731B">
        <w:fldChar w:fldCharType="end"/>
      </w:r>
      <w:r w:rsidR="005468E7">
        <w:rPr>
          <w:rFonts w:hint="eastAsia"/>
        </w:rPr>
        <w:t xml:space="preserve"> LR-WPAN device architecture</w:t>
      </w:r>
    </w:p>
    <w:p w:rsidR="00E25455" w:rsidRPr="00E25455" w:rsidRDefault="00E25455" w:rsidP="00E25455"/>
    <w:p w:rsidR="007573FC" w:rsidRDefault="006C1E3D" w:rsidP="005A40D9">
      <w:pPr>
        <w:pStyle w:val="a8"/>
        <w:widowControl w:val="0"/>
        <w:spacing w:before="120"/>
        <w:ind w:leftChars="0" w:left="420"/>
        <w:rPr>
          <w:sz w:val="28"/>
        </w:rPr>
      </w:pPr>
      <w:r>
        <w:rPr>
          <w:rFonts w:hint="eastAsia"/>
          <w:sz w:val="28"/>
        </w:rPr>
        <w:t xml:space="preserve">Figure 4 shows typical LR-WAPN device </w:t>
      </w:r>
      <w:r>
        <w:rPr>
          <w:sz w:val="28"/>
        </w:rPr>
        <w:t>architecture</w:t>
      </w:r>
      <w:r>
        <w:rPr>
          <w:rFonts w:hint="eastAsia"/>
          <w:sz w:val="28"/>
        </w:rPr>
        <w:t>.</w:t>
      </w:r>
      <w:r w:rsidR="008046D8">
        <w:rPr>
          <w:rFonts w:hint="eastAsia"/>
          <w:sz w:val="28"/>
        </w:rPr>
        <w:t xml:space="preserve"> The next higher </w:t>
      </w:r>
      <w:r w:rsidR="008046D8">
        <w:rPr>
          <w:sz w:val="28"/>
        </w:rPr>
        <w:t>layers</w:t>
      </w:r>
      <w:r w:rsidR="008046D8">
        <w:rPr>
          <w:rFonts w:hint="eastAsia"/>
          <w:sz w:val="28"/>
        </w:rPr>
        <w:t xml:space="preserve"> </w:t>
      </w:r>
    </w:p>
    <w:p w:rsidR="005A6D6A" w:rsidRDefault="005A6D6A" w:rsidP="005A40D9">
      <w:pPr>
        <w:pStyle w:val="a8"/>
        <w:widowControl w:val="0"/>
        <w:spacing w:before="120"/>
        <w:ind w:leftChars="0" w:left="420"/>
        <w:rPr>
          <w:sz w:val="28"/>
        </w:rPr>
      </w:pPr>
    </w:p>
    <w:p w:rsidR="005A6D6A" w:rsidRPr="006C1E3D" w:rsidRDefault="005A6D6A" w:rsidP="005A40D9">
      <w:pPr>
        <w:pStyle w:val="a8"/>
        <w:widowControl w:val="0"/>
        <w:spacing w:before="120"/>
        <w:ind w:leftChars="0" w:left="420"/>
        <w:rPr>
          <w:sz w:val="28"/>
        </w:rPr>
      </w:pPr>
    </w:p>
    <w:p w:rsidR="002F5DDF" w:rsidRDefault="002F5DDF" w:rsidP="002F5DDF">
      <w:pPr>
        <w:pStyle w:val="a8"/>
        <w:widowControl w:val="0"/>
        <w:numPr>
          <w:ilvl w:val="0"/>
          <w:numId w:val="6"/>
        </w:numPr>
        <w:spacing w:before="120"/>
        <w:ind w:leftChars="0"/>
        <w:outlineLvl w:val="0"/>
        <w:rPr>
          <w:b/>
          <w:sz w:val="28"/>
        </w:rPr>
      </w:pPr>
      <w:bookmarkStart w:id="13" w:name="_Toc411873996"/>
      <w:r>
        <w:rPr>
          <w:rFonts w:hint="eastAsia"/>
          <w:b/>
          <w:sz w:val="28"/>
        </w:rPr>
        <w:t xml:space="preserve">Measurement </w:t>
      </w:r>
      <w:r>
        <w:rPr>
          <w:b/>
          <w:sz w:val="28"/>
        </w:rPr>
        <w:t>metrics</w:t>
      </w:r>
      <w:bookmarkEnd w:id="13"/>
    </w:p>
    <w:p w:rsidR="00E1791D" w:rsidRDefault="00E32CB0" w:rsidP="00E768E8">
      <w:pPr>
        <w:pStyle w:val="a8"/>
        <w:widowControl w:val="0"/>
        <w:numPr>
          <w:ilvl w:val="1"/>
          <w:numId w:val="6"/>
        </w:numPr>
        <w:spacing w:before="120"/>
        <w:ind w:leftChars="0"/>
        <w:outlineLvl w:val="1"/>
        <w:rPr>
          <w:b/>
          <w:sz w:val="28"/>
        </w:rPr>
      </w:pPr>
      <w:bookmarkStart w:id="14" w:name="_Toc411873997"/>
      <w:r>
        <w:rPr>
          <w:rFonts w:hint="eastAsia"/>
          <w:b/>
          <w:sz w:val="28"/>
        </w:rPr>
        <w:t>PHY</w:t>
      </w:r>
      <w:bookmarkEnd w:id="14"/>
    </w:p>
    <w:p w:rsidR="00E1791D" w:rsidRPr="00E768E8" w:rsidRDefault="00E1791D" w:rsidP="00E768E8">
      <w:pPr>
        <w:pStyle w:val="a8"/>
        <w:widowControl w:val="0"/>
        <w:spacing w:before="120"/>
        <w:ind w:leftChars="0" w:left="992"/>
      </w:pPr>
    </w:p>
    <w:p w:rsidR="00E1791D" w:rsidRDefault="00E32CB0" w:rsidP="00E768E8">
      <w:pPr>
        <w:pStyle w:val="a8"/>
        <w:widowControl w:val="0"/>
        <w:numPr>
          <w:ilvl w:val="1"/>
          <w:numId w:val="6"/>
        </w:numPr>
        <w:spacing w:before="120"/>
        <w:ind w:leftChars="0"/>
        <w:outlineLvl w:val="1"/>
        <w:rPr>
          <w:b/>
          <w:sz w:val="28"/>
        </w:rPr>
      </w:pPr>
      <w:bookmarkStart w:id="15" w:name="_Toc411873998"/>
      <w:r>
        <w:rPr>
          <w:rFonts w:hint="eastAsia"/>
          <w:b/>
          <w:sz w:val="28"/>
        </w:rPr>
        <w:t>MAC</w:t>
      </w:r>
      <w:bookmarkEnd w:id="15"/>
    </w:p>
    <w:p w:rsidR="00E1791D" w:rsidRPr="00E768E8" w:rsidRDefault="00E1791D" w:rsidP="00E768E8">
      <w:pPr>
        <w:widowControl w:val="0"/>
        <w:spacing w:before="120"/>
        <w:outlineLvl w:val="1"/>
        <w:rPr>
          <w:b/>
          <w:sz w:val="28"/>
        </w:rPr>
      </w:pPr>
      <w:bookmarkStart w:id="16" w:name="_Toc411873999"/>
      <w:bookmarkEnd w:id="16"/>
    </w:p>
    <w:p w:rsidR="00E1791D" w:rsidRDefault="00E1791D" w:rsidP="00E768E8">
      <w:pPr>
        <w:pStyle w:val="a8"/>
        <w:widowControl w:val="0"/>
        <w:spacing w:before="120"/>
        <w:ind w:leftChars="0" w:left="425"/>
        <w:rPr>
          <w:b/>
          <w:sz w:val="28"/>
        </w:rPr>
      </w:pPr>
    </w:p>
    <w:p w:rsidR="005A6D6A" w:rsidRDefault="005A6D6A" w:rsidP="002F5DDF">
      <w:pPr>
        <w:pStyle w:val="a8"/>
        <w:widowControl w:val="0"/>
        <w:numPr>
          <w:ilvl w:val="0"/>
          <w:numId w:val="6"/>
        </w:numPr>
        <w:spacing w:before="120"/>
        <w:ind w:leftChars="0"/>
        <w:outlineLvl w:val="0"/>
        <w:rPr>
          <w:b/>
          <w:sz w:val="28"/>
        </w:rPr>
      </w:pPr>
      <w:r>
        <w:rPr>
          <w:b/>
          <w:sz w:val="28"/>
        </w:rPr>
        <w:br w:type="page"/>
      </w:r>
    </w:p>
    <w:p w:rsidR="002F5DDF" w:rsidRDefault="002F5DDF" w:rsidP="005A6D6A">
      <w:pPr>
        <w:pStyle w:val="a8"/>
        <w:widowControl w:val="0"/>
        <w:numPr>
          <w:ilvl w:val="0"/>
          <w:numId w:val="26"/>
        </w:numPr>
        <w:spacing w:before="120"/>
        <w:ind w:leftChars="0"/>
        <w:outlineLvl w:val="0"/>
        <w:rPr>
          <w:b/>
          <w:sz w:val="28"/>
        </w:rPr>
      </w:pPr>
      <w:bookmarkStart w:id="17" w:name="_Toc411874000"/>
      <w:r>
        <w:rPr>
          <w:b/>
          <w:sz w:val="28"/>
        </w:rPr>
        <w:lastRenderedPageBreak/>
        <w:t>References</w:t>
      </w:r>
      <w:bookmarkEnd w:id="17"/>
    </w:p>
    <w:p w:rsidR="002F5DDF" w:rsidRPr="00E768E8" w:rsidRDefault="00CE25FE" w:rsidP="002F5DDF">
      <w:pPr>
        <w:pStyle w:val="a8"/>
        <w:widowControl w:val="0"/>
        <w:numPr>
          <w:ilvl w:val="0"/>
          <w:numId w:val="10"/>
        </w:numPr>
        <w:spacing w:before="120"/>
        <w:ind w:leftChars="0"/>
      </w:pPr>
      <w:r w:rsidRPr="00E768E8">
        <w:t>Kitazawa, Establishing a Study Group for a Spectrum Resource Utilization (SRU) through Radio Resource Measurement and Management for WPANs, IEEE 802.15-13-404r1</w:t>
      </w:r>
    </w:p>
    <w:p w:rsidR="002F5DDF" w:rsidRPr="00E768E8" w:rsidRDefault="00CE25FE" w:rsidP="002F5DDF">
      <w:pPr>
        <w:pStyle w:val="a8"/>
        <w:widowControl w:val="0"/>
        <w:numPr>
          <w:ilvl w:val="0"/>
          <w:numId w:val="10"/>
        </w:numPr>
        <w:spacing w:before="120"/>
        <w:ind w:leftChars="0"/>
      </w:pPr>
      <w:r w:rsidRPr="00E768E8">
        <w:t>Kitazawa, Overview of SG SRU, IEEE 802.15-13-543r0</w:t>
      </w:r>
    </w:p>
    <w:p w:rsidR="002F5DDF" w:rsidRPr="00E768E8" w:rsidRDefault="00CE25FE" w:rsidP="002F5DDF">
      <w:pPr>
        <w:pStyle w:val="a8"/>
        <w:widowControl w:val="0"/>
        <w:numPr>
          <w:ilvl w:val="0"/>
          <w:numId w:val="10"/>
        </w:numPr>
        <w:spacing w:before="120"/>
        <w:ind w:leftChars="0"/>
      </w:pPr>
      <w:r w:rsidRPr="00E768E8">
        <w:t>Additional use case of temporal and flexible industrial network deployment</w:t>
      </w:r>
    </w:p>
    <w:p w:rsidR="002F5DDF" w:rsidRPr="00E768E8" w:rsidRDefault="00CE25FE" w:rsidP="002F5DDF">
      <w:pPr>
        <w:pStyle w:val="a8"/>
        <w:widowControl w:val="0"/>
        <w:numPr>
          <w:ilvl w:val="0"/>
          <w:numId w:val="10"/>
        </w:numPr>
        <w:spacing w:before="120"/>
        <w:ind w:leftChars="0"/>
      </w:pPr>
      <w:r w:rsidRPr="00E768E8">
        <w:t>Additional use case of temporal and flexible industrial network deployment, IEEE 802.15-13-654r1</w:t>
      </w:r>
    </w:p>
    <w:p w:rsidR="002F5DDF" w:rsidRPr="00E768E8" w:rsidRDefault="00CE25FE" w:rsidP="002F5DDF">
      <w:pPr>
        <w:pStyle w:val="a8"/>
        <w:widowControl w:val="0"/>
        <w:numPr>
          <w:ilvl w:val="0"/>
          <w:numId w:val="10"/>
        </w:numPr>
        <w:spacing w:before="120"/>
        <w:ind w:leftChars="0"/>
      </w:pPr>
      <w:r w:rsidRPr="00E768E8">
        <w:t>Yamamoto et al., Simulation Methodology for SRU, IEEE 802.15-13-660r0</w:t>
      </w:r>
    </w:p>
    <w:p w:rsidR="002F5DDF" w:rsidRPr="00E768E8" w:rsidRDefault="00CE25FE" w:rsidP="002F5DDF">
      <w:pPr>
        <w:pStyle w:val="a8"/>
        <w:widowControl w:val="0"/>
        <w:numPr>
          <w:ilvl w:val="0"/>
          <w:numId w:val="10"/>
        </w:numPr>
        <w:spacing w:before="120"/>
        <w:ind w:leftChars="0"/>
      </w:pPr>
      <w:r w:rsidRPr="00E768E8">
        <w:t>Proposal of  radio resource management architecture(15-13-0285r1)</w:t>
      </w:r>
    </w:p>
    <w:p w:rsidR="002F5DDF" w:rsidRPr="00E768E8" w:rsidRDefault="00CE25FE" w:rsidP="002F5DDF">
      <w:pPr>
        <w:pStyle w:val="a8"/>
        <w:widowControl w:val="0"/>
        <w:numPr>
          <w:ilvl w:val="0"/>
          <w:numId w:val="10"/>
        </w:numPr>
        <w:spacing w:before="120"/>
        <w:ind w:leftChars="0"/>
      </w:pPr>
      <w:r w:rsidRPr="00E768E8">
        <w:t>A Use Case of Self-Organizing Wireless Network for Medical System(15-13-306-0)</w:t>
      </w:r>
    </w:p>
    <w:p w:rsidR="002F5DDF" w:rsidRPr="00E768E8" w:rsidRDefault="00CE25FE" w:rsidP="002F5DDF">
      <w:pPr>
        <w:pStyle w:val="a8"/>
        <w:widowControl w:val="0"/>
        <w:numPr>
          <w:ilvl w:val="0"/>
          <w:numId w:val="10"/>
        </w:numPr>
        <w:spacing w:before="120"/>
        <w:ind w:leftChars="0"/>
        <w:rPr>
          <w:szCs w:val="24"/>
        </w:rPr>
      </w:pPr>
      <w:r w:rsidRPr="00E768E8">
        <w:rPr>
          <w:szCs w:val="24"/>
        </w:rPr>
        <w:t>IG SRU Working Draft RRMM-</w:t>
      </w:r>
      <w:proofErr w:type="spellStart"/>
      <w:r w:rsidRPr="00E768E8">
        <w:rPr>
          <w:szCs w:val="24"/>
        </w:rPr>
        <w:t>usecases</w:t>
      </w:r>
      <w:proofErr w:type="spellEnd"/>
      <w:r w:rsidRPr="00E768E8">
        <w:rPr>
          <w:szCs w:val="24"/>
        </w:rPr>
        <w:t xml:space="preserve"> and 5C(15-13-0294r1)</w:t>
      </w:r>
    </w:p>
    <w:p w:rsidR="002F5DDF" w:rsidRDefault="00CE25FE" w:rsidP="002F5DDF">
      <w:pPr>
        <w:pStyle w:val="a8"/>
        <w:widowControl w:val="0"/>
        <w:numPr>
          <w:ilvl w:val="0"/>
          <w:numId w:val="10"/>
        </w:numPr>
        <w:spacing w:before="120"/>
        <w:ind w:leftChars="0"/>
        <w:rPr>
          <w:szCs w:val="24"/>
        </w:rPr>
      </w:pPr>
      <w:r w:rsidRPr="00E768E8">
        <w:rPr>
          <w:szCs w:val="24"/>
        </w:rPr>
        <w:t xml:space="preserve">IG SRU </w:t>
      </w:r>
      <w:proofErr w:type="spellStart"/>
      <w:r w:rsidRPr="00E768E8">
        <w:rPr>
          <w:szCs w:val="24"/>
        </w:rPr>
        <w:t>Usecase</w:t>
      </w:r>
      <w:proofErr w:type="spellEnd"/>
      <w:r w:rsidRPr="00E768E8">
        <w:rPr>
          <w:szCs w:val="24"/>
        </w:rPr>
        <w:t xml:space="preserve"> requirements table(15-13-0293r1)</w:t>
      </w:r>
    </w:p>
    <w:p w:rsidR="000C79D4" w:rsidRPr="00E768E8" w:rsidRDefault="000C79D4" w:rsidP="000C79D4">
      <w:pPr>
        <w:pStyle w:val="a8"/>
        <w:widowControl w:val="0"/>
        <w:numPr>
          <w:ilvl w:val="0"/>
          <w:numId w:val="10"/>
        </w:numPr>
        <w:spacing w:before="120"/>
        <w:ind w:leftChars="0"/>
        <w:rPr>
          <w:szCs w:val="24"/>
        </w:rPr>
      </w:pPr>
      <w:r>
        <w:rPr>
          <w:rFonts w:hint="eastAsia"/>
        </w:rPr>
        <w:t xml:space="preserve"> </w:t>
      </w:r>
      <w:r>
        <w:t>An Initial Proposal of Reference Architecture for TG4s (15-15-027)</w:t>
      </w:r>
    </w:p>
    <w:p w:rsidR="000C79D4" w:rsidRDefault="000C79D4" w:rsidP="000C79D4">
      <w:pPr>
        <w:pStyle w:val="a8"/>
        <w:widowControl w:val="0"/>
        <w:numPr>
          <w:ilvl w:val="0"/>
          <w:numId w:val="10"/>
        </w:numPr>
        <w:ind w:leftChars="0"/>
        <w:jc w:val="both"/>
      </w:pPr>
      <w:r>
        <w:rPr>
          <w:rFonts w:hint="eastAsia"/>
        </w:rPr>
        <w:t xml:space="preserve"> </w:t>
      </w:r>
      <w:r>
        <w:t>Overview of TG4s Spectrum Resource Usage (15-15-028)</w:t>
      </w:r>
    </w:p>
    <w:p w:rsidR="000C79D4" w:rsidRDefault="000C79D4" w:rsidP="000C79D4">
      <w:pPr>
        <w:pStyle w:val="a8"/>
        <w:widowControl w:val="0"/>
        <w:numPr>
          <w:ilvl w:val="0"/>
          <w:numId w:val="10"/>
        </w:numPr>
        <w:ind w:leftChars="0"/>
        <w:jc w:val="both"/>
      </w:pPr>
      <w:r>
        <w:rPr>
          <w:rFonts w:hint="eastAsia"/>
        </w:rPr>
        <w:t xml:space="preserve"> </w:t>
      </w:r>
      <w:r>
        <w:t>Vigilance of Spectrum Resource Usage in private facilities for network stability and security (15-15-040)</w:t>
      </w:r>
    </w:p>
    <w:p w:rsidR="000C79D4" w:rsidRDefault="000C79D4" w:rsidP="000C79D4">
      <w:pPr>
        <w:pStyle w:val="a8"/>
        <w:widowControl w:val="0"/>
        <w:numPr>
          <w:ilvl w:val="0"/>
          <w:numId w:val="10"/>
        </w:numPr>
        <w:ind w:leftChars="0"/>
        <w:jc w:val="both"/>
      </w:pPr>
      <w:r>
        <w:rPr>
          <w:rFonts w:hint="eastAsia"/>
        </w:rPr>
        <w:t xml:space="preserve"> </w:t>
      </w:r>
      <w:r>
        <w:t xml:space="preserve">Metrics used in some Wireless Sensor Network standards (15-15-72) </w:t>
      </w:r>
    </w:p>
    <w:p w:rsidR="000C79D4" w:rsidRDefault="000C79D4" w:rsidP="000C79D4">
      <w:pPr>
        <w:pStyle w:val="a8"/>
        <w:widowControl w:val="0"/>
        <w:numPr>
          <w:ilvl w:val="0"/>
          <w:numId w:val="10"/>
        </w:numPr>
        <w:ind w:leftChars="0"/>
        <w:jc w:val="both"/>
      </w:pPr>
      <w:r>
        <w:rPr>
          <w:rFonts w:hint="eastAsia"/>
        </w:rPr>
        <w:t xml:space="preserve"> </w:t>
      </w:r>
      <w:r>
        <w:t>Proposed Spectrum Resource Measurement Report Structure (15-15-086)</w:t>
      </w:r>
    </w:p>
    <w:p w:rsidR="002F5DDF" w:rsidRPr="00E768E8" w:rsidRDefault="000C79D4" w:rsidP="000C79D4">
      <w:pPr>
        <w:pStyle w:val="a8"/>
        <w:widowControl w:val="0"/>
        <w:numPr>
          <w:ilvl w:val="0"/>
          <w:numId w:val="10"/>
        </w:numPr>
        <w:spacing w:before="120"/>
        <w:ind w:leftChars="0"/>
        <w:rPr>
          <w:szCs w:val="24"/>
        </w:rPr>
      </w:pPr>
      <w:r>
        <w:rPr>
          <w:rFonts w:hint="eastAsia"/>
        </w:rPr>
        <w:t xml:space="preserve"> </w:t>
      </w:r>
      <w:r>
        <w:t>Spectrum Resource Measurement and Management requirement table (15-15-089)</w:t>
      </w:r>
    </w:p>
    <w:p w:rsidR="002F5DDF" w:rsidRPr="00E768E8" w:rsidRDefault="002F5DDF" w:rsidP="002F5DDF">
      <w:pPr>
        <w:pStyle w:val="a8"/>
        <w:widowControl w:val="0"/>
        <w:spacing w:before="120"/>
        <w:ind w:leftChars="0" w:left="420"/>
        <w:rPr>
          <w:b/>
          <w:szCs w:val="24"/>
        </w:rPr>
      </w:pPr>
    </w:p>
    <w:p w:rsidR="007B5ACB" w:rsidRPr="00E768E8" w:rsidRDefault="007B5ACB" w:rsidP="00A56CE0">
      <w:pPr>
        <w:widowControl w:val="0"/>
        <w:spacing w:before="120"/>
        <w:rPr>
          <w:b/>
          <w:sz w:val="28"/>
        </w:rPr>
        <w:sectPr w:rsidR="007B5ACB" w:rsidRPr="00E768E8" w:rsidSect="0096432A">
          <w:headerReference w:type="default" r:id="rId13"/>
          <w:footerReference w:type="default" r:id="rId14"/>
          <w:headerReference w:type="first" r:id="rId15"/>
          <w:footerReference w:type="first" r:id="rId16"/>
          <w:footnotePr>
            <w:pos w:val="beneathText"/>
          </w:footnotePr>
          <w:pgSz w:w="12240" w:h="15840" w:code="1"/>
          <w:pgMar w:top="1797" w:right="1440" w:bottom="1797" w:left="1440" w:header="1298" w:footer="1298" w:gutter="0"/>
          <w:cols w:space="0"/>
        </w:sectPr>
      </w:pPr>
    </w:p>
    <w:p w:rsidR="00E1791D" w:rsidRDefault="002F5DDF" w:rsidP="00E768E8">
      <w:pPr>
        <w:pStyle w:val="a8"/>
        <w:widowControl w:val="0"/>
        <w:numPr>
          <w:ilvl w:val="0"/>
          <w:numId w:val="17"/>
        </w:numPr>
        <w:spacing w:before="120"/>
        <w:ind w:leftChars="0"/>
        <w:outlineLvl w:val="0"/>
        <w:rPr>
          <w:b/>
          <w:sz w:val="28"/>
        </w:rPr>
      </w:pPr>
      <w:bookmarkStart w:id="18" w:name="_Toc398737619"/>
      <w:bookmarkStart w:id="19" w:name="_Toc408389644"/>
      <w:bookmarkStart w:id="20" w:name="_Toc410721799"/>
      <w:bookmarkStart w:id="21" w:name="_Toc410722888"/>
      <w:bookmarkStart w:id="22" w:name="_Toc410847299"/>
      <w:bookmarkStart w:id="23" w:name="_Toc411873849"/>
      <w:bookmarkStart w:id="24" w:name="_Toc411874001"/>
      <w:bookmarkStart w:id="25" w:name="_Toc398737620"/>
      <w:bookmarkStart w:id="26" w:name="_Toc408389645"/>
      <w:bookmarkStart w:id="27" w:name="_Toc410721800"/>
      <w:bookmarkStart w:id="28" w:name="_Toc410722889"/>
      <w:bookmarkStart w:id="29" w:name="_Toc410847300"/>
      <w:bookmarkStart w:id="30" w:name="_Toc411873850"/>
      <w:bookmarkStart w:id="31" w:name="_Toc411874002"/>
      <w:bookmarkStart w:id="32" w:name="_Toc398737621"/>
      <w:bookmarkStart w:id="33" w:name="_Toc408389646"/>
      <w:bookmarkStart w:id="34" w:name="_Toc410721801"/>
      <w:bookmarkStart w:id="35" w:name="_Toc410722890"/>
      <w:bookmarkStart w:id="36" w:name="_Toc410847301"/>
      <w:bookmarkStart w:id="37" w:name="_Toc411873851"/>
      <w:bookmarkStart w:id="38" w:name="_Toc411874003"/>
      <w:bookmarkStart w:id="39" w:name="_Toc398737622"/>
      <w:bookmarkStart w:id="40" w:name="_Toc408389647"/>
      <w:bookmarkStart w:id="41" w:name="_Toc410721802"/>
      <w:bookmarkStart w:id="42" w:name="_Toc410722891"/>
      <w:bookmarkStart w:id="43" w:name="_Toc410847302"/>
      <w:bookmarkStart w:id="44" w:name="_Toc411873852"/>
      <w:bookmarkStart w:id="45" w:name="_Toc411874004"/>
      <w:bookmarkStart w:id="46" w:name="_Toc41187400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hint="eastAsia"/>
          <w:b/>
          <w:sz w:val="28"/>
        </w:rPr>
        <w:lastRenderedPageBreak/>
        <w:t>Applications</w:t>
      </w:r>
      <w:bookmarkEnd w:id="46"/>
    </w:p>
    <w:p w:rsidR="00E1791D" w:rsidRDefault="00DE1DA1" w:rsidP="00E768E8">
      <w:pPr>
        <w:pStyle w:val="a8"/>
        <w:widowControl w:val="0"/>
        <w:spacing w:before="120"/>
        <w:ind w:leftChars="0" w:left="0"/>
        <w:outlineLvl w:val="1"/>
        <w:rPr>
          <w:b/>
          <w:sz w:val="28"/>
        </w:rPr>
      </w:pPr>
      <w:bookmarkStart w:id="47" w:name="_Toc411874006"/>
      <w:r>
        <w:rPr>
          <w:rFonts w:hint="eastAsia"/>
          <w:b/>
          <w:sz w:val="28"/>
        </w:rPr>
        <w:t>A.1</w:t>
      </w:r>
      <w:r w:rsidR="001F6530">
        <w:rPr>
          <w:rFonts w:hint="eastAsia"/>
          <w:b/>
          <w:sz w:val="28"/>
        </w:rPr>
        <w:tab/>
      </w:r>
      <w:r>
        <w:rPr>
          <w:rFonts w:hint="eastAsia"/>
          <w:b/>
          <w:sz w:val="28"/>
        </w:rPr>
        <w:t xml:space="preserve"> </w:t>
      </w:r>
      <w:r w:rsidRPr="00DE1DA1">
        <w:rPr>
          <w:b/>
          <w:sz w:val="28"/>
        </w:rPr>
        <w:t>Hospital/Medical/Healthcare</w:t>
      </w:r>
      <w:bookmarkEnd w:id="47"/>
    </w:p>
    <w:p w:rsidR="00E1791D" w:rsidRDefault="00E1791D" w:rsidP="00E768E8">
      <w:pPr>
        <w:pStyle w:val="a8"/>
        <w:widowControl w:val="0"/>
        <w:spacing w:before="120"/>
        <w:ind w:leftChars="0" w:left="0"/>
        <w:outlineLvl w:val="0"/>
        <w:rPr>
          <w:b/>
          <w:sz w:val="28"/>
        </w:rPr>
      </w:pPr>
    </w:p>
    <w:p w:rsidR="00E1791D" w:rsidRDefault="00461849" w:rsidP="00E768E8">
      <w:pPr>
        <w:pStyle w:val="a8"/>
        <w:widowControl w:val="0"/>
        <w:spacing w:before="120"/>
        <w:ind w:leftChars="213" w:left="511"/>
        <w:rPr>
          <w:sz w:val="28"/>
        </w:rPr>
      </w:pPr>
      <w:r w:rsidRPr="005A40D9">
        <w:rPr>
          <w:sz w:val="28"/>
        </w:rPr>
        <w:t>Various wireless systems (WLAN, Bluetooth etc</w:t>
      </w:r>
      <w:r>
        <w:rPr>
          <w:rFonts w:hint="eastAsia"/>
          <w:sz w:val="28"/>
        </w:rPr>
        <w:t>.</w:t>
      </w:r>
      <w:r w:rsidRPr="005A40D9">
        <w:rPr>
          <w:sz w:val="28"/>
        </w:rPr>
        <w:t>) are deployed in medical</w:t>
      </w:r>
      <w:r>
        <w:rPr>
          <w:sz w:val="28"/>
        </w:rPr>
        <w:t xml:space="preserve"> environments.</w:t>
      </w:r>
    </w:p>
    <w:p w:rsidR="00E1791D" w:rsidRDefault="00E1791D" w:rsidP="00E768E8">
      <w:pPr>
        <w:pStyle w:val="a8"/>
        <w:widowControl w:val="0"/>
        <w:spacing w:before="120"/>
        <w:ind w:leftChars="213" w:left="511"/>
        <w:rPr>
          <w:sz w:val="28"/>
        </w:rPr>
      </w:pPr>
    </w:p>
    <w:p w:rsidR="00E1791D" w:rsidRDefault="00461849" w:rsidP="00E768E8">
      <w:pPr>
        <w:pStyle w:val="a8"/>
        <w:widowControl w:val="0"/>
        <w:spacing w:before="120"/>
        <w:ind w:leftChars="200" w:left="480"/>
        <w:rPr>
          <w:sz w:val="28"/>
        </w:rPr>
      </w:pPr>
      <w:r w:rsidRPr="005A40D9">
        <w:rPr>
          <w:sz w:val="28"/>
        </w:rPr>
        <w:t>Requirement</w:t>
      </w:r>
    </w:p>
    <w:p w:rsidR="00E1791D" w:rsidRDefault="00461849" w:rsidP="00E768E8">
      <w:pPr>
        <w:pStyle w:val="a8"/>
        <w:widowControl w:val="0"/>
        <w:numPr>
          <w:ilvl w:val="2"/>
          <w:numId w:val="12"/>
        </w:numPr>
        <w:spacing w:before="120"/>
        <w:ind w:leftChars="150" w:left="780"/>
        <w:rPr>
          <w:sz w:val="28"/>
        </w:rPr>
      </w:pPr>
      <w:r w:rsidRPr="005A40D9">
        <w:rPr>
          <w:sz w:val="28"/>
        </w:rPr>
        <w:t>Self-organizing wireless system</w:t>
      </w:r>
    </w:p>
    <w:p w:rsidR="00E1791D" w:rsidRDefault="00461849" w:rsidP="00E768E8">
      <w:pPr>
        <w:pStyle w:val="a8"/>
        <w:widowControl w:val="0"/>
        <w:numPr>
          <w:ilvl w:val="2"/>
          <w:numId w:val="12"/>
        </w:numPr>
        <w:spacing w:before="120"/>
        <w:ind w:leftChars="150" w:left="780"/>
        <w:rPr>
          <w:sz w:val="28"/>
        </w:rPr>
      </w:pPr>
      <w:r w:rsidRPr="005A40D9">
        <w:rPr>
          <w:sz w:val="28"/>
        </w:rPr>
        <w:t>Spectrum sensing of whole band for searching vacant radio resources</w:t>
      </w:r>
    </w:p>
    <w:p w:rsidR="00E1791D" w:rsidRDefault="00461849" w:rsidP="00E768E8">
      <w:pPr>
        <w:pStyle w:val="a8"/>
        <w:widowControl w:val="0"/>
        <w:numPr>
          <w:ilvl w:val="2"/>
          <w:numId w:val="12"/>
        </w:numPr>
        <w:spacing w:before="120"/>
        <w:ind w:leftChars="150" w:left="780"/>
        <w:rPr>
          <w:sz w:val="28"/>
        </w:rPr>
      </w:pPr>
      <w:r w:rsidRPr="005A40D9">
        <w:rPr>
          <w:sz w:val="28"/>
        </w:rPr>
        <w:t>Radio resource assignment and network topology management</w:t>
      </w:r>
    </w:p>
    <w:p w:rsidR="00461849" w:rsidRDefault="00E1791D" w:rsidP="00461849">
      <w:pPr>
        <w:pStyle w:val="a8"/>
        <w:keepNext/>
        <w:widowControl w:val="0"/>
        <w:spacing w:before="120"/>
        <w:ind w:leftChars="0" w:left="992"/>
      </w:pPr>
      <w:r w:rsidRPr="00E768E8">
        <w:rPr>
          <w:b/>
          <w:noProof/>
          <w:sz w:val="28"/>
        </w:rPr>
        <w:drawing>
          <wp:inline distT="0" distB="0" distL="0" distR="0">
            <wp:extent cx="4547616" cy="2808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461849" w:rsidRDefault="00461849" w:rsidP="00461849">
      <w:pPr>
        <w:pStyle w:val="ac"/>
        <w:jc w:val="center"/>
      </w:pPr>
      <w:r>
        <w:t xml:space="preserve">Figure </w:t>
      </w:r>
      <w:r w:rsidR="0008731B">
        <w:fldChar w:fldCharType="begin"/>
      </w:r>
      <w:r>
        <w:instrText xml:space="preserve"> SEQ Figure \* ARABIC </w:instrText>
      </w:r>
      <w:r w:rsidR="0008731B">
        <w:fldChar w:fldCharType="separate"/>
      </w:r>
      <w:r w:rsidR="002260DA">
        <w:rPr>
          <w:noProof/>
        </w:rPr>
        <w:t>5</w:t>
      </w:r>
      <w:r w:rsidR="0008731B">
        <w:fldChar w:fldCharType="end"/>
      </w:r>
      <w:r>
        <w:rPr>
          <w:rFonts w:hint="eastAsia"/>
        </w:rPr>
        <w:t xml:space="preserve"> Image of medical information system in hospital </w:t>
      </w:r>
    </w:p>
    <w:p w:rsidR="00461849" w:rsidRPr="00D67388" w:rsidRDefault="00461849" w:rsidP="00461849">
      <w:pPr>
        <w:pStyle w:val="ac"/>
        <w:rPr>
          <w:b w:val="0"/>
          <w:sz w:val="28"/>
        </w:rPr>
      </w:pPr>
    </w:p>
    <w:p w:rsidR="00E1791D" w:rsidRPr="00E768E8" w:rsidRDefault="001F6530" w:rsidP="00E768E8">
      <w:pPr>
        <w:widowControl w:val="0"/>
        <w:spacing w:before="120"/>
        <w:outlineLvl w:val="1"/>
        <w:rPr>
          <w:b/>
          <w:sz w:val="28"/>
        </w:rPr>
      </w:pPr>
      <w:bookmarkStart w:id="48" w:name="_Toc411874007"/>
      <w:r>
        <w:rPr>
          <w:rFonts w:hint="eastAsia"/>
          <w:b/>
          <w:sz w:val="28"/>
        </w:rPr>
        <w:t>A.2</w:t>
      </w:r>
      <w:r>
        <w:rPr>
          <w:rFonts w:hint="eastAsia"/>
          <w:b/>
          <w:sz w:val="28"/>
        </w:rPr>
        <w:tab/>
      </w:r>
      <w:r w:rsidR="00CE25FE" w:rsidRPr="00E768E8">
        <w:rPr>
          <w:b/>
          <w:sz w:val="28"/>
        </w:rPr>
        <w:t>Industrial Automation</w:t>
      </w:r>
      <w:bookmarkEnd w:id="48"/>
    </w:p>
    <w:p w:rsidR="00461849" w:rsidRDefault="00461849" w:rsidP="00461849">
      <w:pPr>
        <w:pStyle w:val="a8"/>
        <w:widowControl w:val="0"/>
        <w:ind w:leftChars="0" w:left="992"/>
        <w:rPr>
          <w:sz w:val="28"/>
        </w:rPr>
      </w:pPr>
      <w:r>
        <w:rPr>
          <w:rFonts w:hint="eastAsia"/>
          <w:sz w:val="28"/>
        </w:rPr>
        <w:t>Requirement</w:t>
      </w:r>
    </w:p>
    <w:p w:rsidR="00461849" w:rsidRPr="00C603D2" w:rsidRDefault="00461849" w:rsidP="00461849">
      <w:pPr>
        <w:pStyle w:val="a8"/>
        <w:widowControl w:val="0"/>
        <w:numPr>
          <w:ilvl w:val="2"/>
          <w:numId w:val="12"/>
        </w:numPr>
        <w:spacing w:before="120"/>
        <w:ind w:leftChars="0"/>
        <w:rPr>
          <w:sz w:val="28"/>
        </w:rPr>
      </w:pPr>
      <w:r w:rsidRPr="00C603D2">
        <w:rPr>
          <w:sz w:val="28"/>
        </w:rPr>
        <w:t xml:space="preserve">Quick additional deployment </w:t>
      </w:r>
    </w:p>
    <w:p w:rsidR="00461849" w:rsidRPr="00C603D2" w:rsidRDefault="00461849" w:rsidP="00461849">
      <w:pPr>
        <w:pStyle w:val="a8"/>
        <w:widowControl w:val="0"/>
        <w:numPr>
          <w:ilvl w:val="2"/>
          <w:numId w:val="12"/>
        </w:numPr>
        <w:spacing w:before="120"/>
        <w:ind w:leftChars="0"/>
        <w:rPr>
          <w:sz w:val="28"/>
        </w:rPr>
      </w:pPr>
      <w:r w:rsidRPr="00C603D2">
        <w:rPr>
          <w:sz w:val="28"/>
        </w:rPr>
        <w:t xml:space="preserve">Quick withdrawal, relocation </w:t>
      </w:r>
    </w:p>
    <w:p w:rsidR="00461849" w:rsidRPr="00C603D2" w:rsidRDefault="00461849" w:rsidP="00461849">
      <w:pPr>
        <w:pStyle w:val="a8"/>
        <w:widowControl w:val="0"/>
        <w:numPr>
          <w:ilvl w:val="2"/>
          <w:numId w:val="12"/>
        </w:numPr>
        <w:spacing w:before="120"/>
        <w:ind w:leftChars="0"/>
        <w:rPr>
          <w:sz w:val="28"/>
        </w:rPr>
      </w:pPr>
      <w:r w:rsidRPr="00C603D2">
        <w:rPr>
          <w:sz w:val="28"/>
        </w:rPr>
        <w:t>Inexpensive and reusable</w:t>
      </w:r>
    </w:p>
    <w:p w:rsidR="00461849" w:rsidRDefault="00E1791D" w:rsidP="00461849">
      <w:pPr>
        <w:pStyle w:val="a8"/>
        <w:keepNext/>
        <w:widowControl w:val="0"/>
        <w:spacing w:before="120"/>
        <w:ind w:leftChars="0" w:left="992"/>
      </w:pPr>
      <w:r w:rsidRPr="00E768E8">
        <w:rPr>
          <w:noProof/>
        </w:rPr>
        <w:lastRenderedPageBreak/>
        <w:drawing>
          <wp:inline distT="0" distB="0" distL="0" distR="0">
            <wp:extent cx="5040000" cy="2839135"/>
            <wp:effectExtent l="0" t="0" r="8255"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2839135"/>
                    </a:xfrm>
                    <a:prstGeom prst="rect">
                      <a:avLst/>
                    </a:prstGeom>
                    <a:noFill/>
                    <a:ln>
                      <a:noFill/>
                    </a:ln>
                  </pic:spPr>
                </pic:pic>
              </a:graphicData>
            </a:graphic>
          </wp:inline>
        </w:drawing>
      </w:r>
    </w:p>
    <w:p w:rsidR="00461849" w:rsidRPr="00FD1267" w:rsidRDefault="00461849" w:rsidP="00461849">
      <w:pPr>
        <w:pStyle w:val="ac"/>
        <w:jc w:val="center"/>
        <w:rPr>
          <w:b w:val="0"/>
          <w:sz w:val="28"/>
        </w:rPr>
      </w:pPr>
      <w:r>
        <w:t xml:space="preserve">Figure </w:t>
      </w:r>
      <w:r w:rsidR="0008731B">
        <w:fldChar w:fldCharType="begin"/>
      </w:r>
      <w:r>
        <w:instrText xml:space="preserve"> SEQ Figure \* ARABIC </w:instrText>
      </w:r>
      <w:r w:rsidR="0008731B">
        <w:fldChar w:fldCharType="separate"/>
      </w:r>
      <w:r w:rsidR="002260DA">
        <w:rPr>
          <w:noProof/>
        </w:rPr>
        <w:t>6</w:t>
      </w:r>
      <w:r w:rsidR="0008731B">
        <w:fldChar w:fldCharType="end"/>
      </w:r>
      <w:r>
        <w:rPr>
          <w:rFonts w:hint="eastAsia"/>
        </w:rPr>
        <w:t xml:space="preserve"> I</w:t>
      </w:r>
      <w:r w:rsidRPr="00BB6DC0">
        <w:t>ndustrial wireless network</w:t>
      </w:r>
    </w:p>
    <w:p w:rsidR="00E1791D" w:rsidRPr="00E768E8" w:rsidRDefault="001F6530" w:rsidP="00E768E8">
      <w:pPr>
        <w:widowControl w:val="0"/>
        <w:spacing w:before="120"/>
        <w:outlineLvl w:val="1"/>
        <w:rPr>
          <w:b/>
          <w:sz w:val="28"/>
        </w:rPr>
      </w:pPr>
      <w:bookmarkStart w:id="49" w:name="_Toc411874008"/>
      <w:r>
        <w:rPr>
          <w:rFonts w:hint="eastAsia"/>
          <w:b/>
          <w:sz w:val="28"/>
        </w:rPr>
        <w:t>A.3</w:t>
      </w:r>
      <w:r>
        <w:rPr>
          <w:rFonts w:hint="eastAsia"/>
          <w:b/>
          <w:sz w:val="28"/>
        </w:rPr>
        <w:tab/>
      </w:r>
      <w:r w:rsidR="00CE25FE" w:rsidRPr="00E768E8">
        <w:rPr>
          <w:b/>
          <w:sz w:val="28"/>
        </w:rPr>
        <w:t>Infrastructure Monitoring</w:t>
      </w:r>
      <w:bookmarkEnd w:id="49"/>
    </w:p>
    <w:p w:rsidR="00461849" w:rsidRDefault="00461849" w:rsidP="00461849">
      <w:pPr>
        <w:pStyle w:val="a8"/>
        <w:widowControl w:val="0"/>
        <w:spacing w:before="120"/>
        <w:ind w:leftChars="0" w:left="992"/>
        <w:rPr>
          <w:sz w:val="28"/>
        </w:rPr>
      </w:pPr>
      <w:r>
        <w:rPr>
          <w:rFonts w:hint="eastAsia"/>
          <w:sz w:val="28"/>
        </w:rPr>
        <w:t>Requirement</w:t>
      </w:r>
    </w:p>
    <w:p w:rsidR="002F5DDF" w:rsidRDefault="002F5DDF" w:rsidP="002F5DDF">
      <w:pPr>
        <w:pStyle w:val="a8"/>
        <w:widowControl w:val="0"/>
        <w:spacing w:before="120"/>
        <w:ind w:leftChars="0" w:left="425"/>
        <w:outlineLvl w:val="0"/>
        <w:rPr>
          <w:b/>
          <w:sz w:val="28"/>
        </w:rPr>
      </w:pPr>
    </w:p>
    <w:p w:rsidR="002F5DDF" w:rsidRPr="00F16570" w:rsidRDefault="002F5DDF" w:rsidP="00461849">
      <w:pPr>
        <w:pStyle w:val="a8"/>
        <w:widowControl w:val="0"/>
        <w:spacing w:before="120"/>
        <w:ind w:leftChars="0" w:left="992"/>
        <w:rPr>
          <w:sz w:val="28"/>
        </w:rPr>
      </w:pPr>
    </w:p>
    <w:p w:rsidR="00461849" w:rsidRDefault="00E1791D" w:rsidP="00461849">
      <w:pPr>
        <w:pStyle w:val="a8"/>
        <w:keepNext/>
        <w:widowControl w:val="0"/>
        <w:spacing w:before="120"/>
        <w:ind w:leftChars="0" w:left="992"/>
        <w:jc w:val="center"/>
      </w:pPr>
      <w:r w:rsidRPr="00E768E8">
        <w:rPr>
          <w:noProof/>
        </w:rPr>
        <w:lastRenderedPageBreak/>
        <w:drawing>
          <wp:inline distT="0" distB="0" distL="0" distR="0">
            <wp:extent cx="3769995" cy="4321810"/>
            <wp:effectExtent l="0" t="0" r="1905" b="2540"/>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995" cy="4321810"/>
                    </a:xfrm>
                    <a:prstGeom prst="rect">
                      <a:avLst/>
                    </a:prstGeom>
                    <a:noFill/>
                    <a:ln>
                      <a:noFill/>
                    </a:ln>
                  </pic:spPr>
                </pic:pic>
              </a:graphicData>
            </a:graphic>
          </wp:inline>
        </w:drawing>
      </w:r>
    </w:p>
    <w:p w:rsidR="00461849" w:rsidRPr="00F16570" w:rsidRDefault="00461849" w:rsidP="00461849">
      <w:pPr>
        <w:pStyle w:val="ac"/>
        <w:jc w:val="center"/>
        <w:rPr>
          <w:sz w:val="28"/>
        </w:rPr>
      </w:pPr>
      <w:r>
        <w:t xml:space="preserve">Figure </w:t>
      </w:r>
      <w:r w:rsidR="0008731B">
        <w:fldChar w:fldCharType="begin"/>
      </w:r>
      <w:r>
        <w:instrText xml:space="preserve"> SEQ Figure \* ARABIC </w:instrText>
      </w:r>
      <w:r w:rsidR="0008731B">
        <w:fldChar w:fldCharType="separate"/>
      </w:r>
      <w:r w:rsidR="002260DA">
        <w:rPr>
          <w:noProof/>
        </w:rPr>
        <w:t>7</w:t>
      </w:r>
      <w:r w:rsidR="0008731B">
        <w:fldChar w:fldCharType="end"/>
      </w:r>
    </w:p>
    <w:p w:rsidR="00461849" w:rsidRDefault="00461849" w:rsidP="00461849">
      <w:pPr>
        <w:pStyle w:val="a8"/>
        <w:widowControl w:val="0"/>
        <w:spacing w:before="120"/>
        <w:ind w:leftChars="0" w:left="992"/>
        <w:rPr>
          <w:sz w:val="28"/>
        </w:rPr>
      </w:pPr>
    </w:p>
    <w:p w:rsidR="00E1791D" w:rsidRPr="00E768E8" w:rsidRDefault="001F6530" w:rsidP="00E768E8">
      <w:pPr>
        <w:pStyle w:val="a8"/>
        <w:widowControl w:val="0"/>
        <w:numPr>
          <w:ilvl w:val="0"/>
          <w:numId w:val="17"/>
        </w:numPr>
        <w:spacing w:before="120"/>
        <w:ind w:leftChars="0"/>
        <w:outlineLvl w:val="0"/>
        <w:rPr>
          <w:b/>
          <w:sz w:val="28"/>
        </w:rPr>
      </w:pPr>
      <w:bookmarkStart w:id="50" w:name="_Toc411874009"/>
      <w:r>
        <w:rPr>
          <w:rFonts w:hint="eastAsia"/>
          <w:b/>
          <w:sz w:val="28"/>
        </w:rPr>
        <w:t>Related Standards</w:t>
      </w:r>
      <w:bookmarkEnd w:id="50"/>
    </w:p>
    <w:p w:rsidR="00E1791D" w:rsidRPr="00E768E8" w:rsidRDefault="00E1791D" w:rsidP="00E768E8"/>
    <w:p w:rsidR="00E1791D" w:rsidRPr="00E768E8" w:rsidRDefault="00E1791D" w:rsidP="00E768E8">
      <w:pPr>
        <w:rPr>
          <w:b/>
        </w:rPr>
      </w:pPr>
    </w:p>
    <w:p w:rsidR="00E1791D" w:rsidRDefault="00E1791D" w:rsidP="00E768E8"/>
    <w:sectPr w:rsidR="00E1791D" w:rsidSect="00E768E8">
      <w:footnotePr>
        <w:pos w:val="beneathText"/>
      </w:footnotePr>
      <w:pgSz w:w="12240" w:h="15840" w:code="1"/>
      <w:pgMar w:top="1797" w:right="1440" w:bottom="1797" w:left="1440" w:header="1298" w:footer="1298"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393" w:rsidRDefault="00160393">
      <w:r>
        <w:separator/>
      </w:r>
    </w:p>
  </w:endnote>
  <w:endnote w:type="continuationSeparator" w:id="0">
    <w:p w:rsidR="00160393" w:rsidRDefault="001603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895" w:rsidRDefault="00195895">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2260DA">
        <w:rPr>
          <w:noProof/>
        </w:rPr>
        <w:t>Shoichi Kitazawa</w:t>
      </w:r>
    </w:fldSimple>
    <w:r>
      <w:t xml:space="preserve">, </w:t>
    </w:r>
    <w:fldSimple w:instr=" DOCPROPERTY &quot;Company&quot;  \* MERGEFORMAT ">
      <w:r w:rsidR="002260DA">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895" w:rsidRDefault="00195895">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393" w:rsidRDefault="00160393">
      <w:r>
        <w:separator/>
      </w:r>
    </w:p>
  </w:footnote>
  <w:footnote w:type="continuationSeparator" w:id="0">
    <w:p w:rsidR="00160393" w:rsidRDefault="001603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895" w:rsidRDefault="0008731B">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195895">
      <w:rPr>
        <w:b/>
        <w:sz w:val="28"/>
      </w:rPr>
      <w:instrText xml:space="preserve"> SAVEDATE \@ "MMMM, yyyy" \* MERGEFORMAT </w:instrText>
    </w:r>
    <w:r>
      <w:rPr>
        <w:b/>
        <w:sz w:val="28"/>
      </w:rPr>
      <w:fldChar w:fldCharType="separate"/>
    </w:r>
    <w:r w:rsidR="006625F3">
      <w:rPr>
        <w:b/>
        <w:noProof/>
        <w:sz w:val="28"/>
      </w:rPr>
      <w:t>February, 2015</w:t>
    </w:r>
    <w:r>
      <w:rPr>
        <w:b/>
        <w:sz w:val="28"/>
      </w:rPr>
      <w:fldChar w:fldCharType="end"/>
    </w:r>
    <w:r w:rsidR="00195895">
      <w:rPr>
        <w:b/>
        <w:sz w:val="28"/>
      </w:rPr>
      <w:tab/>
      <w:t xml:space="preserve"> IEEE P802.15-</w:t>
    </w:r>
    <w:fldSimple w:instr=" DOCPROPERTY &quot;Category&quot;  \* MERGEFORMAT ">
      <w:r w:rsidR="002260DA" w:rsidRPr="002260DA">
        <w:rPr>
          <w:b/>
          <w:sz w:val="28"/>
        </w:rPr>
        <w:t>14-0555-03-004s</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895" w:rsidRDefault="00195895">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14616C4"/>
    <w:multiLevelType w:val="multilevel"/>
    <w:tmpl w:val="51EC483E"/>
    <w:lvl w:ilvl="0">
      <w:start w:val="7"/>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7">
    <w:nsid w:val="1E2E0158"/>
    <w:multiLevelType w:val="hybridMultilevel"/>
    <w:tmpl w:val="65725312"/>
    <w:lvl w:ilvl="0" w:tplc="7468436A">
      <w:start w:val="1"/>
      <w:numFmt w:val="bullet"/>
      <w:lvlText w:val="•"/>
      <w:lvlJc w:val="left"/>
      <w:pPr>
        <w:tabs>
          <w:tab w:val="num" w:pos="720"/>
        </w:tabs>
        <w:ind w:left="720" w:hanging="360"/>
      </w:pPr>
      <w:rPr>
        <w:rFonts w:ascii="ＭＳ Ｐゴシック" w:hAnsi="ＭＳ Ｐゴシック" w:hint="default"/>
      </w:rPr>
    </w:lvl>
    <w:lvl w:ilvl="1" w:tplc="ABBA6CC4">
      <w:start w:val="1749"/>
      <w:numFmt w:val="bullet"/>
      <w:lvlText w:val="–"/>
      <w:lvlJc w:val="left"/>
      <w:pPr>
        <w:tabs>
          <w:tab w:val="num" w:pos="1440"/>
        </w:tabs>
        <w:ind w:left="1440" w:hanging="360"/>
      </w:pPr>
      <w:rPr>
        <w:rFonts w:ascii="ＭＳ Ｐゴシック" w:hAnsi="ＭＳ Ｐゴシック" w:hint="default"/>
      </w:rPr>
    </w:lvl>
    <w:lvl w:ilvl="2" w:tplc="F336DDE0" w:tentative="1">
      <w:start w:val="1"/>
      <w:numFmt w:val="bullet"/>
      <w:lvlText w:val="•"/>
      <w:lvlJc w:val="left"/>
      <w:pPr>
        <w:tabs>
          <w:tab w:val="num" w:pos="2160"/>
        </w:tabs>
        <w:ind w:left="2160" w:hanging="360"/>
      </w:pPr>
      <w:rPr>
        <w:rFonts w:ascii="ＭＳ Ｐゴシック" w:hAnsi="ＭＳ Ｐゴシック" w:hint="default"/>
      </w:rPr>
    </w:lvl>
    <w:lvl w:ilvl="3" w:tplc="854418E8" w:tentative="1">
      <w:start w:val="1"/>
      <w:numFmt w:val="bullet"/>
      <w:lvlText w:val="•"/>
      <w:lvlJc w:val="left"/>
      <w:pPr>
        <w:tabs>
          <w:tab w:val="num" w:pos="2880"/>
        </w:tabs>
        <w:ind w:left="2880" w:hanging="360"/>
      </w:pPr>
      <w:rPr>
        <w:rFonts w:ascii="ＭＳ Ｐゴシック" w:hAnsi="ＭＳ Ｐゴシック" w:hint="default"/>
      </w:rPr>
    </w:lvl>
    <w:lvl w:ilvl="4" w:tplc="DAA239EE" w:tentative="1">
      <w:start w:val="1"/>
      <w:numFmt w:val="bullet"/>
      <w:lvlText w:val="•"/>
      <w:lvlJc w:val="left"/>
      <w:pPr>
        <w:tabs>
          <w:tab w:val="num" w:pos="3600"/>
        </w:tabs>
        <w:ind w:left="3600" w:hanging="360"/>
      </w:pPr>
      <w:rPr>
        <w:rFonts w:ascii="ＭＳ Ｐゴシック" w:hAnsi="ＭＳ Ｐゴシック" w:hint="default"/>
      </w:rPr>
    </w:lvl>
    <w:lvl w:ilvl="5" w:tplc="AB50D036" w:tentative="1">
      <w:start w:val="1"/>
      <w:numFmt w:val="bullet"/>
      <w:lvlText w:val="•"/>
      <w:lvlJc w:val="left"/>
      <w:pPr>
        <w:tabs>
          <w:tab w:val="num" w:pos="4320"/>
        </w:tabs>
        <w:ind w:left="4320" w:hanging="360"/>
      </w:pPr>
      <w:rPr>
        <w:rFonts w:ascii="ＭＳ Ｐゴシック" w:hAnsi="ＭＳ Ｐゴシック" w:hint="default"/>
      </w:rPr>
    </w:lvl>
    <w:lvl w:ilvl="6" w:tplc="45C614AE" w:tentative="1">
      <w:start w:val="1"/>
      <w:numFmt w:val="bullet"/>
      <w:lvlText w:val="•"/>
      <w:lvlJc w:val="left"/>
      <w:pPr>
        <w:tabs>
          <w:tab w:val="num" w:pos="5040"/>
        </w:tabs>
        <w:ind w:left="5040" w:hanging="360"/>
      </w:pPr>
      <w:rPr>
        <w:rFonts w:ascii="ＭＳ Ｐゴシック" w:hAnsi="ＭＳ Ｐゴシック" w:hint="default"/>
      </w:rPr>
    </w:lvl>
    <w:lvl w:ilvl="7" w:tplc="CC8A6FC0" w:tentative="1">
      <w:start w:val="1"/>
      <w:numFmt w:val="bullet"/>
      <w:lvlText w:val="•"/>
      <w:lvlJc w:val="left"/>
      <w:pPr>
        <w:tabs>
          <w:tab w:val="num" w:pos="5760"/>
        </w:tabs>
        <w:ind w:left="5760" w:hanging="360"/>
      </w:pPr>
      <w:rPr>
        <w:rFonts w:ascii="ＭＳ Ｐゴシック" w:hAnsi="ＭＳ Ｐゴシック" w:hint="default"/>
      </w:rPr>
    </w:lvl>
    <w:lvl w:ilvl="8" w:tplc="91E8FD7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8">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1F70E1D"/>
    <w:multiLevelType w:val="hybridMultilevel"/>
    <w:tmpl w:val="6C687516"/>
    <w:lvl w:ilvl="0" w:tplc="19508096">
      <w:start w:val="1"/>
      <w:numFmt w:val="upperLetter"/>
      <w:lvlText w:val="Appendix %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F567F2C"/>
    <w:multiLevelType w:val="multilevel"/>
    <w:tmpl w:val="312A705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nsid w:val="43210825"/>
    <w:multiLevelType w:val="multilevel"/>
    <w:tmpl w:val="694C29D6"/>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840"/>
        </w:tabs>
        <w:ind w:left="840" w:hanging="420"/>
      </w:pPr>
      <w:rPr>
        <w:rFonts w:hint="eastAsia"/>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ＭＳ 明朝" w:eastAsia="ＭＳ 明朝" w:hAnsi="ＭＳ 明朝" w:cs="Times New Roman" w:hint="eastAsia"/>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nsid w:val="4BF11605"/>
    <w:multiLevelType w:val="hybridMultilevel"/>
    <w:tmpl w:val="E008515A"/>
    <w:lvl w:ilvl="0" w:tplc="5E9C2118">
      <w:start w:val="1"/>
      <w:numFmt w:val="bullet"/>
      <w:lvlText w:val="-"/>
      <w:lvlJc w:val="left"/>
      <w:pPr>
        <w:ind w:left="1352" w:hanging="360"/>
      </w:pPr>
      <w:rPr>
        <w:rFonts w:ascii="Times New Roman" w:eastAsiaTheme="minorEastAsia" w:hAnsi="Times New Roman" w:cs="Times New Roman" w:hint="default"/>
      </w:rPr>
    </w:lvl>
    <w:lvl w:ilvl="1" w:tplc="0409000B" w:tentative="1">
      <w:start w:val="1"/>
      <w:numFmt w:val="bullet"/>
      <w:lvlText w:val=""/>
      <w:lvlJc w:val="left"/>
      <w:pPr>
        <w:ind w:left="1832" w:hanging="420"/>
      </w:pPr>
      <w:rPr>
        <w:rFonts w:ascii="Wingdings" w:hAnsi="Wingdings" w:hint="default"/>
      </w:rPr>
    </w:lvl>
    <w:lvl w:ilvl="2" w:tplc="0409000D" w:tentative="1">
      <w:start w:val="1"/>
      <w:numFmt w:val="bullet"/>
      <w:lvlText w:val=""/>
      <w:lvlJc w:val="left"/>
      <w:pPr>
        <w:ind w:left="2252" w:hanging="420"/>
      </w:pPr>
      <w:rPr>
        <w:rFonts w:ascii="Wingdings" w:hAnsi="Wingdings" w:hint="default"/>
      </w:rPr>
    </w:lvl>
    <w:lvl w:ilvl="3" w:tplc="04090001" w:tentative="1">
      <w:start w:val="1"/>
      <w:numFmt w:val="bullet"/>
      <w:lvlText w:val=""/>
      <w:lvlJc w:val="left"/>
      <w:pPr>
        <w:ind w:left="2672" w:hanging="420"/>
      </w:pPr>
      <w:rPr>
        <w:rFonts w:ascii="Wingdings" w:hAnsi="Wingdings" w:hint="default"/>
      </w:rPr>
    </w:lvl>
    <w:lvl w:ilvl="4" w:tplc="0409000B" w:tentative="1">
      <w:start w:val="1"/>
      <w:numFmt w:val="bullet"/>
      <w:lvlText w:val=""/>
      <w:lvlJc w:val="left"/>
      <w:pPr>
        <w:ind w:left="3092" w:hanging="420"/>
      </w:pPr>
      <w:rPr>
        <w:rFonts w:ascii="Wingdings" w:hAnsi="Wingdings" w:hint="default"/>
      </w:rPr>
    </w:lvl>
    <w:lvl w:ilvl="5" w:tplc="0409000D" w:tentative="1">
      <w:start w:val="1"/>
      <w:numFmt w:val="bullet"/>
      <w:lvlText w:val=""/>
      <w:lvlJc w:val="left"/>
      <w:pPr>
        <w:ind w:left="3512" w:hanging="420"/>
      </w:pPr>
      <w:rPr>
        <w:rFonts w:ascii="Wingdings" w:hAnsi="Wingdings" w:hint="default"/>
      </w:rPr>
    </w:lvl>
    <w:lvl w:ilvl="6" w:tplc="04090001" w:tentative="1">
      <w:start w:val="1"/>
      <w:numFmt w:val="bullet"/>
      <w:lvlText w:val=""/>
      <w:lvlJc w:val="left"/>
      <w:pPr>
        <w:ind w:left="3932" w:hanging="420"/>
      </w:pPr>
      <w:rPr>
        <w:rFonts w:ascii="Wingdings" w:hAnsi="Wingdings" w:hint="default"/>
      </w:rPr>
    </w:lvl>
    <w:lvl w:ilvl="7" w:tplc="0409000B" w:tentative="1">
      <w:start w:val="1"/>
      <w:numFmt w:val="bullet"/>
      <w:lvlText w:val=""/>
      <w:lvlJc w:val="left"/>
      <w:pPr>
        <w:ind w:left="4352" w:hanging="420"/>
      </w:pPr>
      <w:rPr>
        <w:rFonts w:ascii="Wingdings" w:hAnsi="Wingdings" w:hint="default"/>
      </w:rPr>
    </w:lvl>
    <w:lvl w:ilvl="8" w:tplc="0409000D" w:tentative="1">
      <w:start w:val="1"/>
      <w:numFmt w:val="bullet"/>
      <w:lvlText w:val=""/>
      <w:lvlJc w:val="left"/>
      <w:pPr>
        <w:ind w:left="4772" w:hanging="420"/>
      </w:pPr>
      <w:rPr>
        <w:rFonts w:ascii="Wingdings" w:hAnsi="Wingdings" w:hint="default"/>
      </w:rPr>
    </w:lvl>
  </w:abstractNum>
  <w:abstractNum w:abstractNumId="15">
    <w:nsid w:val="4D447668"/>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5C502658"/>
    <w:multiLevelType w:val="hybridMultilevel"/>
    <w:tmpl w:val="6F904A0C"/>
    <w:lvl w:ilvl="0" w:tplc="04090001">
      <w:start w:val="1"/>
      <w:numFmt w:val="bullet"/>
      <w:lvlText w:val=""/>
      <w:lvlJc w:val="left"/>
      <w:pPr>
        <w:ind w:left="1805" w:hanging="420"/>
      </w:pPr>
      <w:rPr>
        <w:rFonts w:ascii="Wingdings" w:hAnsi="Wingdings"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abstractNum w:abstractNumId="17">
    <w:nsid w:val="5FF87329"/>
    <w:multiLevelType w:val="hybridMultilevel"/>
    <w:tmpl w:val="119E4A1E"/>
    <w:lvl w:ilvl="0" w:tplc="043A6EE8">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8">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34C2329"/>
    <w:multiLevelType w:val="hybridMultilevel"/>
    <w:tmpl w:val="3DE010B4"/>
    <w:lvl w:ilvl="0" w:tplc="3AC857A6">
      <w:start w:val="1"/>
      <w:numFmt w:val="bullet"/>
      <w:lvlText w:val="•"/>
      <w:lvlJc w:val="left"/>
      <w:pPr>
        <w:tabs>
          <w:tab w:val="num" w:pos="720"/>
        </w:tabs>
        <w:ind w:left="720" w:hanging="360"/>
      </w:pPr>
      <w:rPr>
        <w:rFonts w:ascii="ＭＳ Ｐゴシック" w:hAnsi="ＭＳ Ｐゴシック" w:hint="default"/>
      </w:rPr>
    </w:lvl>
    <w:lvl w:ilvl="1" w:tplc="F6049932" w:tentative="1">
      <w:start w:val="1"/>
      <w:numFmt w:val="bullet"/>
      <w:lvlText w:val="•"/>
      <w:lvlJc w:val="left"/>
      <w:pPr>
        <w:tabs>
          <w:tab w:val="num" w:pos="1440"/>
        </w:tabs>
        <w:ind w:left="1440" w:hanging="360"/>
      </w:pPr>
      <w:rPr>
        <w:rFonts w:ascii="ＭＳ Ｐゴシック" w:hAnsi="ＭＳ Ｐゴシック" w:hint="default"/>
      </w:rPr>
    </w:lvl>
    <w:lvl w:ilvl="2" w:tplc="7940109E" w:tentative="1">
      <w:start w:val="1"/>
      <w:numFmt w:val="bullet"/>
      <w:lvlText w:val="•"/>
      <w:lvlJc w:val="left"/>
      <w:pPr>
        <w:tabs>
          <w:tab w:val="num" w:pos="2160"/>
        </w:tabs>
        <w:ind w:left="2160" w:hanging="360"/>
      </w:pPr>
      <w:rPr>
        <w:rFonts w:ascii="ＭＳ Ｐゴシック" w:hAnsi="ＭＳ Ｐゴシック" w:hint="default"/>
      </w:rPr>
    </w:lvl>
    <w:lvl w:ilvl="3" w:tplc="DCD8D018" w:tentative="1">
      <w:start w:val="1"/>
      <w:numFmt w:val="bullet"/>
      <w:lvlText w:val="•"/>
      <w:lvlJc w:val="left"/>
      <w:pPr>
        <w:tabs>
          <w:tab w:val="num" w:pos="2880"/>
        </w:tabs>
        <w:ind w:left="2880" w:hanging="360"/>
      </w:pPr>
      <w:rPr>
        <w:rFonts w:ascii="ＭＳ Ｐゴシック" w:hAnsi="ＭＳ Ｐゴシック" w:hint="default"/>
      </w:rPr>
    </w:lvl>
    <w:lvl w:ilvl="4" w:tplc="C6E4C14E" w:tentative="1">
      <w:start w:val="1"/>
      <w:numFmt w:val="bullet"/>
      <w:lvlText w:val="•"/>
      <w:lvlJc w:val="left"/>
      <w:pPr>
        <w:tabs>
          <w:tab w:val="num" w:pos="3600"/>
        </w:tabs>
        <w:ind w:left="3600" w:hanging="360"/>
      </w:pPr>
      <w:rPr>
        <w:rFonts w:ascii="ＭＳ Ｐゴシック" w:hAnsi="ＭＳ Ｐゴシック" w:hint="default"/>
      </w:rPr>
    </w:lvl>
    <w:lvl w:ilvl="5" w:tplc="5478F666" w:tentative="1">
      <w:start w:val="1"/>
      <w:numFmt w:val="bullet"/>
      <w:lvlText w:val="•"/>
      <w:lvlJc w:val="left"/>
      <w:pPr>
        <w:tabs>
          <w:tab w:val="num" w:pos="4320"/>
        </w:tabs>
        <w:ind w:left="4320" w:hanging="360"/>
      </w:pPr>
      <w:rPr>
        <w:rFonts w:ascii="ＭＳ Ｐゴシック" w:hAnsi="ＭＳ Ｐゴシック" w:hint="default"/>
      </w:rPr>
    </w:lvl>
    <w:lvl w:ilvl="6" w:tplc="6DACE5A4" w:tentative="1">
      <w:start w:val="1"/>
      <w:numFmt w:val="bullet"/>
      <w:lvlText w:val="•"/>
      <w:lvlJc w:val="left"/>
      <w:pPr>
        <w:tabs>
          <w:tab w:val="num" w:pos="5040"/>
        </w:tabs>
        <w:ind w:left="5040" w:hanging="360"/>
      </w:pPr>
      <w:rPr>
        <w:rFonts w:ascii="ＭＳ Ｐゴシック" w:hAnsi="ＭＳ Ｐゴシック" w:hint="default"/>
      </w:rPr>
    </w:lvl>
    <w:lvl w:ilvl="7" w:tplc="88AA6FAE" w:tentative="1">
      <w:start w:val="1"/>
      <w:numFmt w:val="bullet"/>
      <w:lvlText w:val="•"/>
      <w:lvlJc w:val="left"/>
      <w:pPr>
        <w:tabs>
          <w:tab w:val="num" w:pos="5760"/>
        </w:tabs>
        <w:ind w:left="5760" w:hanging="360"/>
      </w:pPr>
      <w:rPr>
        <w:rFonts w:ascii="ＭＳ Ｐゴシック" w:hAnsi="ＭＳ Ｐゴシック" w:hint="default"/>
      </w:rPr>
    </w:lvl>
    <w:lvl w:ilvl="8" w:tplc="EADC9DEA"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0">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FED1D0A"/>
    <w:multiLevelType w:val="hybridMultilevel"/>
    <w:tmpl w:val="A1B6663E"/>
    <w:lvl w:ilvl="0" w:tplc="1C949B36">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2">
    <w:nsid w:val="7197012B"/>
    <w:multiLevelType w:val="hybridMultilevel"/>
    <w:tmpl w:val="6FD26EE2"/>
    <w:lvl w:ilvl="0" w:tplc="19508096">
      <w:start w:val="1"/>
      <w:numFmt w:val="upperLetter"/>
      <w:lvlText w:val="Appendix %1."/>
      <w:lvlJc w:val="left"/>
      <w:pPr>
        <w:ind w:left="127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EE74201"/>
    <w:multiLevelType w:val="hybridMultilevel"/>
    <w:tmpl w:val="A8C4F824"/>
    <w:lvl w:ilvl="0" w:tplc="162614E8">
      <w:numFmt w:val="bullet"/>
      <w:lvlText w:val="・"/>
      <w:lvlJc w:val="left"/>
      <w:pPr>
        <w:ind w:left="1805" w:hanging="420"/>
      </w:pPr>
      <w:rPr>
        <w:rFonts w:ascii="Times New Roman" w:eastAsia="ＭＳ Ｐゴシック" w:hAnsi="Times New Roman" w:cs="Times New Roman" w:hint="default"/>
      </w:rPr>
    </w:lvl>
    <w:lvl w:ilvl="1" w:tplc="0409000B" w:tentative="1">
      <w:start w:val="1"/>
      <w:numFmt w:val="bullet"/>
      <w:lvlText w:val=""/>
      <w:lvlJc w:val="left"/>
      <w:pPr>
        <w:ind w:left="2225" w:hanging="420"/>
      </w:pPr>
      <w:rPr>
        <w:rFonts w:ascii="Wingdings" w:hAnsi="Wingdings" w:hint="default"/>
      </w:rPr>
    </w:lvl>
    <w:lvl w:ilvl="2" w:tplc="0409000D" w:tentative="1">
      <w:start w:val="1"/>
      <w:numFmt w:val="bullet"/>
      <w:lvlText w:val=""/>
      <w:lvlJc w:val="left"/>
      <w:pPr>
        <w:ind w:left="2645" w:hanging="420"/>
      </w:pPr>
      <w:rPr>
        <w:rFonts w:ascii="Wingdings" w:hAnsi="Wingdings" w:hint="default"/>
      </w:rPr>
    </w:lvl>
    <w:lvl w:ilvl="3" w:tplc="04090001" w:tentative="1">
      <w:start w:val="1"/>
      <w:numFmt w:val="bullet"/>
      <w:lvlText w:val=""/>
      <w:lvlJc w:val="left"/>
      <w:pPr>
        <w:ind w:left="3065" w:hanging="420"/>
      </w:pPr>
      <w:rPr>
        <w:rFonts w:ascii="Wingdings" w:hAnsi="Wingdings" w:hint="default"/>
      </w:rPr>
    </w:lvl>
    <w:lvl w:ilvl="4" w:tplc="0409000B" w:tentative="1">
      <w:start w:val="1"/>
      <w:numFmt w:val="bullet"/>
      <w:lvlText w:val=""/>
      <w:lvlJc w:val="left"/>
      <w:pPr>
        <w:ind w:left="3485" w:hanging="420"/>
      </w:pPr>
      <w:rPr>
        <w:rFonts w:ascii="Wingdings" w:hAnsi="Wingdings" w:hint="default"/>
      </w:rPr>
    </w:lvl>
    <w:lvl w:ilvl="5" w:tplc="0409000D" w:tentative="1">
      <w:start w:val="1"/>
      <w:numFmt w:val="bullet"/>
      <w:lvlText w:val=""/>
      <w:lvlJc w:val="left"/>
      <w:pPr>
        <w:ind w:left="3905" w:hanging="420"/>
      </w:pPr>
      <w:rPr>
        <w:rFonts w:ascii="Wingdings" w:hAnsi="Wingdings" w:hint="default"/>
      </w:rPr>
    </w:lvl>
    <w:lvl w:ilvl="6" w:tplc="04090001" w:tentative="1">
      <w:start w:val="1"/>
      <w:numFmt w:val="bullet"/>
      <w:lvlText w:val=""/>
      <w:lvlJc w:val="left"/>
      <w:pPr>
        <w:ind w:left="4325" w:hanging="420"/>
      </w:pPr>
      <w:rPr>
        <w:rFonts w:ascii="Wingdings" w:hAnsi="Wingdings" w:hint="default"/>
      </w:rPr>
    </w:lvl>
    <w:lvl w:ilvl="7" w:tplc="0409000B" w:tentative="1">
      <w:start w:val="1"/>
      <w:numFmt w:val="bullet"/>
      <w:lvlText w:val=""/>
      <w:lvlJc w:val="left"/>
      <w:pPr>
        <w:ind w:left="4745" w:hanging="420"/>
      </w:pPr>
      <w:rPr>
        <w:rFonts w:ascii="Wingdings" w:hAnsi="Wingdings" w:hint="default"/>
      </w:rPr>
    </w:lvl>
    <w:lvl w:ilvl="8" w:tplc="0409000D" w:tentative="1">
      <w:start w:val="1"/>
      <w:numFmt w:val="bullet"/>
      <w:lvlText w:val=""/>
      <w:lvlJc w:val="left"/>
      <w:pPr>
        <w:ind w:left="5165" w:hanging="420"/>
      </w:pPr>
      <w:rPr>
        <w:rFonts w:ascii="Wingdings" w:hAnsi="Wingdings" w:hint="default"/>
      </w:rPr>
    </w:lvl>
  </w:abstractNum>
  <w:num w:numId="1">
    <w:abstractNumId w:val="24"/>
  </w:num>
  <w:num w:numId="2">
    <w:abstractNumId w:val="20"/>
  </w:num>
  <w:num w:numId="3">
    <w:abstractNumId w:val="2"/>
  </w:num>
  <w:num w:numId="4">
    <w:abstractNumId w:val="4"/>
  </w:num>
  <w:num w:numId="5">
    <w:abstractNumId w:val="0"/>
  </w:num>
  <w:num w:numId="6">
    <w:abstractNumId w:val="15"/>
  </w:num>
  <w:num w:numId="7">
    <w:abstractNumId w:val="5"/>
  </w:num>
  <w:num w:numId="8">
    <w:abstractNumId w:val="9"/>
  </w:num>
  <w:num w:numId="9">
    <w:abstractNumId w:val="8"/>
  </w:num>
  <w:num w:numId="10">
    <w:abstractNumId w:val="21"/>
  </w:num>
  <w:num w:numId="11">
    <w:abstractNumId w:val="23"/>
  </w:num>
  <w:num w:numId="12">
    <w:abstractNumId w:val="18"/>
  </w:num>
  <w:num w:numId="13">
    <w:abstractNumId w:val="6"/>
  </w:num>
  <w:num w:numId="14">
    <w:abstractNumId w:val="3"/>
  </w:num>
  <w:num w:numId="15">
    <w:abstractNumId w:val="11"/>
  </w:num>
  <w:num w:numId="16">
    <w:abstractNumId w:val="22"/>
  </w:num>
  <w:num w:numId="17">
    <w:abstractNumId w:val="10"/>
  </w:num>
  <w:num w:numId="18">
    <w:abstractNumId w:val="17"/>
  </w:num>
  <w:num w:numId="19">
    <w:abstractNumId w:val="14"/>
  </w:num>
  <w:num w:numId="20">
    <w:abstractNumId w:val="7"/>
  </w:num>
  <w:num w:numId="21">
    <w:abstractNumId w:val="16"/>
  </w:num>
  <w:num w:numId="22">
    <w:abstractNumId w:val="25"/>
  </w:num>
  <w:num w:numId="23">
    <w:abstractNumId w:val="19"/>
  </w:num>
  <w:num w:numId="24">
    <w:abstractNumId w:val="12"/>
  </w:num>
  <w:num w:numId="25">
    <w:abstractNumId w:val="13"/>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pos w:val="beneathText"/>
    <w:footnote w:id="-1"/>
    <w:footnote w:id="0"/>
  </w:footnotePr>
  <w:endnotePr>
    <w:endnote w:id="-1"/>
    <w:endnote w:id="0"/>
  </w:endnotePr>
  <w:compat>
    <w:useFELayout/>
  </w:compat>
  <w:rsids>
    <w:rsidRoot w:val="00E509EE"/>
    <w:rsid w:val="00014F4E"/>
    <w:rsid w:val="00037828"/>
    <w:rsid w:val="000555C1"/>
    <w:rsid w:val="00062A04"/>
    <w:rsid w:val="0008731B"/>
    <w:rsid w:val="00093D3A"/>
    <w:rsid w:val="0009720F"/>
    <w:rsid w:val="000C79D4"/>
    <w:rsid w:val="000E60C1"/>
    <w:rsid w:val="000E7BFF"/>
    <w:rsid w:val="000F5175"/>
    <w:rsid w:val="000F6C0E"/>
    <w:rsid w:val="00104553"/>
    <w:rsid w:val="00107659"/>
    <w:rsid w:val="00120FB6"/>
    <w:rsid w:val="001366E6"/>
    <w:rsid w:val="00142E5E"/>
    <w:rsid w:val="00147FC9"/>
    <w:rsid w:val="00160393"/>
    <w:rsid w:val="00172576"/>
    <w:rsid w:val="00176527"/>
    <w:rsid w:val="00177C07"/>
    <w:rsid w:val="00191F72"/>
    <w:rsid w:val="00195895"/>
    <w:rsid w:val="00195CA5"/>
    <w:rsid w:val="001A2641"/>
    <w:rsid w:val="001A6E7C"/>
    <w:rsid w:val="001D7775"/>
    <w:rsid w:val="001F6530"/>
    <w:rsid w:val="002260DA"/>
    <w:rsid w:val="00231BEE"/>
    <w:rsid w:val="0024185F"/>
    <w:rsid w:val="00270915"/>
    <w:rsid w:val="002725B6"/>
    <w:rsid w:val="0028488C"/>
    <w:rsid w:val="00292260"/>
    <w:rsid w:val="002D5060"/>
    <w:rsid w:val="002E4F87"/>
    <w:rsid w:val="002F3A72"/>
    <w:rsid w:val="002F5DDF"/>
    <w:rsid w:val="00356AE2"/>
    <w:rsid w:val="003811C7"/>
    <w:rsid w:val="00385243"/>
    <w:rsid w:val="0039344E"/>
    <w:rsid w:val="003F1266"/>
    <w:rsid w:val="004150B8"/>
    <w:rsid w:val="00443E56"/>
    <w:rsid w:val="004447D8"/>
    <w:rsid w:val="00461849"/>
    <w:rsid w:val="00484DAF"/>
    <w:rsid w:val="00493B50"/>
    <w:rsid w:val="004B5814"/>
    <w:rsid w:val="004C4F31"/>
    <w:rsid w:val="004D4CD4"/>
    <w:rsid w:val="004D5DF1"/>
    <w:rsid w:val="004E57A3"/>
    <w:rsid w:val="004F0FBA"/>
    <w:rsid w:val="004F30F7"/>
    <w:rsid w:val="004F6D70"/>
    <w:rsid w:val="00513B67"/>
    <w:rsid w:val="005468E7"/>
    <w:rsid w:val="0056230B"/>
    <w:rsid w:val="0058088A"/>
    <w:rsid w:val="00596014"/>
    <w:rsid w:val="005A40D9"/>
    <w:rsid w:val="005A6D6A"/>
    <w:rsid w:val="005B52B6"/>
    <w:rsid w:val="005E38FC"/>
    <w:rsid w:val="005F26AF"/>
    <w:rsid w:val="00614FDD"/>
    <w:rsid w:val="00626D55"/>
    <w:rsid w:val="0063434A"/>
    <w:rsid w:val="00641988"/>
    <w:rsid w:val="006625F3"/>
    <w:rsid w:val="00662D56"/>
    <w:rsid w:val="0067776C"/>
    <w:rsid w:val="0069126F"/>
    <w:rsid w:val="006B2270"/>
    <w:rsid w:val="006C1E3D"/>
    <w:rsid w:val="006D366F"/>
    <w:rsid w:val="006D3E9F"/>
    <w:rsid w:val="006F22D9"/>
    <w:rsid w:val="00707888"/>
    <w:rsid w:val="007351EF"/>
    <w:rsid w:val="00737AF2"/>
    <w:rsid w:val="00746ED9"/>
    <w:rsid w:val="00754403"/>
    <w:rsid w:val="007573FC"/>
    <w:rsid w:val="007752EA"/>
    <w:rsid w:val="007B5ACB"/>
    <w:rsid w:val="007C3DEB"/>
    <w:rsid w:val="007C7588"/>
    <w:rsid w:val="007C78CE"/>
    <w:rsid w:val="007D2B0C"/>
    <w:rsid w:val="007E7976"/>
    <w:rsid w:val="008046D8"/>
    <w:rsid w:val="00831E69"/>
    <w:rsid w:val="00843D71"/>
    <w:rsid w:val="008545FE"/>
    <w:rsid w:val="00857CAD"/>
    <w:rsid w:val="00860990"/>
    <w:rsid w:val="00861271"/>
    <w:rsid w:val="00864EC5"/>
    <w:rsid w:val="0087423B"/>
    <w:rsid w:val="0088126E"/>
    <w:rsid w:val="008A52C3"/>
    <w:rsid w:val="008A7418"/>
    <w:rsid w:val="00902960"/>
    <w:rsid w:val="00905F61"/>
    <w:rsid w:val="00913742"/>
    <w:rsid w:val="0096432A"/>
    <w:rsid w:val="009B1EA1"/>
    <w:rsid w:val="009B7839"/>
    <w:rsid w:val="009C3575"/>
    <w:rsid w:val="009F105C"/>
    <w:rsid w:val="00A126E1"/>
    <w:rsid w:val="00A14B2F"/>
    <w:rsid w:val="00A25A2B"/>
    <w:rsid w:val="00A25E9C"/>
    <w:rsid w:val="00A55834"/>
    <w:rsid w:val="00A55F32"/>
    <w:rsid w:val="00A56CE0"/>
    <w:rsid w:val="00A84A4A"/>
    <w:rsid w:val="00AC650B"/>
    <w:rsid w:val="00AD2856"/>
    <w:rsid w:val="00AE1D9D"/>
    <w:rsid w:val="00AE50A0"/>
    <w:rsid w:val="00AF5C5B"/>
    <w:rsid w:val="00AF7183"/>
    <w:rsid w:val="00AF7757"/>
    <w:rsid w:val="00B236BE"/>
    <w:rsid w:val="00B2627C"/>
    <w:rsid w:val="00B27914"/>
    <w:rsid w:val="00B55018"/>
    <w:rsid w:val="00B60732"/>
    <w:rsid w:val="00B73206"/>
    <w:rsid w:val="00B958A6"/>
    <w:rsid w:val="00C13CE7"/>
    <w:rsid w:val="00C31920"/>
    <w:rsid w:val="00C37D9E"/>
    <w:rsid w:val="00C603D2"/>
    <w:rsid w:val="00C731E1"/>
    <w:rsid w:val="00C86369"/>
    <w:rsid w:val="00CA6768"/>
    <w:rsid w:val="00CB2A5B"/>
    <w:rsid w:val="00CE1885"/>
    <w:rsid w:val="00CE25FE"/>
    <w:rsid w:val="00D2270D"/>
    <w:rsid w:val="00D50169"/>
    <w:rsid w:val="00D62A44"/>
    <w:rsid w:val="00D65E34"/>
    <w:rsid w:val="00D67388"/>
    <w:rsid w:val="00D827F3"/>
    <w:rsid w:val="00D9082D"/>
    <w:rsid w:val="00DE1DA1"/>
    <w:rsid w:val="00DF0533"/>
    <w:rsid w:val="00E1791D"/>
    <w:rsid w:val="00E211D0"/>
    <w:rsid w:val="00E25455"/>
    <w:rsid w:val="00E32CB0"/>
    <w:rsid w:val="00E37CDB"/>
    <w:rsid w:val="00E46B52"/>
    <w:rsid w:val="00E509EE"/>
    <w:rsid w:val="00E57293"/>
    <w:rsid w:val="00E768E8"/>
    <w:rsid w:val="00E76CB6"/>
    <w:rsid w:val="00E94031"/>
    <w:rsid w:val="00EC0275"/>
    <w:rsid w:val="00ED43FE"/>
    <w:rsid w:val="00F04D80"/>
    <w:rsid w:val="00F16570"/>
    <w:rsid w:val="00F523BA"/>
    <w:rsid w:val="00F658A3"/>
    <w:rsid w:val="00F7213F"/>
    <w:rsid w:val="00FA12C2"/>
    <w:rsid w:val="00FC4910"/>
    <w:rsid w:val="00FC5BAB"/>
    <w:rsid w:val="00FC7D90"/>
    <w:rsid w:val="00FD1267"/>
    <w:rsid w:val="00FD4B06"/>
    <w:rsid w:val="00FF58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 w:type="table" w:styleId="ad">
    <w:name w:val="Table Grid"/>
    <w:basedOn w:val="a1"/>
    <w:uiPriority w:val="59"/>
    <w:rsid w:val="00843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r="http://schemas.openxmlformats.org/officeDocument/2006/relationships" xmlns:w="http://schemas.openxmlformats.org/wordprocessingml/2006/main">
  <w:divs>
    <w:div w:id="43067070">
      <w:bodyDiv w:val="1"/>
      <w:marLeft w:val="0"/>
      <w:marRight w:val="0"/>
      <w:marTop w:val="0"/>
      <w:marBottom w:val="0"/>
      <w:divBdr>
        <w:top w:val="none" w:sz="0" w:space="0" w:color="auto"/>
        <w:left w:val="none" w:sz="0" w:space="0" w:color="auto"/>
        <w:bottom w:val="none" w:sz="0" w:space="0" w:color="auto"/>
        <w:right w:val="none" w:sz="0" w:space="0" w:color="auto"/>
      </w:divBdr>
    </w:div>
    <w:div w:id="251474927">
      <w:bodyDiv w:val="1"/>
      <w:marLeft w:val="0"/>
      <w:marRight w:val="0"/>
      <w:marTop w:val="0"/>
      <w:marBottom w:val="0"/>
      <w:divBdr>
        <w:top w:val="none" w:sz="0" w:space="0" w:color="auto"/>
        <w:left w:val="none" w:sz="0" w:space="0" w:color="auto"/>
        <w:bottom w:val="none" w:sz="0" w:space="0" w:color="auto"/>
        <w:right w:val="none" w:sz="0" w:space="0" w:color="auto"/>
      </w:divBdr>
      <w:divsChild>
        <w:div w:id="1385564600">
          <w:marLeft w:val="547"/>
          <w:marRight w:val="0"/>
          <w:marTop w:val="96"/>
          <w:marBottom w:val="0"/>
          <w:divBdr>
            <w:top w:val="none" w:sz="0" w:space="0" w:color="auto"/>
            <w:left w:val="none" w:sz="0" w:space="0" w:color="auto"/>
            <w:bottom w:val="none" w:sz="0" w:space="0" w:color="auto"/>
            <w:right w:val="none" w:sz="0" w:space="0" w:color="auto"/>
          </w:divBdr>
        </w:div>
        <w:div w:id="1817069847">
          <w:marLeft w:val="547"/>
          <w:marRight w:val="0"/>
          <w:marTop w:val="96"/>
          <w:marBottom w:val="0"/>
          <w:divBdr>
            <w:top w:val="none" w:sz="0" w:space="0" w:color="auto"/>
            <w:left w:val="none" w:sz="0" w:space="0" w:color="auto"/>
            <w:bottom w:val="none" w:sz="0" w:space="0" w:color="auto"/>
            <w:right w:val="none" w:sz="0" w:space="0" w:color="auto"/>
          </w:divBdr>
        </w:div>
      </w:divsChild>
    </w:div>
    <w:div w:id="338506780">
      <w:bodyDiv w:val="1"/>
      <w:marLeft w:val="0"/>
      <w:marRight w:val="0"/>
      <w:marTop w:val="0"/>
      <w:marBottom w:val="0"/>
      <w:divBdr>
        <w:top w:val="none" w:sz="0" w:space="0" w:color="auto"/>
        <w:left w:val="none" w:sz="0" w:space="0" w:color="auto"/>
        <w:bottom w:val="none" w:sz="0" w:space="0" w:color="auto"/>
        <w:right w:val="none" w:sz="0" w:space="0" w:color="auto"/>
      </w:divBdr>
    </w:div>
    <w:div w:id="396628277">
      <w:bodyDiv w:val="1"/>
      <w:marLeft w:val="0"/>
      <w:marRight w:val="0"/>
      <w:marTop w:val="0"/>
      <w:marBottom w:val="0"/>
      <w:divBdr>
        <w:top w:val="none" w:sz="0" w:space="0" w:color="auto"/>
        <w:left w:val="none" w:sz="0" w:space="0" w:color="auto"/>
        <w:bottom w:val="none" w:sz="0" w:space="0" w:color="auto"/>
        <w:right w:val="none" w:sz="0" w:space="0" w:color="auto"/>
      </w:divBdr>
    </w:div>
    <w:div w:id="481699665">
      <w:bodyDiv w:val="1"/>
      <w:marLeft w:val="0"/>
      <w:marRight w:val="0"/>
      <w:marTop w:val="0"/>
      <w:marBottom w:val="0"/>
      <w:divBdr>
        <w:top w:val="none" w:sz="0" w:space="0" w:color="auto"/>
        <w:left w:val="none" w:sz="0" w:space="0" w:color="auto"/>
        <w:bottom w:val="none" w:sz="0" w:space="0" w:color="auto"/>
        <w:right w:val="none" w:sz="0" w:space="0" w:color="auto"/>
      </w:divBdr>
      <w:divsChild>
        <w:div w:id="1162504312">
          <w:marLeft w:val="547"/>
          <w:marRight w:val="0"/>
          <w:marTop w:val="96"/>
          <w:marBottom w:val="0"/>
          <w:divBdr>
            <w:top w:val="none" w:sz="0" w:space="0" w:color="auto"/>
            <w:left w:val="none" w:sz="0" w:space="0" w:color="auto"/>
            <w:bottom w:val="none" w:sz="0" w:space="0" w:color="auto"/>
            <w:right w:val="none" w:sz="0" w:space="0" w:color="auto"/>
          </w:divBdr>
        </w:div>
        <w:div w:id="2035380184">
          <w:marLeft w:val="1166"/>
          <w:marRight w:val="0"/>
          <w:marTop w:val="77"/>
          <w:marBottom w:val="0"/>
          <w:divBdr>
            <w:top w:val="none" w:sz="0" w:space="0" w:color="auto"/>
            <w:left w:val="none" w:sz="0" w:space="0" w:color="auto"/>
            <w:bottom w:val="none" w:sz="0" w:space="0" w:color="auto"/>
            <w:right w:val="none" w:sz="0" w:space="0" w:color="auto"/>
          </w:divBdr>
        </w:div>
        <w:div w:id="1718696758">
          <w:marLeft w:val="1166"/>
          <w:marRight w:val="0"/>
          <w:marTop w:val="77"/>
          <w:marBottom w:val="0"/>
          <w:divBdr>
            <w:top w:val="none" w:sz="0" w:space="0" w:color="auto"/>
            <w:left w:val="none" w:sz="0" w:space="0" w:color="auto"/>
            <w:bottom w:val="none" w:sz="0" w:space="0" w:color="auto"/>
            <w:right w:val="none" w:sz="0" w:space="0" w:color="auto"/>
          </w:divBdr>
        </w:div>
        <w:div w:id="454564913">
          <w:marLeft w:val="1166"/>
          <w:marRight w:val="0"/>
          <w:marTop w:val="77"/>
          <w:marBottom w:val="0"/>
          <w:divBdr>
            <w:top w:val="none" w:sz="0" w:space="0" w:color="auto"/>
            <w:left w:val="none" w:sz="0" w:space="0" w:color="auto"/>
            <w:bottom w:val="none" w:sz="0" w:space="0" w:color="auto"/>
            <w:right w:val="none" w:sz="0" w:space="0" w:color="auto"/>
          </w:divBdr>
        </w:div>
      </w:divsChild>
    </w:div>
    <w:div w:id="550968080">
      <w:bodyDiv w:val="1"/>
      <w:marLeft w:val="0"/>
      <w:marRight w:val="0"/>
      <w:marTop w:val="0"/>
      <w:marBottom w:val="0"/>
      <w:divBdr>
        <w:top w:val="none" w:sz="0" w:space="0" w:color="auto"/>
        <w:left w:val="none" w:sz="0" w:space="0" w:color="auto"/>
        <w:bottom w:val="none" w:sz="0" w:space="0" w:color="auto"/>
        <w:right w:val="none" w:sz="0" w:space="0" w:color="auto"/>
      </w:divBdr>
    </w:div>
    <w:div w:id="577519102">
      <w:bodyDiv w:val="1"/>
      <w:marLeft w:val="0"/>
      <w:marRight w:val="0"/>
      <w:marTop w:val="0"/>
      <w:marBottom w:val="0"/>
      <w:divBdr>
        <w:top w:val="none" w:sz="0" w:space="0" w:color="auto"/>
        <w:left w:val="none" w:sz="0" w:space="0" w:color="auto"/>
        <w:bottom w:val="none" w:sz="0" w:space="0" w:color="auto"/>
        <w:right w:val="none" w:sz="0" w:space="0" w:color="auto"/>
      </w:divBdr>
    </w:div>
    <w:div w:id="656882488">
      <w:bodyDiv w:val="1"/>
      <w:marLeft w:val="0"/>
      <w:marRight w:val="0"/>
      <w:marTop w:val="0"/>
      <w:marBottom w:val="0"/>
      <w:divBdr>
        <w:top w:val="none" w:sz="0" w:space="0" w:color="auto"/>
        <w:left w:val="none" w:sz="0" w:space="0" w:color="auto"/>
        <w:bottom w:val="none" w:sz="0" w:space="0" w:color="auto"/>
        <w:right w:val="none" w:sz="0" w:space="0" w:color="auto"/>
      </w:divBdr>
    </w:div>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771901880">
      <w:bodyDiv w:val="1"/>
      <w:marLeft w:val="0"/>
      <w:marRight w:val="0"/>
      <w:marTop w:val="0"/>
      <w:marBottom w:val="0"/>
      <w:divBdr>
        <w:top w:val="none" w:sz="0" w:space="0" w:color="auto"/>
        <w:left w:val="none" w:sz="0" w:space="0" w:color="auto"/>
        <w:bottom w:val="none" w:sz="0" w:space="0" w:color="auto"/>
        <w:right w:val="none" w:sz="0" w:space="0" w:color="auto"/>
      </w:divBdr>
    </w:div>
    <w:div w:id="851263783">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311714674">
      <w:bodyDiv w:val="1"/>
      <w:marLeft w:val="0"/>
      <w:marRight w:val="0"/>
      <w:marTop w:val="0"/>
      <w:marBottom w:val="0"/>
      <w:divBdr>
        <w:top w:val="none" w:sz="0" w:space="0" w:color="auto"/>
        <w:left w:val="none" w:sz="0" w:space="0" w:color="auto"/>
        <w:bottom w:val="none" w:sz="0" w:space="0" w:color="auto"/>
        <w:right w:val="none" w:sz="0" w:space="0" w:color="auto"/>
      </w:divBdr>
    </w:div>
    <w:div w:id="1362321402">
      <w:bodyDiv w:val="1"/>
      <w:marLeft w:val="0"/>
      <w:marRight w:val="0"/>
      <w:marTop w:val="0"/>
      <w:marBottom w:val="0"/>
      <w:divBdr>
        <w:top w:val="none" w:sz="0" w:space="0" w:color="auto"/>
        <w:left w:val="none" w:sz="0" w:space="0" w:color="auto"/>
        <w:bottom w:val="none" w:sz="0" w:space="0" w:color="auto"/>
        <w:right w:val="none" w:sz="0" w:space="0" w:color="auto"/>
      </w:divBdr>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 w:id="213378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ment.standards.ieee.org/P875300033/par" TargetMode="External"/><Relationship Id="rId13" Type="http://schemas.openxmlformats.org/officeDocument/2006/relationships/header" Target="head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footer" Target="footer1.xm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E865-6763-4890-B84B-FE92AF248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4775</TotalTime>
  <Pages>13</Pages>
  <Words>1514</Words>
  <Characters>8635</Characters>
  <Application>Microsoft Office Word</Application>
  <DocSecurity>0</DocSecurity>
  <Lines>71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TG4s Technical Guidance Document</vt:lpstr>
      <vt:lpstr>&lt;title&gt;</vt:lpstr>
    </vt:vector>
  </TitlesOfParts>
  <Company>ATR</Company>
  <LinksUpToDate>false</LinksUpToDate>
  <CharactersWithSpaces>10129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38</cp:revision>
  <cp:lastPrinted>2015-02-16T11:42:00Z</cp:lastPrinted>
  <dcterms:created xsi:type="dcterms:W3CDTF">2014-09-17T11:28:00Z</dcterms:created>
  <dcterms:modified xsi:type="dcterms:W3CDTF">2015-02-17T00:50:00Z</dcterms:modified>
  <cp:category>14-0555-03-004s</cp:category>
</cp:coreProperties>
</file>