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FF24B7" w:rsidP="00FF24B7">
            <w:pPr>
              <w:shd w:val="solid" w:color="FFFFFF" w:fill="FFFFFF"/>
              <w:spacing w:before="0" w:line="240" w:lineRule="atLeast"/>
            </w:pPr>
            <w:bookmarkStart w:id="0" w:name="ditulogo"/>
            <w:bookmarkEnd w:id="0"/>
            <w:r>
              <w:rPr>
                <w:noProof/>
                <w:lang w:val="en-US" w:eastAsia="zh-CN"/>
              </w:rPr>
              <w:drawing>
                <wp:inline distT="0" distB="0" distL="0" distR="0" wp14:anchorId="35881684" wp14:editId="40D494DA">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FF24B7" w:rsidRPr="00982084" w:rsidRDefault="008F37BF" w:rsidP="008F37B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CE02AE">
              <w:rPr>
                <w:rFonts w:ascii="Verdana" w:hAnsi="Verdana"/>
                <w:sz w:val="20"/>
              </w:rPr>
              <w:t>Source:</w:t>
            </w:r>
            <w:r w:rsidRPr="00CE02AE">
              <w:rPr>
                <w:rFonts w:ascii="Verdana" w:hAnsi="Verdana"/>
                <w:sz w:val="20"/>
              </w:rPr>
              <w:tab/>
            </w:r>
            <w:r w:rsidRPr="006D726E">
              <w:rPr>
                <w:rFonts w:ascii="Verdana" w:hAnsi="Verdana"/>
                <w:bCs/>
                <w:sz w:val="20"/>
                <w:lang w:eastAsia="zh-CN"/>
              </w:rPr>
              <w:t>Document 1</w:t>
            </w:r>
            <w:r>
              <w:rPr>
                <w:rFonts w:ascii="Verdana" w:hAnsi="Verdana"/>
                <w:bCs/>
                <w:sz w:val="20"/>
                <w:lang w:eastAsia="zh-CN"/>
              </w:rPr>
              <w:t>A</w:t>
            </w:r>
            <w:r w:rsidRPr="006D726E">
              <w:rPr>
                <w:rFonts w:ascii="Verdana" w:hAnsi="Verdana"/>
                <w:bCs/>
                <w:sz w:val="20"/>
                <w:lang w:eastAsia="zh-CN"/>
              </w:rPr>
              <w:t>/</w:t>
            </w:r>
            <w:r>
              <w:rPr>
                <w:rFonts w:ascii="Verdana" w:hAnsi="Verdana"/>
                <w:bCs/>
                <w:sz w:val="20"/>
                <w:lang w:eastAsia="zh-CN"/>
              </w:rPr>
              <w:t>TEMP/68 (edited)</w:t>
            </w:r>
          </w:p>
        </w:tc>
        <w:tc>
          <w:tcPr>
            <w:tcW w:w="3451" w:type="dxa"/>
          </w:tcPr>
          <w:p w:rsidR="000069D4" w:rsidRPr="00FF24B7" w:rsidRDefault="000069D4" w:rsidP="008F37BF">
            <w:pPr>
              <w:shd w:val="solid" w:color="FFFFFF" w:fill="FFFFFF"/>
              <w:spacing w:before="0" w:line="240" w:lineRule="atLeast"/>
              <w:rPr>
                <w:rFonts w:ascii="Verdana" w:hAnsi="Verdana"/>
                <w:sz w:val="20"/>
                <w:lang w:eastAsia="zh-CN"/>
              </w:rPr>
            </w:pP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FF24B7" w:rsidRDefault="008F37BF" w:rsidP="00A5173C">
            <w:pPr>
              <w:shd w:val="solid" w:color="FFFFFF" w:fill="FFFFFF"/>
              <w:spacing w:before="0" w:line="240" w:lineRule="atLeast"/>
              <w:rPr>
                <w:rFonts w:ascii="Verdana" w:hAnsi="Verdana"/>
                <w:sz w:val="20"/>
                <w:lang w:eastAsia="zh-CN"/>
              </w:rPr>
            </w:pPr>
            <w:r w:rsidRPr="003742BF">
              <w:rPr>
                <w:rFonts w:ascii="Verdana" w:hAnsi="Verdana"/>
                <w:b/>
                <w:sz w:val="20"/>
                <w:highlight w:val="yellow"/>
                <w:lang w:eastAsia="zh-CN"/>
              </w:rPr>
              <w:t>…</w:t>
            </w:r>
            <w:r>
              <w:rPr>
                <w:rFonts w:ascii="Verdana" w:hAnsi="Verdana"/>
                <w:b/>
                <w:sz w:val="20"/>
                <w:lang w:eastAsia="zh-CN"/>
              </w:rPr>
              <w:t xml:space="preserve"> June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FF24B7" w:rsidRDefault="00FF24B7"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8F37BF" w:rsidP="00E75479">
            <w:pPr>
              <w:pStyle w:val="Source"/>
              <w:rPr>
                <w:lang w:eastAsia="zh-CN"/>
              </w:rPr>
            </w:pPr>
            <w:bookmarkStart w:id="5" w:name="dsource" w:colFirst="0" w:colLast="0"/>
            <w:bookmarkEnd w:id="4"/>
            <w:r w:rsidRPr="001706E2">
              <w:t>Working Party 1</w:t>
            </w:r>
            <w:r>
              <w:t>A</w:t>
            </w:r>
          </w:p>
        </w:tc>
      </w:tr>
      <w:tr w:rsidR="000069D4">
        <w:trPr>
          <w:cantSplit/>
        </w:trPr>
        <w:tc>
          <w:tcPr>
            <w:tcW w:w="10031" w:type="dxa"/>
            <w:gridSpan w:val="2"/>
          </w:tcPr>
          <w:p w:rsidR="000069D4" w:rsidRDefault="00FF24B7" w:rsidP="008F37BF">
            <w:pPr>
              <w:pStyle w:val="Title1"/>
              <w:rPr>
                <w:lang w:eastAsia="zh-CN"/>
              </w:rPr>
            </w:pPr>
            <w:bookmarkStart w:id="6" w:name="drec" w:colFirst="0" w:colLast="0"/>
            <w:bookmarkEnd w:id="5"/>
            <w:r>
              <w:t xml:space="preserve">Liaison statement to the </w:t>
            </w:r>
            <w:r w:rsidR="008F37BF">
              <w:br/>
            </w:r>
            <w:r w:rsidRPr="00F42BFF">
              <w:t>Institute of Electrical and Electronics Engineers</w:t>
            </w:r>
            <w:r>
              <w:rPr>
                <w:rFonts w:hint="eastAsia"/>
                <w:lang w:eastAsia="ja-JP"/>
              </w:rPr>
              <w:t xml:space="preserve"> (IEEE)</w:t>
            </w:r>
            <w:r w:rsidR="008F37BF">
              <w:rPr>
                <w:lang w:eastAsia="ja-JP"/>
              </w:rPr>
              <w:t xml:space="preserve"> </w:t>
            </w:r>
            <w:r w:rsidR="008F37BF">
              <w:rPr>
                <w:lang w:eastAsia="ja-JP"/>
              </w:rPr>
              <w:br/>
              <w:t>ON the Preliminary draft new Report ITU-R SM.[THZ_TREND]</w:t>
            </w:r>
          </w:p>
        </w:tc>
      </w:tr>
      <w:tr w:rsidR="008F37BF">
        <w:trPr>
          <w:cantSplit/>
        </w:trPr>
        <w:tc>
          <w:tcPr>
            <w:tcW w:w="10031" w:type="dxa"/>
            <w:gridSpan w:val="2"/>
          </w:tcPr>
          <w:p w:rsidR="008F37BF" w:rsidRDefault="008F37BF" w:rsidP="008F37BF">
            <w:pPr>
              <w:pStyle w:val="Title4"/>
              <w:rPr>
                <w:lang w:eastAsia="ja-JP"/>
              </w:rPr>
            </w:pPr>
            <w:bookmarkStart w:id="7" w:name="dtitle1" w:colFirst="0" w:colLast="0"/>
            <w:bookmarkEnd w:id="6"/>
            <w:r>
              <w:rPr>
                <w:rFonts w:hint="eastAsia"/>
                <w:lang w:eastAsia="ja-JP"/>
              </w:rPr>
              <w:t>Technology trends o</w:t>
            </w:r>
            <w:r>
              <w:rPr>
                <w:lang w:eastAsia="ja-JP"/>
              </w:rPr>
              <w:t>f</w:t>
            </w:r>
            <w:r>
              <w:rPr>
                <w:rFonts w:hint="eastAsia"/>
                <w:lang w:eastAsia="ja-JP"/>
              </w:rPr>
              <w:t xml:space="preserve"> active services in the band</w:t>
            </w:r>
            <w:r>
              <w:rPr>
                <w:lang w:eastAsia="ja-JP"/>
              </w:rPr>
              <w:t>s</w:t>
            </w:r>
            <w:r>
              <w:rPr>
                <w:rFonts w:hint="eastAsia"/>
                <w:lang w:eastAsia="ja-JP"/>
              </w:rPr>
              <w:t xml:space="preserve"> above 275 GHz</w:t>
            </w:r>
          </w:p>
        </w:tc>
      </w:tr>
    </w:tbl>
    <w:p w:rsidR="000069D4" w:rsidRPr="008F37BF" w:rsidRDefault="000069D4" w:rsidP="00FF24B7">
      <w:pPr>
        <w:tabs>
          <w:tab w:val="clear" w:pos="1134"/>
          <w:tab w:val="clear" w:pos="1871"/>
          <w:tab w:val="clear" w:pos="2268"/>
        </w:tabs>
        <w:overflowPunct/>
        <w:autoSpaceDE/>
        <w:autoSpaceDN/>
        <w:adjustRightInd/>
        <w:spacing w:before="0"/>
        <w:textAlignment w:val="auto"/>
        <w:rPr>
          <w:lang w:eastAsia="zh-CN"/>
        </w:rPr>
      </w:pPr>
      <w:bookmarkStart w:id="8" w:name="dbreak"/>
      <w:bookmarkEnd w:id="7"/>
      <w:bookmarkEnd w:id="8"/>
    </w:p>
    <w:p w:rsidR="008F56E4" w:rsidRDefault="008F56E4" w:rsidP="008F56E4">
      <w:pPr>
        <w:rPr>
          <w:lang w:eastAsia="ja-JP"/>
        </w:rPr>
      </w:pPr>
      <w:r w:rsidRPr="00BC1389">
        <w:t>ITU-R Working Party</w:t>
      </w:r>
      <w:r>
        <w:t xml:space="preserve"> </w:t>
      </w:r>
      <w:r>
        <w:rPr>
          <w:rFonts w:hint="eastAsia"/>
          <w:lang w:eastAsia="ja-JP"/>
        </w:rPr>
        <w:t>1A</w:t>
      </w:r>
      <w:r w:rsidRPr="00BC1389">
        <w:t xml:space="preserve"> </w:t>
      </w:r>
      <w:r>
        <w:t xml:space="preserve">(WP 1A) </w:t>
      </w:r>
      <w:r w:rsidRPr="00BC1389">
        <w:t xml:space="preserve">would like to </w:t>
      </w:r>
      <w:r>
        <w:rPr>
          <w:rFonts w:hint="eastAsia"/>
          <w:lang w:eastAsia="ja-JP"/>
        </w:rPr>
        <w:t xml:space="preserve">inform IEEE </w:t>
      </w:r>
      <w:r>
        <w:rPr>
          <w:lang w:eastAsia="zh-CN"/>
        </w:rPr>
        <w:t xml:space="preserve">of the progress of the study on active services in the bands above 275 GHz. </w:t>
      </w:r>
      <w:r>
        <w:rPr>
          <w:rFonts w:hint="eastAsia"/>
          <w:lang w:eastAsia="ja-JP"/>
        </w:rPr>
        <w:t>WP 1A looks forward to collaborat</w:t>
      </w:r>
      <w:r>
        <w:rPr>
          <w:lang w:eastAsia="ja-JP"/>
        </w:rPr>
        <w:t>ing with IEEE</w:t>
      </w:r>
      <w:r>
        <w:rPr>
          <w:rFonts w:hint="eastAsia"/>
          <w:lang w:eastAsia="ja-JP"/>
        </w:rPr>
        <w:t xml:space="preserve"> </w:t>
      </w:r>
      <w:r>
        <w:rPr>
          <w:lang w:eastAsia="ja-JP"/>
        </w:rPr>
        <w:t>to complete</w:t>
      </w:r>
      <w:r>
        <w:rPr>
          <w:rFonts w:hint="eastAsia"/>
          <w:lang w:eastAsia="ja-JP"/>
        </w:rPr>
        <w:t xml:space="preserve"> this </w:t>
      </w:r>
      <w:r>
        <w:rPr>
          <w:lang w:eastAsia="ja-JP"/>
        </w:rPr>
        <w:t>study</w:t>
      </w:r>
      <w:r>
        <w:rPr>
          <w:rFonts w:hint="eastAsia"/>
          <w:lang w:eastAsia="ja-JP"/>
        </w:rPr>
        <w:t>.</w:t>
      </w:r>
    </w:p>
    <w:p w:rsidR="008F56E4" w:rsidRDefault="008F56E4" w:rsidP="008F56E4">
      <w:pPr>
        <w:rPr>
          <w:lang w:eastAsia="ja-JP"/>
        </w:rPr>
      </w:pPr>
      <w:r>
        <w:rPr>
          <w:lang w:eastAsia="zh-CN"/>
        </w:rPr>
        <w:t xml:space="preserve">Working Party 1A initiated </w:t>
      </w:r>
      <w:r>
        <w:rPr>
          <w:lang w:eastAsia="ja-JP"/>
        </w:rPr>
        <w:t xml:space="preserve">in June 2013 </w:t>
      </w:r>
      <w:r>
        <w:rPr>
          <w:lang w:eastAsia="zh-CN"/>
        </w:rPr>
        <w:t xml:space="preserve">a Working Document toward a preliminary draft new Report </w:t>
      </w:r>
      <w:r>
        <w:rPr>
          <w:rFonts w:hint="eastAsia"/>
          <w:lang w:eastAsia="ja-JP"/>
        </w:rPr>
        <w:t>ITU-R SM</w:t>
      </w:r>
      <w:proofErr w:type="gramStart"/>
      <w:r>
        <w:rPr>
          <w:rFonts w:hint="eastAsia"/>
          <w:lang w:eastAsia="ja-JP"/>
        </w:rPr>
        <w:t>.[</w:t>
      </w:r>
      <w:proofErr w:type="gramEnd"/>
      <w:r>
        <w:rPr>
          <w:rFonts w:hint="eastAsia"/>
          <w:lang w:eastAsia="ja-JP"/>
        </w:rPr>
        <w:t>THZ_TREND]</w:t>
      </w:r>
      <w:r>
        <w:rPr>
          <w:lang w:eastAsia="ja-JP"/>
        </w:rPr>
        <w:t xml:space="preserve"> </w:t>
      </w:r>
      <w:r>
        <w:rPr>
          <w:lang w:eastAsia="zh-CN"/>
        </w:rPr>
        <w:t xml:space="preserve">entitled </w:t>
      </w:r>
      <w:r>
        <w:rPr>
          <w:lang w:eastAsia="ja-JP"/>
        </w:rPr>
        <w:t>“</w:t>
      </w:r>
      <w:r>
        <w:rPr>
          <w:rFonts w:hint="eastAsia"/>
          <w:lang w:eastAsia="ja-JP"/>
        </w:rPr>
        <w:t>Technology trend</w:t>
      </w:r>
      <w:r>
        <w:rPr>
          <w:lang w:eastAsia="ja-JP"/>
        </w:rPr>
        <w:t>s</w:t>
      </w:r>
      <w:r>
        <w:rPr>
          <w:rFonts w:hint="eastAsia"/>
          <w:lang w:eastAsia="ja-JP"/>
        </w:rPr>
        <w:t xml:space="preserve"> o</w:t>
      </w:r>
      <w:r>
        <w:rPr>
          <w:lang w:eastAsia="ja-JP"/>
        </w:rPr>
        <w:t>f</w:t>
      </w:r>
      <w:r>
        <w:rPr>
          <w:rFonts w:hint="eastAsia"/>
          <w:lang w:eastAsia="ja-JP"/>
        </w:rPr>
        <w:t xml:space="preserve"> active services in the band above 275 GHz</w:t>
      </w:r>
      <w:r>
        <w:rPr>
          <w:lang w:eastAsia="ja-JP"/>
        </w:rPr>
        <w:t xml:space="preserve">”. </w:t>
      </w:r>
      <w:r>
        <w:rPr>
          <w:rFonts w:hint="eastAsia"/>
          <w:lang w:eastAsia="ja-JP"/>
        </w:rPr>
        <w:t xml:space="preserve">At its meeting held </w:t>
      </w:r>
      <w:r>
        <w:rPr>
          <w:lang w:eastAsia="ja-JP"/>
        </w:rPr>
        <w:t>i</w:t>
      </w:r>
      <w:r>
        <w:rPr>
          <w:rFonts w:hint="eastAsia"/>
          <w:lang w:eastAsia="ja-JP"/>
        </w:rPr>
        <w:t xml:space="preserve">n June 2014, WP 1A received </w:t>
      </w:r>
      <w:r>
        <w:rPr>
          <w:lang w:eastAsia="ja-JP"/>
        </w:rPr>
        <w:t>additional</w:t>
      </w:r>
      <w:r>
        <w:rPr>
          <w:rFonts w:hint="eastAsia"/>
          <w:lang w:eastAsia="ja-JP"/>
        </w:rPr>
        <w:t xml:space="preserve"> contribution</w:t>
      </w:r>
      <w:r>
        <w:rPr>
          <w:lang w:eastAsia="ja-JP"/>
        </w:rPr>
        <w:t>s</w:t>
      </w:r>
      <w:r>
        <w:rPr>
          <w:rFonts w:hint="eastAsia"/>
          <w:lang w:eastAsia="ja-JP"/>
        </w:rPr>
        <w:t xml:space="preserve"> on this topic and </w:t>
      </w:r>
      <w:r>
        <w:rPr>
          <w:lang w:eastAsia="ja-JP"/>
        </w:rPr>
        <w:t>further developed the draft report. WP 1A felt that the work was sufficiently stable and agreed to elevate the document to a preliminary draft new Report with the intention to complete it at its next meeting.</w:t>
      </w:r>
    </w:p>
    <w:p w:rsidR="008F56E4" w:rsidRDefault="008F56E4" w:rsidP="008F56E4">
      <w:pPr>
        <w:rPr>
          <w:lang w:eastAsia="ja-JP"/>
        </w:rPr>
      </w:pPr>
      <w:r>
        <w:rPr>
          <w:rFonts w:hint="eastAsia"/>
          <w:lang w:eastAsia="ja-JP"/>
        </w:rPr>
        <w:t xml:space="preserve">IEEE is kindly invited to review the information </w:t>
      </w:r>
      <w:r w:rsidRPr="0099088C">
        <w:t xml:space="preserve">contained in the </w:t>
      </w:r>
      <w:r>
        <w:t>attached</w:t>
      </w:r>
      <w:r w:rsidRPr="0099088C">
        <w:t xml:space="preserve"> document</w:t>
      </w:r>
      <w:r>
        <w:t xml:space="preserve">, i.e. the </w:t>
      </w:r>
      <w:r>
        <w:rPr>
          <w:lang w:eastAsia="ja-JP"/>
        </w:rPr>
        <w:t>p</w:t>
      </w:r>
      <w:r>
        <w:rPr>
          <w:rFonts w:hint="eastAsia"/>
          <w:lang w:eastAsia="ja-JP"/>
        </w:rPr>
        <w:t>reliminary draft new Report ITU-R SM</w:t>
      </w:r>
      <w:proofErr w:type="gramStart"/>
      <w:r>
        <w:rPr>
          <w:rFonts w:hint="eastAsia"/>
          <w:lang w:eastAsia="ja-JP"/>
        </w:rPr>
        <w:t>.[</w:t>
      </w:r>
      <w:proofErr w:type="gramEnd"/>
      <w:r>
        <w:rPr>
          <w:rFonts w:hint="eastAsia"/>
          <w:lang w:eastAsia="ja-JP"/>
        </w:rPr>
        <w:t>THZ_TREND]</w:t>
      </w:r>
      <w:r>
        <w:rPr>
          <w:lang w:eastAsia="ja-JP"/>
        </w:rPr>
        <w:t xml:space="preserve">. </w:t>
      </w:r>
      <w:r>
        <w:t xml:space="preserve">Specifically, WP 1A </w:t>
      </w:r>
      <w:r>
        <w:rPr>
          <w:rFonts w:hint="eastAsia"/>
          <w:lang w:eastAsia="ja-JP"/>
        </w:rPr>
        <w:t xml:space="preserve">would appreciate </w:t>
      </w:r>
      <w:r>
        <w:rPr>
          <w:lang w:eastAsia="ja-JP"/>
        </w:rPr>
        <w:t>input for S</w:t>
      </w:r>
      <w:r>
        <w:rPr>
          <w:rFonts w:hint="eastAsia"/>
          <w:lang w:eastAsia="ja-JP"/>
        </w:rPr>
        <w:t>ection 5</w:t>
      </w:r>
      <w:r>
        <w:rPr>
          <w:lang w:eastAsia="ja-JP"/>
        </w:rPr>
        <w:t>,</w:t>
      </w:r>
      <w:r>
        <w:rPr>
          <w:rFonts w:hint="eastAsia"/>
          <w:lang w:eastAsia="ja-JP"/>
        </w:rPr>
        <w:t xml:space="preserve"> entitled </w:t>
      </w:r>
      <w:r>
        <w:rPr>
          <w:lang w:eastAsia="ja-JP"/>
        </w:rPr>
        <w:t>“</w:t>
      </w:r>
      <w:r>
        <w:rPr>
          <w:rFonts w:hint="eastAsia"/>
          <w:lang w:eastAsia="ja-JP"/>
        </w:rPr>
        <w:t>THz related activities within the international standard organization</w:t>
      </w:r>
      <w:r>
        <w:rPr>
          <w:lang w:eastAsia="ja-JP"/>
        </w:rPr>
        <w:t>”.</w:t>
      </w:r>
    </w:p>
    <w:p w:rsidR="008F56E4" w:rsidRPr="005A4C10" w:rsidRDefault="008F56E4" w:rsidP="008F56E4">
      <w:pPr>
        <w:rPr>
          <w:lang w:eastAsia="ja-JP"/>
        </w:rPr>
      </w:pPr>
      <w:r>
        <w:rPr>
          <w:lang w:eastAsia="ja-JP"/>
        </w:rPr>
        <w:t>Working Party 1A plans to finalize the draft report at its next meeting, planned to be held in early June 2015, and would appreciate receiving input before May 27 2015 at 1600 hours UTC.</w:t>
      </w:r>
    </w:p>
    <w:p w:rsidR="005537AE" w:rsidRDefault="005537AE" w:rsidP="008B1E17">
      <w:pPr>
        <w:rPr>
          <w:color w:val="000000" w:themeColor="text1"/>
          <w:lang w:eastAsia="ja-JP"/>
        </w:rPr>
      </w:pPr>
    </w:p>
    <w:tbl>
      <w:tblPr>
        <w:tblStyle w:val="TableGrid"/>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3"/>
        <w:gridCol w:w="4927"/>
      </w:tblGrid>
      <w:tr w:rsidR="008D1552" w:rsidTr="00855E30">
        <w:tc>
          <w:tcPr>
            <w:tcW w:w="4883" w:type="dxa"/>
          </w:tcPr>
          <w:p w:rsidR="008D1552" w:rsidRPr="00FC2A30" w:rsidRDefault="008D1552" w:rsidP="008D1552">
            <w:pPr>
              <w:rPr>
                <w:b/>
                <w:lang w:val="en-US" w:eastAsia="ja-JP"/>
              </w:rPr>
            </w:pPr>
            <w:r w:rsidRPr="0094266C">
              <w:rPr>
                <w:rFonts w:hint="eastAsia"/>
                <w:b/>
                <w:lang w:eastAsia="ja-JP"/>
              </w:rPr>
              <w:t>Status</w:t>
            </w:r>
            <w:r>
              <w:rPr>
                <w:rFonts w:hint="eastAsia"/>
                <w:lang w:eastAsia="ja-JP"/>
              </w:rPr>
              <w:t>:</w:t>
            </w:r>
            <w:r>
              <w:rPr>
                <w:lang w:eastAsia="ja-JP"/>
              </w:rPr>
              <w:tab/>
            </w:r>
            <w:r>
              <w:rPr>
                <w:rFonts w:hint="eastAsia"/>
                <w:lang w:eastAsia="ja-JP"/>
              </w:rPr>
              <w:t>For action</w:t>
            </w:r>
          </w:p>
        </w:tc>
        <w:tc>
          <w:tcPr>
            <w:tcW w:w="4927" w:type="dxa"/>
          </w:tcPr>
          <w:p w:rsidR="008D1552" w:rsidRPr="00FC2A30" w:rsidRDefault="008D1552" w:rsidP="00855E30">
            <w:pPr>
              <w:rPr>
                <w:b/>
                <w:lang w:val="en-US"/>
              </w:rPr>
            </w:pPr>
          </w:p>
        </w:tc>
      </w:tr>
      <w:tr w:rsidR="00FF24B7" w:rsidTr="00855E30">
        <w:tc>
          <w:tcPr>
            <w:tcW w:w="4883" w:type="dxa"/>
          </w:tcPr>
          <w:p w:rsidR="00FF24B7" w:rsidRDefault="00FF24B7" w:rsidP="008F56E4">
            <w:pPr>
              <w:rPr>
                <w:b/>
                <w:lang w:eastAsia="ja-JP"/>
              </w:rPr>
            </w:pPr>
            <w:r w:rsidRPr="00FC2A30">
              <w:rPr>
                <w:rFonts w:hint="eastAsia"/>
                <w:b/>
                <w:lang w:val="en-US" w:eastAsia="ja-JP"/>
              </w:rPr>
              <w:t>Contact</w:t>
            </w:r>
            <w:r w:rsidR="009F179D">
              <w:rPr>
                <w:b/>
                <w:lang w:val="en-US" w:eastAsia="ja-JP"/>
              </w:rPr>
              <w:t>s</w:t>
            </w:r>
            <w:r w:rsidRPr="00FC2A30">
              <w:rPr>
                <w:rFonts w:hint="eastAsia"/>
                <w:lang w:val="en-US" w:eastAsia="ja-JP"/>
              </w:rPr>
              <w:t>:</w:t>
            </w:r>
            <w:r w:rsidRPr="00FC2A30">
              <w:rPr>
                <w:lang w:val="en-US" w:eastAsia="ja-JP"/>
              </w:rPr>
              <w:tab/>
            </w:r>
            <w:r w:rsidR="00315B93">
              <w:rPr>
                <w:lang w:val="en-US" w:eastAsia="ja-JP"/>
              </w:rPr>
              <w:t xml:space="preserve">- </w:t>
            </w:r>
            <w:r w:rsidRPr="008F56E4">
              <w:rPr>
                <w:b/>
                <w:bCs/>
                <w:lang w:val="en-US" w:eastAsia="ja-JP"/>
              </w:rPr>
              <w:t>Philippe A</w:t>
            </w:r>
            <w:r w:rsidR="008B1E17" w:rsidRPr="008F56E4">
              <w:rPr>
                <w:b/>
                <w:bCs/>
                <w:lang w:val="en-US" w:eastAsia="ja-JP"/>
              </w:rPr>
              <w:t>ubineau</w:t>
            </w:r>
          </w:p>
        </w:tc>
        <w:tc>
          <w:tcPr>
            <w:tcW w:w="4927" w:type="dxa"/>
          </w:tcPr>
          <w:p w:rsidR="00FF24B7" w:rsidRPr="00DE0B24" w:rsidRDefault="00FF24B7" w:rsidP="00855E30">
            <w:pPr>
              <w:rPr>
                <w:bCs/>
                <w:lang w:val="en-US" w:eastAsia="ja-JP"/>
              </w:rPr>
            </w:pPr>
            <w:r w:rsidRPr="00FC2A30">
              <w:rPr>
                <w:b/>
                <w:lang w:val="en-US"/>
              </w:rPr>
              <w:t>E-mail:</w:t>
            </w:r>
            <w:r>
              <w:rPr>
                <w:bCs/>
                <w:lang w:val="en-US"/>
              </w:rPr>
              <w:tab/>
            </w:r>
            <w:hyperlink r:id="rId8" w:history="1">
              <w:r w:rsidRPr="00801B9A">
                <w:rPr>
                  <w:rStyle w:val="Hyperlink"/>
                  <w:bCs/>
                  <w:lang w:val="en-US"/>
                </w:rPr>
                <w:t>philippe.aubineau@itu.int</w:t>
              </w:r>
            </w:hyperlink>
          </w:p>
        </w:tc>
      </w:tr>
      <w:tr w:rsidR="00315B93" w:rsidTr="002C65E0">
        <w:tc>
          <w:tcPr>
            <w:tcW w:w="9810" w:type="dxa"/>
            <w:gridSpan w:val="2"/>
          </w:tcPr>
          <w:p w:rsidR="00315B93" w:rsidRPr="00FC2A30" w:rsidRDefault="00315B93" w:rsidP="00315B93">
            <w:pPr>
              <w:spacing w:before="0"/>
              <w:rPr>
                <w:b/>
                <w:lang w:val="en-US"/>
              </w:rPr>
            </w:pPr>
            <w:r w:rsidRPr="00FC2A30">
              <w:rPr>
                <w:lang w:val="en-US" w:eastAsia="ja-JP"/>
              </w:rPr>
              <w:tab/>
            </w:r>
            <w:r>
              <w:rPr>
                <w:lang w:val="en-US" w:eastAsia="ja-JP"/>
              </w:rPr>
              <w:t xml:space="preserve">  </w:t>
            </w:r>
            <w:r>
              <w:rPr>
                <w:bCs/>
                <w:lang w:val="en-US"/>
              </w:rPr>
              <w:t>(</w:t>
            </w:r>
            <w:r w:rsidRPr="005569F7">
              <w:rPr>
                <w:lang w:val="en-US" w:eastAsia="zh-CN"/>
              </w:rPr>
              <w:t>Counsellor</w:t>
            </w:r>
            <w:r>
              <w:rPr>
                <w:lang w:val="en-US" w:eastAsia="zh-CN"/>
              </w:rPr>
              <w:t xml:space="preserve"> for</w:t>
            </w:r>
            <w:r w:rsidRPr="005569F7">
              <w:rPr>
                <w:lang w:val="en-US" w:eastAsia="zh-CN"/>
              </w:rPr>
              <w:t xml:space="preserve"> </w:t>
            </w:r>
            <w:hyperlink r:id="rId9" w:history="1">
              <w:r w:rsidRPr="00A323B4">
                <w:rPr>
                  <w:rStyle w:val="Hyperlink"/>
                  <w:lang w:val="en-US" w:eastAsia="zh-CN"/>
                </w:rPr>
                <w:t>ITU-R Study Group 1</w:t>
              </w:r>
            </w:hyperlink>
            <w:r>
              <w:rPr>
                <w:lang w:val="en-US" w:eastAsia="zh-CN"/>
              </w:rPr>
              <w:t>)</w:t>
            </w:r>
          </w:p>
        </w:tc>
      </w:tr>
      <w:tr w:rsidR="00315B93" w:rsidTr="00855E30">
        <w:tc>
          <w:tcPr>
            <w:tcW w:w="4883" w:type="dxa"/>
          </w:tcPr>
          <w:p w:rsidR="00315B93" w:rsidRPr="00FC2A30" w:rsidRDefault="00315B93" w:rsidP="008F56E4">
            <w:pPr>
              <w:rPr>
                <w:b/>
                <w:lang w:val="en-US" w:eastAsia="ja-JP"/>
              </w:rPr>
            </w:pPr>
            <w:r w:rsidRPr="00FC2A30">
              <w:rPr>
                <w:lang w:val="en-US" w:eastAsia="ja-JP"/>
              </w:rPr>
              <w:tab/>
            </w:r>
            <w:r>
              <w:rPr>
                <w:lang w:val="en-US" w:eastAsia="ja-JP"/>
              </w:rPr>
              <w:t xml:space="preserve">- </w:t>
            </w:r>
            <w:r w:rsidRPr="008F56E4">
              <w:rPr>
                <w:rFonts w:hint="eastAsia"/>
                <w:b/>
                <w:bCs/>
                <w:lang w:val="en-US" w:eastAsia="ja-JP"/>
              </w:rPr>
              <w:t>Hiroyo Ogawa</w:t>
            </w:r>
          </w:p>
        </w:tc>
        <w:tc>
          <w:tcPr>
            <w:tcW w:w="4927" w:type="dxa"/>
          </w:tcPr>
          <w:p w:rsidR="00315B93" w:rsidRPr="00FC2A30" w:rsidRDefault="00315B93" w:rsidP="003C5DE0">
            <w:pPr>
              <w:rPr>
                <w:b/>
                <w:lang w:val="en-US"/>
              </w:rPr>
            </w:pPr>
            <w:r w:rsidRPr="00FC2A30">
              <w:rPr>
                <w:b/>
                <w:lang w:val="en-US"/>
              </w:rPr>
              <w:t>E-mail:</w:t>
            </w:r>
            <w:r>
              <w:rPr>
                <w:bCs/>
                <w:lang w:val="en-US"/>
              </w:rPr>
              <w:tab/>
            </w:r>
            <w:hyperlink r:id="rId10" w:history="1">
              <w:r w:rsidRPr="00801B9A">
                <w:rPr>
                  <w:rStyle w:val="Hyperlink"/>
                  <w:rFonts w:hint="eastAsia"/>
                  <w:bCs/>
                  <w:lang w:val="en-US" w:eastAsia="ja-JP"/>
                </w:rPr>
                <w:t>hogawa@arib.or.jp</w:t>
              </w:r>
            </w:hyperlink>
          </w:p>
        </w:tc>
      </w:tr>
    </w:tbl>
    <w:p w:rsidR="00A656C6" w:rsidRDefault="00A656C6" w:rsidP="00A12528">
      <w:r w:rsidRPr="005A4C10">
        <w:rPr>
          <w:rFonts w:hint="eastAsia"/>
          <w:b/>
          <w:color w:val="000000" w:themeColor="text1"/>
          <w:lang w:eastAsia="ja-JP"/>
        </w:rPr>
        <w:t>Attachment</w:t>
      </w:r>
      <w:r>
        <w:rPr>
          <w:rFonts w:hint="eastAsia"/>
          <w:color w:val="000000" w:themeColor="text1"/>
          <w:lang w:eastAsia="ja-JP"/>
        </w:rPr>
        <w:t>: Preliminary draft new Report ITU-R SM</w:t>
      </w:r>
      <w:proofErr w:type="gramStart"/>
      <w:r>
        <w:rPr>
          <w:rFonts w:hint="eastAsia"/>
          <w:color w:val="000000" w:themeColor="text1"/>
          <w:lang w:eastAsia="ja-JP"/>
        </w:rPr>
        <w:t>.[</w:t>
      </w:r>
      <w:proofErr w:type="gramEnd"/>
      <w:r>
        <w:rPr>
          <w:rFonts w:hint="eastAsia"/>
          <w:color w:val="000000" w:themeColor="text1"/>
          <w:lang w:eastAsia="ja-JP"/>
        </w:rPr>
        <w:t>THZ_TREND] (</w:t>
      </w:r>
      <w:r>
        <w:rPr>
          <w:color w:val="000000" w:themeColor="text1"/>
          <w:lang w:eastAsia="ja-JP"/>
        </w:rPr>
        <w:t xml:space="preserve">see </w:t>
      </w:r>
      <w:r>
        <w:rPr>
          <w:rFonts w:hint="eastAsia"/>
          <w:color w:val="000000" w:themeColor="text1"/>
          <w:lang w:eastAsia="ja-JP"/>
        </w:rPr>
        <w:t xml:space="preserve">Annex </w:t>
      </w:r>
      <w:r>
        <w:rPr>
          <w:color w:val="000000" w:themeColor="text1"/>
          <w:lang w:eastAsia="ja-JP"/>
        </w:rPr>
        <w:t>2</w:t>
      </w:r>
      <w:r>
        <w:rPr>
          <w:rFonts w:hint="eastAsia"/>
          <w:color w:val="000000" w:themeColor="text1"/>
          <w:lang w:eastAsia="ja-JP"/>
        </w:rPr>
        <w:t xml:space="preserve"> to Document</w:t>
      </w:r>
      <w:r>
        <w:rPr>
          <w:color w:val="000000" w:themeColor="text1"/>
          <w:lang w:eastAsia="ja-JP"/>
        </w:rPr>
        <w:t> </w:t>
      </w:r>
      <w:hyperlink r:id="rId11" w:history="1">
        <w:r w:rsidRPr="00FC6B1A">
          <w:rPr>
            <w:rStyle w:val="Hyperlink"/>
            <w:rFonts w:hint="eastAsia"/>
            <w:lang w:eastAsia="ja-JP"/>
          </w:rPr>
          <w:t>1A/</w:t>
        </w:r>
        <w:r w:rsidRPr="00FC6B1A">
          <w:rPr>
            <w:rStyle w:val="Hyperlink"/>
            <w:lang w:eastAsia="ja-JP"/>
          </w:rPr>
          <w:t>166</w:t>
        </w:r>
      </w:hyperlink>
      <w:r>
        <w:rPr>
          <w:rFonts w:hint="eastAsia"/>
          <w:color w:val="000000" w:themeColor="text1"/>
          <w:lang w:eastAsia="ja-JP"/>
        </w:rPr>
        <w:t xml:space="preserve">, </w:t>
      </w:r>
      <w:r>
        <w:rPr>
          <w:color w:val="000000" w:themeColor="text1"/>
          <w:lang w:eastAsia="ja-JP"/>
        </w:rPr>
        <w:t xml:space="preserve">the </w:t>
      </w:r>
      <w:r>
        <w:rPr>
          <w:rFonts w:hint="eastAsia"/>
          <w:color w:val="000000" w:themeColor="text1"/>
          <w:lang w:eastAsia="ja-JP"/>
        </w:rPr>
        <w:t xml:space="preserve">WP 1A </w:t>
      </w:r>
      <w:r>
        <w:rPr>
          <w:color w:val="000000" w:themeColor="text1"/>
          <w:lang w:eastAsia="ja-JP"/>
        </w:rPr>
        <w:t>C</w:t>
      </w:r>
      <w:r>
        <w:rPr>
          <w:rFonts w:hint="eastAsia"/>
          <w:color w:val="000000" w:themeColor="text1"/>
          <w:lang w:eastAsia="ja-JP"/>
        </w:rPr>
        <w:t>hairman</w:t>
      </w:r>
      <w:r>
        <w:rPr>
          <w:color w:val="000000" w:themeColor="text1"/>
          <w:lang w:eastAsia="ja-JP"/>
        </w:rPr>
        <w:t>’</w:t>
      </w:r>
      <w:r>
        <w:rPr>
          <w:rFonts w:hint="eastAsia"/>
          <w:color w:val="000000" w:themeColor="text1"/>
          <w:lang w:eastAsia="ja-JP"/>
        </w:rPr>
        <w:t xml:space="preserve">s </w:t>
      </w:r>
      <w:r>
        <w:rPr>
          <w:color w:val="000000" w:themeColor="text1"/>
          <w:lang w:eastAsia="ja-JP"/>
        </w:rPr>
        <w:t>R</w:t>
      </w:r>
      <w:r>
        <w:rPr>
          <w:rFonts w:hint="eastAsia"/>
          <w:color w:val="000000" w:themeColor="text1"/>
          <w:lang w:eastAsia="ja-JP"/>
        </w:rPr>
        <w:t>eport)</w:t>
      </w:r>
      <w:r>
        <w:rPr>
          <w:color w:val="000000" w:themeColor="text1"/>
          <w:lang w:eastAsia="ja-JP"/>
        </w:rPr>
        <w:t>.</w:t>
      </w:r>
    </w:p>
    <w:bookmarkStart w:id="9" w:name="_MON_1465196327"/>
    <w:bookmarkEnd w:id="9"/>
    <w:p w:rsidR="008D1552" w:rsidRDefault="00AD0224" w:rsidP="008B1E17">
      <w:pPr>
        <w:spacing w:before="360"/>
        <w:jc w:val="center"/>
        <w:rPr>
          <w:lang w:eastAsia="zh-CN"/>
        </w:rPr>
      </w:pPr>
      <w:r>
        <w:rPr>
          <w:lang w:eastAsia="zh-CN"/>
        </w:rPr>
        <w:object w:dxaOrig="1531" w:dyaOrig="1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50.1pt" o:ole="">
            <v:imagedata r:id="rId12" o:title=""/>
          </v:shape>
          <o:OLEObject Type="Embed" ProgID="Word.Document.12" ShapeID="_x0000_i1025" DrawAspect="Icon" ObjectID="_1465196346" r:id="rId13">
            <o:FieldCodes>\s</o:FieldCodes>
          </o:OLEObject>
        </w:object>
      </w:r>
    </w:p>
    <w:p w:rsidR="00FF24B7" w:rsidRPr="00FF24B7" w:rsidRDefault="00FF24B7" w:rsidP="008B1E17">
      <w:pPr>
        <w:spacing w:before="360"/>
        <w:jc w:val="center"/>
        <w:rPr>
          <w:lang w:val="en-US" w:eastAsia="zh-CN"/>
        </w:rPr>
      </w:pPr>
      <w:r w:rsidRPr="00B955F6">
        <w:rPr>
          <w:lang w:eastAsia="zh-CN"/>
        </w:rPr>
        <w:t>______________</w:t>
      </w:r>
      <w:bookmarkStart w:id="10" w:name="_GoBack"/>
      <w:bookmarkEnd w:id="10"/>
    </w:p>
    <w:sectPr w:rsidR="00FF24B7" w:rsidRPr="00FF24B7" w:rsidSect="00D02712">
      <w:headerReference w:type="default" r:id="rId14"/>
      <w:footerReference w:type="defaul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DAE" w:rsidRDefault="00793DAE">
      <w:r>
        <w:separator/>
      </w:r>
    </w:p>
  </w:endnote>
  <w:endnote w:type="continuationSeparator" w:id="0">
    <w:p w:rsidR="00793DAE" w:rsidRDefault="0079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3D312D" w:rsidRDefault="00F352E1">
    <w:pPr>
      <w:pStyle w:val="Footer"/>
      <w:rPr>
        <w:lang w:val="en-US"/>
      </w:rPr>
    </w:pPr>
    <w:fldSimple w:instr=" FILENAME \p \* MERGEFORMAT ">
      <w:r w:rsidR="003D312D" w:rsidRPr="003D312D">
        <w:rPr>
          <w:lang w:val="en-US"/>
        </w:rPr>
        <w:t>X</w:t>
      </w:r>
      <w:r w:rsidR="003D312D">
        <w:t>:\BR\BRSGD\Aubineau\WP1A\WP1A-ChRep-Anx-03 from R12-WP1A-140603-TD-0068!!MSW-E vFinal.docx</w:t>
      </w:r>
    </w:fldSimple>
    <w:r w:rsidR="00FA124A">
      <w:t xml:space="preserve"> </w:t>
    </w:r>
    <w:r w:rsidR="00E6257C">
      <w:t>( )</w:t>
    </w:r>
    <w:r w:rsidR="00FA124A" w:rsidRPr="003D312D">
      <w:rPr>
        <w:lang w:val="en-US"/>
      </w:rPr>
      <w:tab/>
    </w:r>
    <w:r w:rsidR="00D02712">
      <w:fldChar w:fldCharType="begin"/>
    </w:r>
    <w:r w:rsidR="00FA124A">
      <w:instrText xml:space="preserve"> savedate \@ dd.MM.yy </w:instrText>
    </w:r>
    <w:r w:rsidR="00D02712">
      <w:fldChar w:fldCharType="separate"/>
    </w:r>
    <w:r w:rsidR="008F56E4">
      <w:t>23.06.14</w:t>
    </w:r>
    <w:r w:rsidR="00D02712">
      <w:fldChar w:fldCharType="end"/>
    </w:r>
    <w:r w:rsidR="00FA124A" w:rsidRPr="003D312D">
      <w:rPr>
        <w:lang w:val="en-US"/>
      </w:rPr>
      <w:tab/>
    </w:r>
    <w:r w:rsidR="00D02712">
      <w:fldChar w:fldCharType="begin"/>
    </w:r>
    <w:r w:rsidR="00FA124A">
      <w:instrText xml:space="preserve"> printdate \@ dd.MM.yy </w:instrText>
    </w:r>
    <w:r w:rsidR="00D02712">
      <w:fldChar w:fldCharType="separate"/>
    </w:r>
    <w:r w:rsidR="003D312D">
      <w:t>23.06.14</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DAE" w:rsidRDefault="00793DAE">
      <w:r>
        <w:t>____________________</w:t>
      </w:r>
    </w:p>
  </w:footnote>
  <w:footnote w:type="continuationSeparator" w:id="0">
    <w:p w:rsidR="00793DAE" w:rsidRDefault="00793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AD0224">
      <w:rPr>
        <w:rStyle w:val="PageNumber"/>
        <w:noProof/>
      </w:rPr>
      <w:t>2</w:t>
    </w:r>
    <w:r w:rsidR="00D02712">
      <w:rPr>
        <w:rStyle w:val="PageNumber"/>
      </w:rPr>
      <w:fldChar w:fldCharType="end"/>
    </w:r>
    <w:r>
      <w:rPr>
        <w:rStyle w:val="PageNumber"/>
      </w:rPr>
      <w:t xml:space="preserve"> -</w:t>
    </w:r>
  </w:p>
  <w:p w:rsidR="00FA124A" w:rsidRDefault="00FF24B7">
    <w:pPr>
      <w:pStyle w:val="Header"/>
      <w:rPr>
        <w:lang w:val="en-US"/>
      </w:rPr>
    </w:pPr>
    <w:r>
      <w:rPr>
        <w:lang w:val="en-US"/>
      </w:rPr>
      <w:t>1A/TEMP/68-E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4B7"/>
    <w:rsid w:val="000069D4"/>
    <w:rsid w:val="000174AD"/>
    <w:rsid w:val="000A7D55"/>
    <w:rsid w:val="000C2E8E"/>
    <w:rsid w:val="000C33B1"/>
    <w:rsid w:val="000E0E7C"/>
    <w:rsid w:val="000F1B4B"/>
    <w:rsid w:val="0012744F"/>
    <w:rsid w:val="00156F66"/>
    <w:rsid w:val="00182528"/>
    <w:rsid w:val="0018500B"/>
    <w:rsid w:val="001950B4"/>
    <w:rsid w:val="00196A19"/>
    <w:rsid w:val="001C20C4"/>
    <w:rsid w:val="001F746C"/>
    <w:rsid w:val="00202DC1"/>
    <w:rsid w:val="002116EE"/>
    <w:rsid w:val="002309D8"/>
    <w:rsid w:val="002A7FE2"/>
    <w:rsid w:val="002E1B4F"/>
    <w:rsid w:val="002F2E67"/>
    <w:rsid w:val="00315546"/>
    <w:rsid w:val="00315B93"/>
    <w:rsid w:val="00330567"/>
    <w:rsid w:val="00345C7E"/>
    <w:rsid w:val="00386A9D"/>
    <w:rsid w:val="00391081"/>
    <w:rsid w:val="003B2789"/>
    <w:rsid w:val="003C13CE"/>
    <w:rsid w:val="003D312D"/>
    <w:rsid w:val="003E2518"/>
    <w:rsid w:val="003E7CEF"/>
    <w:rsid w:val="004B1EF7"/>
    <w:rsid w:val="004B3FAD"/>
    <w:rsid w:val="00501DCA"/>
    <w:rsid w:val="00513A47"/>
    <w:rsid w:val="005408DF"/>
    <w:rsid w:val="005537AE"/>
    <w:rsid w:val="00573344"/>
    <w:rsid w:val="00583F9B"/>
    <w:rsid w:val="005A22FE"/>
    <w:rsid w:val="005E5C10"/>
    <w:rsid w:val="005F2C78"/>
    <w:rsid w:val="00607FF6"/>
    <w:rsid w:val="006144E4"/>
    <w:rsid w:val="00650299"/>
    <w:rsid w:val="00655FC5"/>
    <w:rsid w:val="00793DAE"/>
    <w:rsid w:val="00822581"/>
    <w:rsid w:val="008309DD"/>
    <w:rsid w:val="0083227A"/>
    <w:rsid w:val="00866900"/>
    <w:rsid w:val="00881BA1"/>
    <w:rsid w:val="008B1E17"/>
    <w:rsid w:val="008C26B8"/>
    <w:rsid w:val="008D1552"/>
    <w:rsid w:val="008F208F"/>
    <w:rsid w:val="008F37BF"/>
    <w:rsid w:val="008F56E4"/>
    <w:rsid w:val="00903AD8"/>
    <w:rsid w:val="00982084"/>
    <w:rsid w:val="00995963"/>
    <w:rsid w:val="009B61EB"/>
    <w:rsid w:val="009B68AA"/>
    <w:rsid w:val="009C2064"/>
    <w:rsid w:val="009D1697"/>
    <w:rsid w:val="009F179D"/>
    <w:rsid w:val="00A014F8"/>
    <w:rsid w:val="00A12528"/>
    <w:rsid w:val="00A5173C"/>
    <w:rsid w:val="00A61AEF"/>
    <w:rsid w:val="00A656C6"/>
    <w:rsid w:val="00AD0224"/>
    <w:rsid w:val="00AF173A"/>
    <w:rsid w:val="00B066A4"/>
    <w:rsid w:val="00B07A13"/>
    <w:rsid w:val="00B10830"/>
    <w:rsid w:val="00B4279B"/>
    <w:rsid w:val="00B45FC9"/>
    <w:rsid w:val="00BC7CCF"/>
    <w:rsid w:val="00BE470B"/>
    <w:rsid w:val="00C35155"/>
    <w:rsid w:val="00C57A91"/>
    <w:rsid w:val="00CC01C2"/>
    <w:rsid w:val="00CF21F2"/>
    <w:rsid w:val="00D02712"/>
    <w:rsid w:val="00D214D0"/>
    <w:rsid w:val="00D6546B"/>
    <w:rsid w:val="00DD4BED"/>
    <w:rsid w:val="00DE39F0"/>
    <w:rsid w:val="00DF0AF3"/>
    <w:rsid w:val="00E27D7E"/>
    <w:rsid w:val="00E42E13"/>
    <w:rsid w:val="00E6257C"/>
    <w:rsid w:val="00E63C59"/>
    <w:rsid w:val="00E75479"/>
    <w:rsid w:val="00EF2D15"/>
    <w:rsid w:val="00F352E1"/>
    <w:rsid w:val="00FA124A"/>
    <w:rsid w:val="00FC08DD"/>
    <w:rsid w:val="00FC2316"/>
    <w:rsid w:val="00FC2CFD"/>
    <w:rsid w:val="00FF24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rsid w:val="00FF24B7"/>
    <w:rPr>
      <w:color w:val="0000FF" w:themeColor="hyperlink"/>
      <w:u w:val="single"/>
    </w:rPr>
  </w:style>
  <w:style w:type="table" w:styleId="TableGrid">
    <w:name w:val="Table Grid"/>
    <w:basedOn w:val="TableNormal"/>
    <w:rsid w:val="00FF24B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24B7"/>
    <w:pPr>
      <w:tabs>
        <w:tab w:val="left" w:pos="1134"/>
        <w:tab w:val="left" w:pos="1871"/>
        <w:tab w:val="left" w:pos="2268"/>
      </w:tabs>
      <w:overflowPunct w:val="0"/>
      <w:autoSpaceDE w:val="0"/>
      <w:autoSpaceDN w:val="0"/>
      <w:adjustRightInd w:val="0"/>
      <w:textAlignment w:val="baseline"/>
    </w:pPr>
    <w:rPr>
      <w:rFonts w:ascii="Times New Roman" w:eastAsia="MS Mincho" w:hAnsi="Times New Roman"/>
      <w:sz w:val="24"/>
      <w:lang w:val="en-GB" w:eastAsia="en-US"/>
    </w:rPr>
  </w:style>
  <w:style w:type="paragraph" w:styleId="ListParagraph">
    <w:name w:val="List Paragraph"/>
    <w:basedOn w:val="Normal"/>
    <w:uiPriority w:val="34"/>
    <w:qFormat/>
    <w:rsid w:val="00315B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rsid w:val="00FF24B7"/>
    <w:rPr>
      <w:color w:val="0000FF" w:themeColor="hyperlink"/>
      <w:u w:val="single"/>
    </w:rPr>
  </w:style>
  <w:style w:type="table" w:styleId="TableGrid">
    <w:name w:val="Table Grid"/>
    <w:basedOn w:val="TableNormal"/>
    <w:rsid w:val="00FF24B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24B7"/>
    <w:pPr>
      <w:tabs>
        <w:tab w:val="left" w:pos="1134"/>
        <w:tab w:val="left" w:pos="1871"/>
        <w:tab w:val="left" w:pos="2268"/>
      </w:tabs>
      <w:overflowPunct w:val="0"/>
      <w:autoSpaceDE w:val="0"/>
      <w:autoSpaceDN w:val="0"/>
      <w:adjustRightInd w:val="0"/>
      <w:textAlignment w:val="baseline"/>
    </w:pPr>
    <w:rPr>
      <w:rFonts w:ascii="Times New Roman" w:eastAsia="MS Mincho" w:hAnsi="Times New Roman"/>
      <w:sz w:val="24"/>
      <w:lang w:val="en-GB" w:eastAsia="en-US"/>
    </w:rPr>
  </w:style>
  <w:style w:type="paragraph" w:styleId="ListParagraph">
    <w:name w:val="List Paragraph"/>
    <w:basedOn w:val="Normal"/>
    <w:uiPriority w:val="34"/>
    <w:qFormat/>
    <w:rsid w:val="00315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ilippe.aubineau@itu.int" TargetMode="External"/><Relationship Id="rId13"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tu.int/md/R12-WP1A-C-0166/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ogawa@arib.or.jp" TargetMode="External"/><Relationship Id="rId4" Type="http://schemas.openxmlformats.org/officeDocument/2006/relationships/webSettings" Target="webSettings.xml"/><Relationship Id="rId9" Type="http://schemas.openxmlformats.org/officeDocument/2006/relationships/hyperlink" Target="http://www.itu.int/en/ITU-R/study-groups/rsg1/Pages/default.asp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21</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Author</cp:lastModifiedBy>
  <cp:revision>22</cp:revision>
  <cp:lastPrinted>2014-06-23T13:39:00Z</cp:lastPrinted>
  <dcterms:created xsi:type="dcterms:W3CDTF">2014-06-10T15:26:00Z</dcterms:created>
  <dcterms:modified xsi:type="dcterms:W3CDTF">2014-06-25T08:12:00Z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