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615A5F">
        <w:rPr>
          <w:rFonts w:ascii="Times New Roman" w:eastAsia="DejaVu Sans" w:hAnsi="Times New Roman" w:cs="Arial"/>
          <w:b/>
          <w:kern w:val="1"/>
          <w:sz w:val="28"/>
          <w:szCs w:val="24"/>
          <w:lang w:val="en-US" w:eastAsia="ar-SA"/>
        </w:rPr>
        <w:t>IEEE P802.15</w:t>
      </w:r>
    </w:p>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615A5F">
        <w:rPr>
          <w:rFonts w:ascii="Times New Roman" w:eastAsia="DejaVu Sans" w:hAnsi="Times New Roman" w:cs="Arial"/>
          <w:b/>
          <w:kern w:val="1"/>
          <w:sz w:val="28"/>
          <w:szCs w:val="24"/>
          <w:lang w:val="en-US" w:eastAsia="ar-SA"/>
        </w:rPr>
        <w:t>Wireless Personal Area Networks</w:t>
      </w:r>
    </w:p>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615A5F" w:rsidTr="00390FE0">
        <w:tc>
          <w:tcPr>
            <w:tcW w:w="1260" w:type="dxa"/>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IEEE P802.15 Working Group for Wireless Personal Area Networks (WPANs)</w:t>
            </w:r>
          </w:p>
        </w:tc>
      </w:tr>
      <w:tr w:rsidR="00615A5F" w:rsidRPr="00615A5F" w:rsidTr="00390FE0">
        <w:tc>
          <w:tcPr>
            <w:tcW w:w="1260" w:type="dxa"/>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8"/>
                <w:szCs w:val="24"/>
                <w:lang w:val="en-US" w:eastAsia="ar-SA"/>
              </w:rPr>
              <w:fldChar w:fldCharType="begin"/>
            </w:r>
            <w:r w:rsidRPr="00615A5F">
              <w:rPr>
                <w:rFonts w:ascii="Times New Roman" w:eastAsia="DejaVu Sans" w:hAnsi="Times New Roman" w:cs="Arial"/>
                <w:kern w:val="1"/>
                <w:sz w:val="28"/>
                <w:szCs w:val="24"/>
                <w:lang w:val="en-US" w:eastAsia="ar-SA"/>
              </w:rPr>
              <w:instrText xml:space="preserve"> TITLE </w:instrText>
            </w:r>
            <w:r w:rsidRPr="00615A5F">
              <w:rPr>
                <w:rFonts w:ascii="Times New Roman" w:eastAsia="DejaVu Sans" w:hAnsi="Times New Roman" w:cs="Arial"/>
                <w:kern w:val="1"/>
                <w:sz w:val="28"/>
                <w:szCs w:val="24"/>
                <w:lang w:val="en-US" w:eastAsia="ar-SA"/>
              </w:rPr>
              <w:fldChar w:fldCharType="end"/>
            </w:r>
            <w:r w:rsidRPr="00615A5F">
              <w:rPr>
                <w:rFonts w:ascii="Times New Roman" w:eastAsia="DejaVu Sans" w:hAnsi="Times New Roman" w:cs="Arial"/>
                <w:kern w:val="1"/>
                <w:sz w:val="28"/>
                <w:szCs w:val="24"/>
                <w:lang w:val="en-US" w:eastAsia="ar-SA"/>
              </w:rPr>
              <w:t>Draft text of BPM/BPSK UWB PHY for TG8</w:t>
            </w:r>
          </w:p>
        </w:tc>
      </w:tr>
      <w:tr w:rsidR="00615A5F" w:rsidRPr="00615A5F" w:rsidTr="00390FE0">
        <w:tc>
          <w:tcPr>
            <w:tcW w:w="1260" w:type="dxa"/>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May 2014</w:t>
            </w:r>
          </w:p>
        </w:tc>
      </w:tr>
      <w:tr w:rsidR="00615A5F" w:rsidRPr="00615A5F" w:rsidTr="00390FE0">
        <w:tc>
          <w:tcPr>
            <w:tcW w:w="1260" w:type="dxa"/>
            <w:tcBorders>
              <w:top w:val="single" w:sz="4" w:space="0" w:color="000000"/>
              <w:bottom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eastAsia="ar-SA"/>
              </w:rPr>
            </w:pPr>
            <w:r w:rsidRPr="00615A5F">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615A5F" w:rsidRPr="00615A5F"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eastAsia="ar-SA"/>
              </w:rPr>
            </w:pPr>
            <w:r w:rsidRPr="00615A5F">
              <w:rPr>
                <w:rFonts w:ascii="Times New Roman" w:hAnsi="Times New Roman"/>
                <w:color w:val="00000A"/>
                <w:kern w:val="1"/>
                <w:sz w:val="22"/>
                <w:szCs w:val="24"/>
                <w:lang w:eastAsia="ar-SA"/>
              </w:rPr>
              <w:t xml:space="preserve">Billy Verso (DecaWave), </w:t>
            </w:r>
          </w:p>
          <w:p w:rsidR="00615A5F" w:rsidRPr="00615A5F"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r w:rsidRPr="00615A5F">
              <w:rPr>
                <w:rFonts w:ascii="Times New Roman" w:hAnsi="Times New Roman"/>
                <w:color w:val="00000A"/>
                <w:kern w:val="1"/>
                <w:sz w:val="22"/>
                <w:szCs w:val="24"/>
                <w:lang w:eastAsia="ar-SA"/>
              </w:rPr>
              <w:t>Michael McLaughlin (DecaWave)</w:t>
            </w:r>
          </w:p>
        </w:tc>
        <w:tc>
          <w:tcPr>
            <w:tcW w:w="4140" w:type="dxa"/>
            <w:tcBorders>
              <w:top w:val="single" w:sz="4" w:space="0" w:color="000000"/>
              <w:bottom w:val="single" w:sz="4" w:space="0" w:color="000000"/>
            </w:tcBorders>
            <w:shd w:val="clear" w:color="auto" w:fill="auto"/>
          </w:tcPr>
          <w:p w:rsidR="00615A5F" w:rsidRPr="00615A5F"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615A5F">
              <w:rPr>
                <w:rFonts w:ascii="Times New Roman" w:eastAsia="DejaVu Sans" w:hAnsi="Times New Roman" w:cs="Arial"/>
                <w:kern w:val="1"/>
                <w:sz w:val="22"/>
                <w:szCs w:val="22"/>
                <w:lang w:val="en-US" w:eastAsia="ar-SA"/>
              </w:rPr>
              <w:t>billy.verso @ decawave.com</w:t>
            </w:r>
          </w:p>
          <w:p w:rsidR="00615A5F" w:rsidRPr="00615A5F"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615A5F">
              <w:rPr>
                <w:rFonts w:ascii="Times New Roman" w:eastAsia="DejaVu Sans" w:hAnsi="Times New Roman" w:cs="Arial"/>
                <w:kern w:val="1"/>
                <w:sz w:val="22"/>
                <w:szCs w:val="22"/>
                <w:lang w:val="en-US" w:eastAsia="ar-SA"/>
              </w:rPr>
              <w:t>michael.mclaughlin @ decawave.com</w:t>
            </w:r>
          </w:p>
        </w:tc>
      </w:tr>
      <w:tr w:rsidR="00615A5F" w:rsidRPr="00615A5F" w:rsidTr="00390FE0">
        <w:tc>
          <w:tcPr>
            <w:tcW w:w="1260" w:type="dxa"/>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TG8 Call for Contributions (CFC) (15-14-0087-00-0008)</w:t>
            </w:r>
          </w:p>
        </w:tc>
      </w:tr>
      <w:tr w:rsidR="00615A5F" w:rsidRPr="00615A5F" w:rsidTr="00390FE0">
        <w:tc>
          <w:tcPr>
            <w:tcW w:w="1260" w:type="dxa"/>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This is the text of the BPM/BPSK Impulse Radio Ultra-Wideband PHY proposal in response to Call for Contributions of IEEE 802.15.8 group for PAC.</w:t>
            </w:r>
          </w:p>
        </w:tc>
      </w:tr>
      <w:tr w:rsidR="00615A5F" w:rsidRPr="00615A5F" w:rsidTr="00390FE0">
        <w:tc>
          <w:tcPr>
            <w:tcW w:w="1260" w:type="dxa"/>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This document provides the details of the PHY proposal to IEEE 802.15.8</w:t>
            </w:r>
          </w:p>
        </w:tc>
      </w:tr>
      <w:tr w:rsidR="00615A5F" w:rsidRPr="00615A5F" w:rsidTr="00390FE0">
        <w:tc>
          <w:tcPr>
            <w:tcW w:w="1260" w:type="dxa"/>
            <w:tcBorders>
              <w:top w:val="single" w:sz="4" w:space="0" w:color="000000"/>
              <w:bottom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615A5F" w:rsidTr="00390FE0">
        <w:tc>
          <w:tcPr>
            <w:tcW w:w="1260" w:type="dxa"/>
            <w:tcBorders>
              <w:top w:val="single" w:sz="4" w:space="0" w:color="000000"/>
              <w:bottom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615A5F" w:rsidTr="00390FE0">
        <w:tc>
          <w:tcPr>
            <w:tcW w:w="1260" w:type="dxa"/>
            <w:tcBorders>
              <w:top w:val="single" w:sz="4" w:space="0" w:color="000000"/>
              <w:bottom w:val="single" w:sz="4" w:space="0" w:color="000000"/>
            </w:tcBorders>
            <w:shd w:val="clear" w:color="auto" w:fill="auto"/>
          </w:tcPr>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615A5F">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615A5F"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615A5F">
              <w:rPr>
                <w:rFonts w:ascii="Times New Roman" w:eastAsia="DejaVu Sans" w:hAnsi="Times New Roman" w:cs="Arial"/>
                <w:kern w:val="1"/>
                <w:szCs w:val="24"/>
                <w:lang w:val="en-US" w:eastAsia="ar-SA"/>
              </w:rPr>
              <w:t>The contributor is familiar with the IEEE-SA Patent Policy and Procedures:</w:t>
            </w:r>
          </w:p>
          <w:p w:rsidR="00615A5F" w:rsidRPr="00615A5F"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615A5F">
              <w:rPr>
                <w:rFonts w:ascii="Times New Roman" w:eastAsia="DejaVu Sans" w:hAnsi="Times New Roman" w:cs="Arial"/>
                <w:kern w:val="1"/>
                <w:szCs w:val="24"/>
                <w:lang w:val="en-US" w:eastAsia="ar-SA"/>
              </w:rPr>
              <w:t>&lt;http://standards.ieee.org/guides/bylaws/sect6-7.html#6&gt; and</w:t>
            </w:r>
          </w:p>
          <w:p w:rsidR="00615A5F" w:rsidRPr="00615A5F"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615A5F">
              <w:rPr>
                <w:rFonts w:ascii="Times New Roman" w:eastAsia="DejaVu Sans" w:hAnsi="Times New Roman" w:cs="Arial"/>
                <w:kern w:val="1"/>
                <w:szCs w:val="24"/>
                <w:lang w:val="en-US" w:eastAsia="ar-SA"/>
              </w:rPr>
              <w:t>&lt;http://standards.ieee.org/guides/opman/sect6.html#6.3&gt;.</w:t>
            </w:r>
          </w:p>
          <w:p w:rsidR="00615A5F" w:rsidRPr="00615A5F"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615A5F">
              <w:rPr>
                <w:rFonts w:ascii="Times New Roman" w:eastAsia="DejaVu Sans" w:hAnsi="Times New Roman" w:cs="Arial"/>
                <w:kern w:val="1"/>
                <w:szCs w:val="24"/>
                <w:lang w:val="en-US" w:eastAsia="ar-SA"/>
              </w:rPr>
              <w:t>Further information is located at &lt;http://standards.ieee.org/board/pat/pat-material.html&gt; and</w:t>
            </w:r>
          </w:p>
          <w:p w:rsidR="00615A5F" w:rsidRPr="00615A5F"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615A5F">
              <w:rPr>
                <w:rFonts w:ascii="Times New Roman" w:eastAsia="DejaVu Sans" w:hAnsi="Times New Roman" w:cs="Arial"/>
                <w:kern w:val="1"/>
                <w:szCs w:val="24"/>
                <w:lang w:val="en-US" w:eastAsia="ar-SA"/>
              </w:rPr>
              <w:t>&lt;http://standards.ieee.org/board/pat&gt;.</w:t>
            </w:r>
          </w:p>
        </w:tc>
      </w:tr>
    </w:tbl>
    <w:p w:rsidR="00615A5F" w:rsidRP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rsidR="00615A5F" w:rsidRDefault="00615A5F">
      <w:pPr>
        <w:spacing w:after="200" w:line="276" w:lineRule="auto"/>
        <w:jc w:val="left"/>
        <w:rPr>
          <w:rFonts w:ascii="Times New Roman" w:eastAsia="MS Mincho" w:hAnsi="Times New Roman"/>
          <w:b/>
          <w:sz w:val="24"/>
          <w:lang w:val="en-US" w:eastAsia="ja-JP"/>
        </w:rPr>
      </w:pPr>
      <w:r>
        <w:rPr>
          <w:rFonts w:ascii="Times New Roman" w:eastAsia="MS Mincho" w:hAnsi="Times New Roman"/>
          <w:lang w:val="en-US" w:eastAsia="ja-JP"/>
        </w:rPr>
        <w:br w:type="page"/>
      </w:r>
    </w:p>
    <w:p w:rsidR="00615A5F" w:rsidRDefault="00615A5F" w:rsidP="00440520">
      <w:pPr>
        <w:pStyle w:val="Heading1"/>
        <w:numPr>
          <w:ilvl w:val="0"/>
          <w:numId w:val="0"/>
        </w:numPr>
        <w:tabs>
          <w:tab w:val="clear" w:pos="400"/>
        </w:tabs>
        <w:rPr>
          <w:rFonts w:ascii="Times New Roman" w:eastAsia="MS Mincho" w:hAnsi="Times New Roman"/>
          <w:lang w:val="en-US" w:eastAsia="ja-JP"/>
        </w:rPr>
      </w:pPr>
    </w:p>
    <w:p w:rsidR="00440520" w:rsidRPr="00415611" w:rsidRDefault="00B72CFD" w:rsidP="00440520">
      <w:pPr>
        <w:pStyle w:val="Heading1"/>
        <w:numPr>
          <w:ilvl w:val="0"/>
          <w:numId w:val="0"/>
        </w:numPr>
        <w:tabs>
          <w:tab w:val="clear" w:pos="400"/>
        </w:tabs>
        <w:rPr>
          <w:rFonts w:ascii="Times New Roman" w:eastAsia="MS Mincho" w:hAnsi="Times New Roman"/>
          <w:color w:val="FF0000"/>
          <w:lang w:val="en-US" w:eastAsia="ja-JP"/>
        </w:rPr>
      </w:pPr>
      <w:r w:rsidRPr="00415611">
        <w:rPr>
          <w:rFonts w:ascii="Times New Roman" w:eastAsia="MS Mincho" w:hAnsi="Times New Roman"/>
          <w:color w:val="FF0000"/>
          <w:lang w:val="en-US" w:eastAsia="ja-JP"/>
        </w:rPr>
        <w:t xml:space="preserve">[This is draft text for BPM/BPSK UWB PHY for TG8] </w:t>
      </w:r>
    </w:p>
    <w:p w:rsidR="00440520" w:rsidRPr="007A4A33" w:rsidRDefault="00023D7D" w:rsidP="00440520">
      <w:pPr>
        <w:pStyle w:val="Heading1"/>
        <w:rPr>
          <w:lang w:val="en-US"/>
        </w:rPr>
      </w:pPr>
      <w:r w:rsidRPr="007A4A33">
        <w:rPr>
          <w:lang w:val="en-US"/>
        </w:rPr>
        <w:t>Overview</w:t>
      </w:r>
    </w:p>
    <w:p w:rsidR="00440520" w:rsidRPr="007A4A33" w:rsidRDefault="00440520" w:rsidP="00440520">
      <w:pPr>
        <w:widowControl w:val="0"/>
        <w:autoSpaceDE w:val="0"/>
        <w:autoSpaceDN w:val="0"/>
        <w:adjustRightInd w:val="0"/>
        <w:spacing w:before="8" w:after="0" w:line="110" w:lineRule="exact"/>
        <w:rPr>
          <w:rFonts w:ascii="Times New Roman" w:hAnsi="Times New Roman"/>
          <w:color w:val="000000"/>
          <w:sz w:val="11"/>
          <w:szCs w:val="11"/>
          <w:lang w:val="en-US"/>
        </w:rPr>
      </w:pPr>
    </w:p>
    <w:p w:rsidR="00440520" w:rsidRPr="007A4A33" w:rsidRDefault="00440520" w:rsidP="00F17791">
      <w:pPr>
        <w:pStyle w:val="Heading1"/>
        <w:rPr>
          <w:lang w:val="en-US"/>
        </w:rPr>
      </w:pPr>
      <w:r w:rsidRPr="007A4A33">
        <w:rPr>
          <w:lang w:val="en-US"/>
        </w:rPr>
        <w:t>Definitions</w:t>
      </w:r>
      <w:r w:rsidRPr="007A4A33">
        <w:rPr>
          <w:lang w:val="en-US"/>
        </w:rPr>
        <w:tab/>
      </w:r>
    </w:p>
    <w:p w:rsidR="00440520" w:rsidRPr="007A4A33" w:rsidRDefault="00440520" w:rsidP="00440520">
      <w:pPr>
        <w:rPr>
          <w:rFonts w:ascii="Times New Roman" w:hAnsi="Times New Roman"/>
          <w:lang w:val="en-US"/>
        </w:rPr>
      </w:pPr>
      <w:r w:rsidRPr="007A4A33">
        <w:rPr>
          <w:rFonts w:ascii="Times New Roman" w:hAnsi="Times New Roman"/>
          <w:b/>
          <w:i/>
          <w:lang w:val="en-US"/>
        </w:rPr>
        <w:t>burst:</w:t>
      </w:r>
      <w:r w:rsidRPr="007A4A33">
        <w:rPr>
          <w:rFonts w:ascii="Times New Roman" w:hAnsi="Times New Roman"/>
          <w:lang w:val="en-US"/>
        </w:rPr>
        <w:t xml:space="preserve"> group of ultra wide band (UWB) pulses occurring at consecutive chip periods</w:t>
      </w:r>
    </w:p>
    <w:p w:rsidR="00440520" w:rsidRPr="007A4A33" w:rsidRDefault="00440520" w:rsidP="00440520">
      <w:pPr>
        <w:rPr>
          <w:rFonts w:ascii="Times New Roman" w:hAnsi="Times New Roman"/>
          <w:lang w:val="en-US"/>
        </w:rPr>
      </w:pPr>
      <w:bookmarkStart w:id="0" w:name="_Toc290307178"/>
      <w:bookmarkEnd w:id="0"/>
      <w:r w:rsidRPr="007A4A33">
        <w:rPr>
          <w:rFonts w:ascii="Times New Roman" w:hAnsi="Times New Roman"/>
          <w:b/>
          <w:i/>
          <w:lang w:val="en-US"/>
        </w:rPr>
        <w:t>complex channel:</w:t>
      </w:r>
      <w:r w:rsidRPr="007A4A33">
        <w:rPr>
          <w:rFonts w:ascii="Times New Roman" w:hAnsi="Times New Roman"/>
          <w:lang w:val="en-US"/>
        </w:rPr>
        <w:t xml:space="preserve"> combination of a channel [radio frequency (RF) center frequency] and a ternary code sequence</w:t>
      </w:r>
    </w:p>
    <w:p w:rsidR="00440520" w:rsidRPr="007A4A33" w:rsidRDefault="00440520" w:rsidP="00440520">
      <w:pPr>
        <w:rPr>
          <w:rFonts w:ascii="Times New Roman" w:hAnsi="Times New Roman"/>
          <w:lang w:val="en-US"/>
        </w:rPr>
      </w:pPr>
      <w:bookmarkStart w:id="1" w:name="_Toc290307179"/>
      <w:bookmarkEnd w:id="1"/>
      <w:r w:rsidRPr="007A4A33">
        <w:rPr>
          <w:rFonts w:ascii="Times New Roman" w:hAnsi="Times New Roman"/>
          <w:b/>
          <w:i/>
          <w:lang w:val="en-US"/>
        </w:rPr>
        <w:t>frame:</w:t>
      </w:r>
      <w:r w:rsidRPr="007A4A33">
        <w:rPr>
          <w:rFonts w:ascii="Times New Roman" w:hAnsi="Times New Roman"/>
          <w:lang w:val="en-US"/>
        </w:rPr>
        <w:t xml:space="preserve"> format of aggregated bits that are transmitted together in time</w:t>
      </w:r>
    </w:p>
    <w:p w:rsidR="00440520" w:rsidRPr="007A4A33" w:rsidRDefault="00440520" w:rsidP="00440520">
      <w:pPr>
        <w:rPr>
          <w:rFonts w:ascii="Times New Roman" w:hAnsi="Times New Roman"/>
          <w:lang w:val="en-US"/>
        </w:rPr>
      </w:pPr>
      <w:bookmarkStart w:id="2" w:name="_Toc290307180"/>
      <w:bookmarkStart w:id="3" w:name="_Toc290307181"/>
      <w:bookmarkStart w:id="4" w:name="_Toc290307182"/>
      <w:bookmarkStart w:id="5" w:name="_Toc290307183"/>
      <w:bookmarkEnd w:id="2"/>
      <w:bookmarkEnd w:id="3"/>
      <w:bookmarkEnd w:id="4"/>
      <w:bookmarkEnd w:id="5"/>
      <w:r w:rsidRPr="007A4A33">
        <w:rPr>
          <w:rFonts w:ascii="Times New Roman" w:hAnsi="Times New Roman"/>
          <w:b/>
          <w:i/>
          <w:lang w:val="en-US"/>
        </w:rPr>
        <w:t>mean pulse repetition frequency (PRF);</w:t>
      </w:r>
      <w:r w:rsidRPr="007A4A33">
        <w:rPr>
          <w:rFonts w:ascii="Times New Roman" w:hAnsi="Times New Roman"/>
          <w:lang w:val="en-US"/>
        </w:rPr>
        <w:t xml:space="preserve"> total number of pulses within a symbol divided by the symbol duration</w:t>
      </w:r>
    </w:p>
    <w:p w:rsidR="00440520" w:rsidRPr="007A4A33" w:rsidRDefault="00440520" w:rsidP="00440520">
      <w:pPr>
        <w:rPr>
          <w:rFonts w:ascii="Times New Roman" w:hAnsi="Times New Roman"/>
          <w:lang w:val="en-US"/>
        </w:rPr>
      </w:pPr>
      <w:bookmarkStart w:id="6" w:name="_Toc290307184"/>
      <w:bookmarkEnd w:id="6"/>
      <w:r w:rsidRPr="007A4A33">
        <w:rPr>
          <w:rFonts w:ascii="Times New Roman" w:hAnsi="Times New Roman"/>
          <w:b/>
          <w:i/>
          <w:lang w:val="en-US"/>
        </w:rPr>
        <w:t>payload data:</w:t>
      </w:r>
      <w:r w:rsidRPr="007A4A33">
        <w:rPr>
          <w:rFonts w:ascii="Times New Roman" w:hAnsi="Times New Roman"/>
          <w:lang w:val="en-US"/>
        </w:rPr>
        <w:t xml:space="preserve"> contents of a data message that is being transmitted</w:t>
      </w:r>
    </w:p>
    <w:p w:rsidR="00440520" w:rsidRPr="007A4A33" w:rsidRDefault="00440520" w:rsidP="00440520">
      <w:pPr>
        <w:rPr>
          <w:rFonts w:ascii="Times New Roman" w:hAnsi="Times New Roman"/>
          <w:lang w:val="en-US"/>
        </w:rPr>
      </w:pPr>
      <w:bookmarkStart w:id="7" w:name="_Toc290307185"/>
      <w:bookmarkEnd w:id="7"/>
      <w:r w:rsidRPr="007A4A33">
        <w:rPr>
          <w:rFonts w:ascii="Times New Roman" w:hAnsi="Times New Roman"/>
          <w:b/>
          <w:i/>
          <w:lang w:val="en-US"/>
        </w:rPr>
        <w:t xml:space="preserve">peak pulse repetition frequency (PRF): </w:t>
      </w:r>
      <w:r w:rsidRPr="007A4A33">
        <w:rPr>
          <w:rFonts w:ascii="Times New Roman" w:hAnsi="Times New Roman"/>
          <w:lang w:val="en-US"/>
        </w:rPr>
        <w:t>maximum rate at which an ultra wide band (UWB) physical layer (PHY) emits pulses</w:t>
      </w:r>
    </w:p>
    <w:p w:rsidR="00440520" w:rsidRPr="007A4A33" w:rsidRDefault="00440520" w:rsidP="00440520">
      <w:pPr>
        <w:rPr>
          <w:rFonts w:ascii="Times New Roman" w:hAnsi="Times New Roman"/>
          <w:lang w:val="en-US"/>
        </w:rPr>
      </w:pPr>
      <w:bookmarkStart w:id="8" w:name="_Toc290307186"/>
      <w:bookmarkEnd w:id="8"/>
      <w:r w:rsidRPr="007A4A33">
        <w:rPr>
          <w:rFonts w:ascii="Times New Roman" w:hAnsi="Times New Roman"/>
          <w:b/>
          <w:i/>
          <w:lang w:val="en-US"/>
        </w:rPr>
        <w:t>ranging frame (RFRAME):</w:t>
      </w:r>
      <w:r w:rsidRPr="007A4A33">
        <w:rPr>
          <w:rFonts w:ascii="Times New Roman" w:hAnsi="Times New Roman"/>
          <w:lang w:val="en-US"/>
        </w:rPr>
        <w:t xml:space="preserve">  ultra wide band (UWB) frame having the ranging bit set in the physical layer (PHY) header (PHR)</w:t>
      </w:r>
    </w:p>
    <w:p w:rsidR="00440520" w:rsidRPr="007A4A33" w:rsidRDefault="00440520" w:rsidP="00440520">
      <w:pPr>
        <w:rPr>
          <w:rFonts w:ascii="Times New Roman" w:hAnsi="Times New Roman"/>
          <w:lang w:val="en-US"/>
        </w:rPr>
      </w:pPr>
      <w:bookmarkStart w:id="9" w:name="_Toc290307187"/>
      <w:bookmarkEnd w:id="9"/>
      <w:r w:rsidRPr="007A4A33">
        <w:rPr>
          <w:rFonts w:ascii="Times New Roman" w:hAnsi="Times New Roman"/>
          <w:b/>
          <w:i/>
          <w:lang w:val="en-US"/>
        </w:rPr>
        <w:t>ranging marker (RMARKER):</w:t>
      </w:r>
      <w:r w:rsidRPr="007A4A33">
        <w:rPr>
          <w:rFonts w:ascii="Times New Roman" w:hAnsi="Times New Roman"/>
          <w:lang w:val="en-US"/>
        </w:rPr>
        <w:t xml:space="preserve"> first ultra wide band (UWB) pulse of the first bit of the physical layer (PHY) header (PHR) of a ranging frame (RFRAME).</w:t>
      </w:r>
    </w:p>
    <w:p w:rsidR="00440520" w:rsidRPr="007A4A33" w:rsidRDefault="00440520" w:rsidP="00440520">
      <w:pPr>
        <w:rPr>
          <w:rFonts w:ascii="Times New Roman" w:hAnsi="Times New Roman"/>
          <w:lang w:val="en-US"/>
        </w:rPr>
      </w:pPr>
      <w:bookmarkStart w:id="10" w:name="_Toc290307188"/>
      <w:bookmarkEnd w:id="10"/>
      <w:r w:rsidRPr="007A4A33">
        <w:rPr>
          <w:rFonts w:ascii="Times New Roman" w:hAnsi="Times New Roman"/>
          <w:b/>
          <w:i/>
          <w:lang w:val="en-US"/>
        </w:rPr>
        <w:t>symbol:</w:t>
      </w:r>
      <w:r w:rsidRPr="007A4A33">
        <w:rPr>
          <w:rFonts w:ascii="Times New Roman" w:hAnsi="Times New Roman"/>
          <w:lang w:val="en-US"/>
        </w:rPr>
        <w:t xml:space="preserve"> a period of time and a portion of the transmitted signal that is logically considered to be a unit signaling event conveying some defined number of data bits or repeated portion of the synchronization signal.</w:t>
      </w:r>
    </w:p>
    <w:p w:rsidR="00440520" w:rsidRPr="007A4A33" w:rsidRDefault="00440520" w:rsidP="00F17791">
      <w:pPr>
        <w:pStyle w:val="Heading1"/>
        <w:rPr>
          <w:rFonts w:ascii="Times New Roman" w:hAnsi="Times New Roman"/>
          <w:lang w:val="en-US"/>
        </w:rPr>
      </w:pPr>
      <w:r w:rsidRPr="007A4A33">
        <w:rPr>
          <w:lang w:val="en-US"/>
        </w:rPr>
        <w:t>Acronyms and abbreviations</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BPM</w:t>
      </w:r>
      <w:r w:rsidRPr="007A4A33">
        <w:rPr>
          <w:rFonts w:ascii="Times New Roman" w:hAnsi="Times New Roman"/>
          <w:lang w:val="en-US"/>
        </w:rPr>
        <w:tab/>
        <w:t>burst position modulation</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BPSK</w:t>
      </w:r>
      <w:r w:rsidRPr="007A4A33">
        <w:rPr>
          <w:rFonts w:ascii="Times New Roman" w:hAnsi="Times New Roman"/>
          <w:lang w:val="en-US"/>
        </w:rPr>
        <w:tab/>
        <w:t>binary phase-shift keying</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CRC</w:t>
      </w:r>
      <w:r w:rsidRPr="007A4A33">
        <w:rPr>
          <w:rFonts w:ascii="Times New Roman" w:hAnsi="Times New Roman"/>
          <w:lang w:val="en-US"/>
        </w:rPr>
        <w:tab/>
        <w:t>cyclic redundancy check</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DPS</w:t>
      </w:r>
      <w:r w:rsidRPr="007A4A33">
        <w:rPr>
          <w:rFonts w:ascii="Times New Roman" w:hAnsi="Times New Roman"/>
          <w:lang w:val="en-US"/>
        </w:rPr>
        <w:tab/>
        <w:t>dynamic preamble selection</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FCS</w:t>
      </w:r>
      <w:r w:rsidRPr="007A4A33">
        <w:rPr>
          <w:rFonts w:ascii="Times New Roman" w:hAnsi="Times New Roman"/>
          <w:lang w:val="en-US"/>
        </w:rPr>
        <w:tab/>
        <w:t>frame check sequence</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FEC</w:t>
      </w:r>
      <w:r w:rsidRPr="007A4A33">
        <w:rPr>
          <w:rFonts w:ascii="Times New Roman" w:hAnsi="Times New Roman"/>
          <w:lang w:val="en-US"/>
        </w:rPr>
        <w:tab/>
        <w:t>forward error correction</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LFSR</w:t>
      </w:r>
      <w:r w:rsidRPr="007A4A33">
        <w:rPr>
          <w:rFonts w:ascii="Times New Roman" w:hAnsi="Times New Roman"/>
          <w:lang w:val="en-US"/>
        </w:rPr>
        <w:tab/>
        <w:t>linear feedback shift register</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LSB</w:t>
      </w:r>
      <w:r w:rsidRPr="007A4A33">
        <w:rPr>
          <w:rFonts w:ascii="Times New Roman" w:hAnsi="Times New Roman"/>
          <w:lang w:val="en-US"/>
        </w:rPr>
        <w:tab/>
        <w:t>least significant bit</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MAC</w:t>
      </w:r>
      <w:r w:rsidRPr="007A4A33">
        <w:rPr>
          <w:rFonts w:ascii="Times New Roman" w:hAnsi="Times New Roman"/>
          <w:lang w:val="en-US"/>
        </w:rPr>
        <w:tab/>
        <w:t>medium access control</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MSB</w:t>
      </w:r>
      <w:r w:rsidRPr="007A4A33">
        <w:rPr>
          <w:rFonts w:ascii="Times New Roman" w:hAnsi="Times New Roman"/>
          <w:lang w:val="en-US"/>
        </w:rPr>
        <w:tab/>
        <w:t>most significant bit</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PHR</w:t>
      </w:r>
      <w:r w:rsidRPr="007A4A33">
        <w:rPr>
          <w:rFonts w:ascii="Times New Roman" w:hAnsi="Times New Roman"/>
          <w:lang w:val="en-US"/>
        </w:rPr>
        <w:tab/>
        <w:t>PHY header</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PHY</w:t>
      </w:r>
      <w:r w:rsidRPr="007A4A33">
        <w:rPr>
          <w:rFonts w:ascii="Times New Roman" w:hAnsi="Times New Roman"/>
          <w:lang w:val="en-US"/>
        </w:rPr>
        <w:tab/>
        <w:t>physical layer</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PPDU</w:t>
      </w:r>
      <w:r w:rsidRPr="007A4A33">
        <w:rPr>
          <w:rFonts w:ascii="Times New Roman" w:hAnsi="Times New Roman"/>
          <w:lang w:val="en-US"/>
        </w:rPr>
        <w:tab/>
        <w:t>PHY protocol data unit</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PRBS</w:t>
      </w:r>
      <w:r w:rsidRPr="007A4A33">
        <w:rPr>
          <w:rFonts w:ascii="Times New Roman" w:hAnsi="Times New Roman"/>
          <w:lang w:val="en-US"/>
        </w:rPr>
        <w:tab/>
        <w:t>pseudo-random binary sequence</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PRF</w:t>
      </w:r>
      <w:r w:rsidRPr="007A4A33">
        <w:rPr>
          <w:rFonts w:ascii="Times New Roman" w:hAnsi="Times New Roman"/>
          <w:lang w:val="en-US"/>
        </w:rPr>
        <w:tab/>
        <w:t>pulse repetition frequency</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PSD</w:t>
      </w:r>
      <w:r w:rsidRPr="007A4A33">
        <w:rPr>
          <w:rFonts w:ascii="Times New Roman" w:hAnsi="Times New Roman"/>
          <w:lang w:val="en-US"/>
        </w:rPr>
        <w:tab/>
        <w:t>power spectral density</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PSDU</w:t>
      </w:r>
      <w:r w:rsidRPr="007A4A33">
        <w:rPr>
          <w:rFonts w:ascii="Times New Roman" w:hAnsi="Times New Roman"/>
          <w:lang w:val="en-US"/>
        </w:rPr>
        <w:tab/>
        <w:t>PHY service data unit</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RF</w:t>
      </w:r>
      <w:r w:rsidRPr="007A4A33">
        <w:rPr>
          <w:rFonts w:ascii="Times New Roman" w:hAnsi="Times New Roman"/>
          <w:lang w:val="en-US"/>
        </w:rPr>
        <w:tab/>
        <w:t>radio frequency</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RFRAME</w:t>
      </w:r>
      <w:r w:rsidRPr="007A4A33">
        <w:rPr>
          <w:rFonts w:ascii="Times New Roman" w:hAnsi="Times New Roman"/>
          <w:lang w:val="en-US"/>
        </w:rPr>
        <w:tab/>
        <w:t xml:space="preserve">ranging frame </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lastRenderedPageBreak/>
        <w:t>RMARKER</w:t>
      </w:r>
      <w:r w:rsidRPr="007A4A33">
        <w:rPr>
          <w:rFonts w:ascii="Times New Roman" w:hAnsi="Times New Roman"/>
          <w:lang w:val="en-US"/>
        </w:rPr>
        <w:tab/>
        <w:t>ranging marker</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SFD</w:t>
      </w:r>
      <w:r w:rsidRPr="007A4A33">
        <w:rPr>
          <w:rFonts w:ascii="Times New Roman" w:hAnsi="Times New Roman"/>
          <w:lang w:val="en-US"/>
        </w:rPr>
        <w:tab/>
        <w:t>start-of-frame delimiter</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SHR</w:t>
      </w:r>
      <w:r w:rsidRPr="007A4A33">
        <w:rPr>
          <w:rFonts w:ascii="Times New Roman" w:hAnsi="Times New Roman"/>
          <w:lang w:val="en-US"/>
        </w:rPr>
        <w:tab/>
        <w:t>synchronization header</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SYNC</w:t>
      </w:r>
      <w:r w:rsidRPr="007A4A33">
        <w:rPr>
          <w:rFonts w:ascii="Times New Roman" w:hAnsi="Times New Roman"/>
          <w:lang w:val="en-US"/>
        </w:rPr>
        <w:tab/>
        <w:t>synchronization</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r w:rsidRPr="007A4A33">
        <w:rPr>
          <w:rFonts w:ascii="Times New Roman" w:hAnsi="Times New Roman"/>
          <w:lang w:val="en-US"/>
        </w:rPr>
        <w:t>UWB</w:t>
      </w:r>
      <w:r w:rsidRPr="007A4A33">
        <w:rPr>
          <w:rFonts w:ascii="Times New Roman" w:hAnsi="Times New Roman"/>
          <w:lang w:val="en-US"/>
        </w:rPr>
        <w:tab/>
        <w:t>ultra wide band</w:t>
      </w:r>
    </w:p>
    <w:p w:rsidR="00440520" w:rsidRPr="007A4A33" w:rsidRDefault="00440520" w:rsidP="00440520">
      <w:pPr>
        <w:widowControl w:val="0"/>
        <w:tabs>
          <w:tab w:val="left" w:pos="1400"/>
        </w:tabs>
        <w:autoSpaceDE w:val="0"/>
        <w:autoSpaceDN w:val="0"/>
        <w:adjustRightInd w:val="0"/>
        <w:spacing w:before="60" w:after="60" w:line="220" w:lineRule="atLeast"/>
        <w:ind w:firstLine="200"/>
        <w:jc w:val="left"/>
        <w:rPr>
          <w:rFonts w:ascii="Times New Roman" w:hAnsi="Times New Roman"/>
          <w:lang w:val="en-US"/>
        </w:rPr>
      </w:pPr>
    </w:p>
    <w:p w:rsidR="00F31829" w:rsidRPr="007A4A33" w:rsidRDefault="00F31829" w:rsidP="00F31829">
      <w:pPr>
        <w:pStyle w:val="Heading1"/>
        <w:rPr>
          <w:lang w:val="en-US"/>
        </w:rPr>
      </w:pPr>
      <w:r w:rsidRPr="007A4A33">
        <w:rPr>
          <w:lang w:val="en-US"/>
        </w:rPr>
        <w:t>General descriptions</w:t>
      </w:r>
    </w:p>
    <w:p w:rsidR="00F31829" w:rsidRPr="007A4A33" w:rsidRDefault="00F31829" w:rsidP="00F31829">
      <w:pPr>
        <w:pStyle w:val="Heading2"/>
        <w:rPr>
          <w:lang w:val="en-US"/>
        </w:rPr>
      </w:pPr>
      <w:r w:rsidRPr="007A4A33">
        <w:rPr>
          <w:lang w:val="en-US"/>
        </w:rPr>
        <w:t>Concepts and architecture</w:t>
      </w:r>
    </w:p>
    <w:p w:rsidR="00F31829" w:rsidRPr="007A4A33" w:rsidRDefault="00F31829" w:rsidP="00F31829">
      <w:pPr>
        <w:pStyle w:val="Heading2"/>
        <w:rPr>
          <w:lang w:val="en-US"/>
        </w:rPr>
      </w:pPr>
      <w:r w:rsidRPr="007A4A33">
        <w:rPr>
          <w:lang w:val="en-US"/>
        </w:rPr>
        <w:t>Topology</w:t>
      </w:r>
    </w:p>
    <w:p w:rsidR="002D2437" w:rsidRPr="007A4A33" w:rsidRDefault="00F31829" w:rsidP="00F31829">
      <w:pPr>
        <w:pStyle w:val="Heading2"/>
        <w:rPr>
          <w:lang w:val="en-US"/>
        </w:rPr>
      </w:pPr>
      <w:r w:rsidRPr="007A4A33">
        <w:rPr>
          <w:lang w:val="en-US"/>
        </w:rPr>
        <w:t>Reference model</w:t>
      </w:r>
    </w:p>
    <w:p w:rsidR="002D2437" w:rsidRPr="007A4A33" w:rsidRDefault="002D2437" w:rsidP="002D2437">
      <w:pPr>
        <w:pStyle w:val="Heading1"/>
        <w:rPr>
          <w:lang w:val="en-US"/>
        </w:rPr>
      </w:pPr>
      <w:r w:rsidRPr="007A4A33">
        <w:rPr>
          <w:lang w:val="en-US"/>
        </w:rPr>
        <w:t xml:space="preserve">MAC </w:t>
      </w:r>
      <w:r w:rsidR="00F31829" w:rsidRPr="007A4A33">
        <w:rPr>
          <w:lang w:val="en-US"/>
        </w:rPr>
        <w:t>Layer</w:t>
      </w:r>
    </w:p>
    <w:p w:rsidR="00F31829" w:rsidRDefault="007A4A33" w:rsidP="00F31829">
      <w:pPr>
        <w:pStyle w:val="Heading2"/>
        <w:rPr>
          <w:lang w:val="en-US"/>
        </w:rPr>
      </w:pPr>
      <w:r w:rsidRPr="007A4A33">
        <w:rPr>
          <w:lang w:val="en-US"/>
        </w:rPr>
        <w:t>Synchroniza</w:t>
      </w:r>
      <w:r w:rsidR="00F31829" w:rsidRPr="007A4A33">
        <w:rPr>
          <w:lang w:val="en-US"/>
        </w:rPr>
        <w:t>tion</w:t>
      </w:r>
    </w:p>
    <w:p w:rsidR="007A4A33" w:rsidRDefault="007A4A33" w:rsidP="007A4A33">
      <w:pPr>
        <w:rPr>
          <w:rFonts w:ascii="Times New Roman" w:hAnsi="Times New Roman"/>
          <w:lang w:val="en-US"/>
        </w:rPr>
      </w:pPr>
      <w:r>
        <w:rPr>
          <w:rFonts w:ascii="Times New Roman" w:hAnsi="Times New Roman"/>
          <w:lang w:val="en-US"/>
        </w:rPr>
        <w:t>UWB PHY PLACEHOLDER: In general MAC layer procedures should be applicable on top of the UWB PH</w:t>
      </w:r>
      <w:r w:rsidR="00A80270">
        <w:rPr>
          <w:rFonts w:ascii="Times New Roman" w:hAnsi="Times New Roman"/>
          <w:lang w:val="en-US"/>
        </w:rPr>
        <w:t>Y, however</w:t>
      </w:r>
      <w:r>
        <w:rPr>
          <w:rFonts w:ascii="Times New Roman" w:hAnsi="Times New Roman"/>
          <w:lang w:val="en-US"/>
        </w:rPr>
        <w:t xml:space="preserve"> </w:t>
      </w:r>
      <w:r w:rsidR="00C64460">
        <w:rPr>
          <w:rFonts w:ascii="Times New Roman" w:hAnsi="Times New Roman"/>
          <w:lang w:val="en-US"/>
        </w:rPr>
        <w:t xml:space="preserve">this place holder is to note that there may be some PHY specific </w:t>
      </w:r>
      <w:r w:rsidR="00A80270">
        <w:rPr>
          <w:rFonts w:ascii="Times New Roman" w:hAnsi="Times New Roman"/>
          <w:lang w:val="en-US"/>
        </w:rPr>
        <w:t>elements to the synchronization procedures that need to be considered and noted here</w:t>
      </w:r>
      <w:r>
        <w:rPr>
          <w:rFonts w:ascii="Times New Roman" w:hAnsi="Times New Roman"/>
          <w:lang w:val="en-US"/>
        </w:rPr>
        <w:t xml:space="preserve"> </w:t>
      </w:r>
      <w:r w:rsidR="00A80270">
        <w:rPr>
          <w:rFonts w:ascii="Times New Roman" w:hAnsi="Times New Roman"/>
          <w:lang w:val="en-US"/>
        </w:rPr>
        <w:t>– e.g. MAC provisions for ranging and localization.</w:t>
      </w:r>
    </w:p>
    <w:p w:rsidR="00A80270" w:rsidRPr="007A4A33" w:rsidRDefault="00A80270" w:rsidP="007A4A33">
      <w:pPr>
        <w:rPr>
          <w:rFonts w:ascii="Times New Roman" w:hAnsi="Times New Roman"/>
          <w:lang w:val="en-US"/>
        </w:rPr>
      </w:pPr>
    </w:p>
    <w:p w:rsidR="007A4A33" w:rsidRDefault="007A4A33" w:rsidP="007A4A33">
      <w:pPr>
        <w:pStyle w:val="Heading2"/>
        <w:rPr>
          <w:lang w:val="en-US"/>
        </w:rPr>
      </w:pPr>
      <w:r>
        <w:rPr>
          <w:lang w:val="en-US"/>
        </w:rPr>
        <w:t>Discovery</w:t>
      </w:r>
    </w:p>
    <w:p w:rsidR="00A80270" w:rsidRPr="00A80270" w:rsidRDefault="00A80270" w:rsidP="00A80270">
      <w:pPr>
        <w:rPr>
          <w:rFonts w:ascii="Times New Roman" w:hAnsi="Times New Roman"/>
          <w:lang w:val="en-US"/>
        </w:rPr>
      </w:pPr>
      <w:r>
        <w:rPr>
          <w:rFonts w:ascii="Times New Roman" w:hAnsi="Times New Roman"/>
          <w:lang w:val="en-US"/>
        </w:rPr>
        <w:t>UWB PHY PLACEHOLDER: In general MAC layer procedures should be applicable on top of the UWB PHY, however this place holder is to note that there may be some PHY specific elements to the discovery procedures that need to be considered and noted here – e.g. MAC provisions for ranging and localization.</w:t>
      </w:r>
    </w:p>
    <w:p w:rsidR="00A80270" w:rsidRPr="00A80270" w:rsidRDefault="00A80270" w:rsidP="00A80270">
      <w:pPr>
        <w:rPr>
          <w:rFonts w:ascii="Times New Roman" w:hAnsi="Times New Roman"/>
          <w:lang w:val="en-US"/>
        </w:rPr>
      </w:pPr>
    </w:p>
    <w:p w:rsidR="00A80270" w:rsidRDefault="007A4A33" w:rsidP="00A80270">
      <w:pPr>
        <w:pStyle w:val="Heading2"/>
        <w:rPr>
          <w:lang w:val="en-US"/>
        </w:rPr>
      </w:pPr>
      <w:r>
        <w:rPr>
          <w:lang w:val="en-US"/>
        </w:rPr>
        <w:t>Peering</w:t>
      </w:r>
      <w:r w:rsidR="00A80270" w:rsidRPr="00A80270">
        <w:rPr>
          <w:lang w:val="en-US"/>
        </w:rPr>
        <w:t xml:space="preserve"> </w:t>
      </w:r>
    </w:p>
    <w:p w:rsidR="00A80270" w:rsidRPr="00A80270" w:rsidRDefault="00A80270" w:rsidP="00A80270">
      <w:pPr>
        <w:rPr>
          <w:rFonts w:ascii="Times New Roman" w:hAnsi="Times New Roman"/>
          <w:lang w:val="en-US"/>
        </w:rPr>
      </w:pPr>
      <w:r>
        <w:rPr>
          <w:rFonts w:ascii="Times New Roman" w:hAnsi="Times New Roman"/>
          <w:lang w:val="en-US"/>
        </w:rPr>
        <w:t>UWB PHY PLACEHOLDER: In general MAC layer procedures should be applicable on top of the UWB PHY, however this place holder is to note that there may be some PHY specific elements to the peering procedures that need to be considered and noted here – e.g. MAC provisions for ranging and localization.</w:t>
      </w:r>
    </w:p>
    <w:p w:rsidR="00A80270" w:rsidRPr="00A80270" w:rsidRDefault="00A80270" w:rsidP="00A80270">
      <w:pPr>
        <w:rPr>
          <w:rFonts w:ascii="Times New Roman" w:hAnsi="Times New Roman"/>
          <w:lang w:val="en-US"/>
        </w:rPr>
      </w:pPr>
    </w:p>
    <w:p w:rsidR="00A80270" w:rsidRDefault="007A4A33" w:rsidP="00A80270">
      <w:pPr>
        <w:pStyle w:val="Heading2"/>
        <w:rPr>
          <w:lang w:val="en-US"/>
        </w:rPr>
      </w:pPr>
      <w:r>
        <w:rPr>
          <w:lang w:val="en-US"/>
        </w:rPr>
        <w:t>Communications</w:t>
      </w:r>
    </w:p>
    <w:p w:rsidR="00A80270" w:rsidRPr="00A80270" w:rsidRDefault="00A80270" w:rsidP="00A80270">
      <w:pPr>
        <w:rPr>
          <w:rFonts w:ascii="Times New Roman" w:hAnsi="Times New Roman"/>
          <w:lang w:val="en-US"/>
        </w:rPr>
      </w:pPr>
      <w:r>
        <w:rPr>
          <w:rFonts w:ascii="Times New Roman" w:hAnsi="Times New Roman"/>
          <w:lang w:val="en-US"/>
        </w:rPr>
        <w:t>UWB PHY PLACEHOLDER: In general MAC layer procedures should be applicable on top of the UWB PHY, however this place holder is to note that there may be some PHY specific elements to the communications procedures that need to be considered and noted here – e.g. MAC provisions for ranging and localization.</w:t>
      </w:r>
    </w:p>
    <w:p w:rsidR="00A80270" w:rsidRDefault="00A80270" w:rsidP="00A80270">
      <w:pPr>
        <w:pStyle w:val="Heading2"/>
        <w:numPr>
          <w:ilvl w:val="0"/>
          <w:numId w:val="0"/>
        </w:numPr>
        <w:rPr>
          <w:lang w:val="en-US"/>
        </w:rPr>
      </w:pPr>
    </w:p>
    <w:p w:rsidR="007A4A33" w:rsidRDefault="007A4A33" w:rsidP="00A80270">
      <w:pPr>
        <w:pStyle w:val="Heading2"/>
        <w:numPr>
          <w:ilvl w:val="0"/>
          <w:numId w:val="0"/>
        </w:numPr>
        <w:rPr>
          <w:lang w:val="en-US"/>
        </w:rPr>
      </w:pPr>
    </w:p>
    <w:p w:rsidR="007A4A33" w:rsidRPr="007A4A33" w:rsidRDefault="007A4A33" w:rsidP="007A4A33">
      <w:pPr>
        <w:rPr>
          <w:lang w:val="en-US" w:eastAsia="ja-JP"/>
        </w:rPr>
      </w:pPr>
    </w:p>
    <w:p w:rsidR="00F17791" w:rsidRPr="007A4A33" w:rsidRDefault="00F17791" w:rsidP="00F17791">
      <w:pPr>
        <w:rPr>
          <w:lang w:val="en-US" w:eastAsia="x-none"/>
        </w:rPr>
      </w:pPr>
    </w:p>
    <w:p w:rsidR="002D2437" w:rsidRDefault="002D2437" w:rsidP="002D2437">
      <w:pPr>
        <w:pStyle w:val="Heading2"/>
        <w:rPr>
          <w:lang w:val="en-US"/>
        </w:rPr>
      </w:pPr>
      <w:bookmarkStart w:id="11" w:name="_Ref294080834"/>
      <w:bookmarkStart w:id="12" w:name="_Toc315383357"/>
      <w:r w:rsidRPr="007A4A33">
        <w:rPr>
          <w:lang w:val="en-US"/>
        </w:rPr>
        <w:lastRenderedPageBreak/>
        <w:t>Frame Check Sequence (FCS)</w:t>
      </w:r>
      <w:bookmarkEnd w:id="11"/>
      <w:bookmarkEnd w:id="12"/>
      <w:r w:rsidRPr="007A4A33">
        <w:rPr>
          <w:lang w:val="en-US"/>
        </w:rPr>
        <w:t xml:space="preserve"> </w:t>
      </w:r>
    </w:p>
    <w:p w:rsidR="00A80270" w:rsidRPr="00A80270" w:rsidRDefault="00A80270" w:rsidP="00A80270">
      <w:pPr>
        <w:rPr>
          <w:i/>
          <w:lang w:val="en-US" w:eastAsia="ja-JP"/>
        </w:rPr>
      </w:pPr>
      <w:r w:rsidRPr="00A80270">
        <w:rPr>
          <w:i/>
          <w:color w:val="FF0000"/>
          <w:lang w:val="en-US" w:eastAsia="ja-JP"/>
        </w:rPr>
        <w:t>&lt;Note to editor</w:t>
      </w:r>
      <w:r>
        <w:rPr>
          <w:i/>
          <w:color w:val="FF0000"/>
          <w:lang w:val="en-US" w:eastAsia="ja-JP"/>
        </w:rPr>
        <w:t>:</w:t>
      </w:r>
      <w:r w:rsidRPr="00A80270">
        <w:rPr>
          <w:i/>
          <w:color w:val="FF0000"/>
          <w:lang w:val="en-US" w:eastAsia="ja-JP"/>
        </w:rPr>
        <w:t xml:space="preserve"> the text below is the standard text for </w:t>
      </w:r>
      <w:r w:rsidR="001B2CFD" w:rsidRPr="00A80270">
        <w:rPr>
          <w:i/>
          <w:color w:val="FF0000"/>
          <w:lang w:val="en-US" w:eastAsia="ja-JP"/>
        </w:rPr>
        <w:t>FCS;</w:t>
      </w:r>
      <w:r w:rsidRPr="00A80270">
        <w:rPr>
          <w:i/>
          <w:color w:val="FF0000"/>
          <w:lang w:val="en-US" w:eastAsia="ja-JP"/>
        </w:rPr>
        <w:t xml:space="preserve"> </w:t>
      </w:r>
      <w:r w:rsidR="001B2CFD">
        <w:rPr>
          <w:i/>
          <w:color w:val="FF0000"/>
          <w:lang w:val="en-US" w:eastAsia="ja-JP"/>
        </w:rPr>
        <w:t>this</w:t>
      </w:r>
      <w:r w:rsidRPr="00A80270">
        <w:rPr>
          <w:i/>
          <w:color w:val="FF0000"/>
          <w:lang w:val="en-US" w:eastAsia="ja-JP"/>
        </w:rPr>
        <w:t xml:space="preserve"> should be placed as a sub-clause within the clauses that deal with the general MAC frame format&gt;</w:t>
      </w:r>
      <w:r w:rsidRPr="00A80270">
        <w:rPr>
          <w:i/>
          <w:lang w:val="en-US" w:eastAsia="ja-JP"/>
        </w:rPr>
        <w:t xml:space="preserve">  </w:t>
      </w:r>
    </w:p>
    <w:p w:rsidR="002D2437" w:rsidRPr="007A4A33" w:rsidRDefault="002D2437" w:rsidP="002D2437">
      <w:pPr>
        <w:spacing w:after="0"/>
        <w:rPr>
          <w:rFonts w:ascii="Times New Roman" w:hAnsi="Times New Roman"/>
          <w:lang w:val="en-US"/>
        </w:rPr>
      </w:pPr>
      <w:r w:rsidRPr="007A4A33">
        <w:rPr>
          <w:rFonts w:ascii="Times New Roman" w:hAnsi="Times New Roman"/>
          <w:lang w:val="en-US"/>
        </w:rPr>
        <w:t>The FCS comes at the end of all frames. The FCS is 2 octets in length and contains a 16-bit ITU-T CRC. The FCS is calculated over the complete frame beginning with the Frame Control (FC) octet(s).  The FCS shall be calculated using the following standard generator polynomial of degree 16:</w:t>
      </w:r>
    </w:p>
    <w:p w:rsidR="002D2437" w:rsidRPr="007A4A33" w:rsidRDefault="002D2437" w:rsidP="002D2437">
      <w:pPr>
        <w:widowControl w:val="0"/>
        <w:autoSpaceDE w:val="0"/>
        <w:autoSpaceDN w:val="0"/>
        <w:adjustRightInd w:val="0"/>
        <w:spacing w:before="240" w:line="200" w:lineRule="atLeast"/>
        <w:ind w:firstLine="200"/>
        <w:jc w:val="center"/>
        <w:rPr>
          <w:rFonts w:ascii="Times New Roman" w:hAnsi="Times New Roman"/>
          <w:lang w:val="en-US"/>
        </w:rPr>
      </w:pPr>
      <w:r w:rsidRPr="007A4A33">
        <w:rPr>
          <w:rFonts w:ascii="Times New Roman" w:hAnsi="Times New Roman"/>
          <w:i/>
          <w:lang w:val="en-US"/>
        </w:rPr>
        <w:t>G</w:t>
      </w:r>
      <w:r w:rsidRPr="007A4A33">
        <w:rPr>
          <w:rFonts w:ascii="Times New Roman" w:hAnsi="Times New Roman"/>
          <w:i/>
          <w:vertAlign w:val="subscript"/>
          <w:lang w:val="en-US"/>
        </w:rPr>
        <w:t>16</w:t>
      </w:r>
      <w:r w:rsidRPr="007A4A33">
        <w:rPr>
          <w:rFonts w:ascii="Times New Roman" w:hAnsi="Times New Roman"/>
          <w:i/>
          <w:lang w:val="en-US"/>
        </w:rPr>
        <w:t>(x) = x</w:t>
      </w:r>
      <w:r w:rsidRPr="007A4A33">
        <w:rPr>
          <w:rFonts w:ascii="Times New Roman" w:hAnsi="Times New Roman"/>
          <w:i/>
          <w:vertAlign w:val="superscript"/>
          <w:lang w:val="en-US"/>
        </w:rPr>
        <w:t>16</w:t>
      </w:r>
      <w:r w:rsidRPr="007A4A33">
        <w:rPr>
          <w:rFonts w:ascii="Times New Roman" w:hAnsi="Times New Roman"/>
          <w:i/>
          <w:lang w:val="en-US"/>
        </w:rPr>
        <w:t>+x</w:t>
      </w:r>
      <w:r w:rsidRPr="007A4A33">
        <w:rPr>
          <w:rFonts w:ascii="Times New Roman" w:hAnsi="Times New Roman"/>
          <w:i/>
          <w:vertAlign w:val="superscript"/>
          <w:lang w:val="en-US"/>
        </w:rPr>
        <w:t>12</w:t>
      </w:r>
      <w:r w:rsidRPr="007A4A33">
        <w:rPr>
          <w:rFonts w:ascii="Times New Roman" w:hAnsi="Times New Roman"/>
          <w:i/>
          <w:lang w:val="en-US"/>
        </w:rPr>
        <w:t>+x</w:t>
      </w:r>
      <w:r w:rsidRPr="007A4A33">
        <w:rPr>
          <w:rFonts w:ascii="Times New Roman" w:hAnsi="Times New Roman"/>
          <w:i/>
          <w:vertAlign w:val="superscript"/>
          <w:lang w:val="en-US"/>
        </w:rPr>
        <w:t>5</w:t>
      </w:r>
      <w:r w:rsidRPr="007A4A33">
        <w:rPr>
          <w:rFonts w:ascii="Times New Roman" w:hAnsi="Times New Roman"/>
          <w:i/>
          <w:lang w:val="en-US"/>
        </w:rPr>
        <w:t>+1</w:t>
      </w:r>
    </w:p>
    <w:p w:rsidR="002D2437" w:rsidRPr="007A4A33"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Times New Roman" w:hAnsi="Times New Roman"/>
          <w:lang w:val="en-US"/>
        </w:rPr>
      </w:pPr>
      <w:r w:rsidRPr="007A4A33">
        <w:rPr>
          <w:rFonts w:ascii="Times New Roman" w:hAnsi="Times New Roman"/>
          <w:lang w:val="en-US"/>
        </w:rPr>
        <w:t xml:space="preserve">The FCS shall be calculated for transmission using the following algorithm: </w:t>
      </w:r>
    </w:p>
    <w:p w:rsidR="002D2437" w:rsidRPr="007A4A33" w:rsidRDefault="002D2437" w:rsidP="002D2437">
      <w:pPr>
        <w:widowControl w:val="0"/>
        <w:numPr>
          <w:ilvl w:val="0"/>
          <w:numId w:val="4"/>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lang w:val="en-US"/>
        </w:rPr>
      </w:pPr>
      <w:r w:rsidRPr="007A4A33">
        <w:rPr>
          <w:rFonts w:ascii="Times New Roman" w:hAnsi="Times New Roman"/>
          <w:lang w:val="en-US"/>
        </w:rPr>
        <w:t xml:space="preserve">Let </w:t>
      </w:r>
      <w:r w:rsidRPr="007A4A33">
        <w:rPr>
          <w:rFonts w:ascii="Times New Roman" w:hAnsi="Times New Roman"/>
          <w:i/>
          <w:lang w:val="en-US"/>
        </w:rPr>
        <w:t>M(x) = b</w:t>
      </w:r>
      <w:r w:rsidRPr="007A4A33">
        <w:rPr>
          <w:rFonts w:ascii="Times New Roman" w:hAnsi="Times New Roman"/>
          <w:i/>
          <w:vertAlign w:val="subscript"/>
          <w:lang w:val="en-US"/>
        </w:rPr>
        <w:t>0</w:t>
      </w:r>
      <w:r w:rsidRPr="007A4A33">
        <w:rPr>
          <w:rFonts w:ascii="Times New Roman" w:hAnsi="Times New Roman"/>
          <w:i/>
          <w:lang w:val="en-US"/>
        </w:rPr>
        <w:t>x</w:t>
      </w:r>
      <w:r w:rsidRPr="007A4A33">
        <w:rPr>
          <w:rFonts w:ascii="Times New Roman" w:hAnsi="Times New Roman"/>
          <w:i/>
          <w:vertAlign w:val="superscript"/>
          <w:lang w:val="en-US"/>
        </w:rPr>
        <w:t xml:space="preserve">k–1 </w:t>
      </w:r>
      <w:r w:rsidRPr="007A4A33">
        <w:rPr>
          <w:rFonts w:ascii="Times New Roman" w:hAnsi="Times New Roman"/>
          <w:i/>
          <w:lang w:val="en-US"/>
        </w:rPr>
        <w:t>+ b</w:t>
      </w:r>
      <w:r w:rsidRPr="007A4A33">
        <w:rPr>
          <w:rFonts w:ascii="Times New Roman" w:hAnsi="Times New Roman"/>
          <w:i/>
          <w:vertAlign w:val="subscript"/>
          <w:lang w:val="en-US"/>
        </w:rPr>
        <w:t>1</w:t>
      </w:r>
      <w:r w:rsidRPr="007A4A33">
        <w:rPr>
          <w:rFonts w:ascii="Times New Roman" w:hAnsi="Times New Roman"/>
          <w:i/>
          <w:lang w:val="en-US"/>
        </w:rPr>
        <w:t>x</w:t>
      </w:r>
      <w:r w:rsidRPr="007A4A33">
        <w:rPr>
          <w:rFonts w:ascii="Times New Roman" w:hAnsi="Times New Roman"/>
          <w:i/>
          <w:vertAlign w:val="superscript"/>
          <w:lang w:val="en-US"/>
        </w:rPr>
        <w:t xml:space="preserve">k – 2 </w:t>
      </w:r>
      <w:r w:rsidRPr="007A4A33">
        <w:rPr>
          <w:rFonts w:ascii="Times New Roman" w:hAnsi="Times New Roman"/>
          <w:i/>
          <w:lang w:val="en-US"/>
        </w:rPr>
        <w:t>+…+ b</w:t>
      </w:r>
      <w:r w:rsidRPr="007A4A33">
        <w:rPr>
          <w:rFonts w:ascii="Times New Roman" w:hAnsi="Times New Roman"/>
          <w:i/>
          <w:vertAlign w:val="subscript"/>
          <w:lang w:val="en-US"/>
        </w:rPr>
        <w:t>k–2</w:t>
      </w:r>
      <w:r w:rsidRPr="007A4A33">
        <w:rPr>
          <w:rFonts w:ascii="Times New Roman" w:hAnsi="Times New Roman"/>
          <w:i/>
          <w:lang w:val="en-US"/>
        </w:rPr>
        <w:t>x + b</w:t>
      </w:r>
      <w:r w:rsidRPr="007A4A33">
        <w:rPr>
          <w:rFonts w:ascii="Times New Roman" w:hAnsi="Times New Roman"/>
          <w:i/>
          <w:vertAlign w:val="subscript"/>
          <w:lang w:val="en-US"/>
        </w:rPr>
        <w:t>k – 1</w:t>
      </w:r>
      <w:r w:rsidRPr="007A4A33">
        <w:rPr>
          <w:rFonts w:ascii="Times New Roman" w:hAnsi="Times New Roman"/>
          <w:lang w:val="en-US"/>
        </w:rPr>
        <w:t xml:space="preserve"> be the polynomial representing the sequence of bits for which the checksum is to be computed.</w:t>
      </w:r>
    </w:p>
    <w:p w:rsidR="002D2437" w:rsidRPr="007A4A33" w:rsidRDefault="002D2437" w:rsidP="002D2437">
      <w:pPr>
        <w:widowControl w:val="0"/>
        <w:numPr>
          <w:ilvl w:val="0"/>
          <w:numId w:val="4"/>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i/>
          <w:iCs/>
          <w:lang w:val="en-US"/>
        </w:rPr>
      </w:pPr>
      <w:r w:rsidRPr="007A4A33">
        <w:rPr>
          <w:rFonts w:ascii="Times New Roman" w:hAnsi="Times New Roman"/>
          <w:lang w:val="en-US"/>
        </w:rPr>
        <w:t xml:space="preserve">Multiply </w:t>
      </w:r>
      <w:r w:rsidRPr="007A4A33">
        <w:rPr>
          <w:rFonts w:ascii="Times New Roman" w:hAnsi="Times New Roman"/>
          <w:i/>
          <w:iCs/>
          <w:lang w:val="en-US"/>
        </w:rPr>
        <w:t>M</w:t>
      </w:r>
      <w:r w:rsidRPr="007A4A33">
        <w:rPr>
          <w:rFonts w:ascii="Times New Roman" w:hAnsi="Times New Roman"/>
          <w:lang w:val="en-US"/>
        </w:rPr>
        <w:t>(</w:t>
      </w:r>
      <w:r w:rsidRPr="007A4A33">
        <w:rPr>
          <w:rFonts w:ascii="Times New Roman" w:hAnsi="Times New Roman"/>
          <w:i/>
          <w:iCs/>
          <w:lang w:val="en-US"/>
        </w:rPr>
        <w:t>x</w:t>
      </w:r>
      <w:r w:rsidRPr="007A4A33">
        <w:rPr>
          <w:rFonts w:ascii="Times New Roman" w:hAnsi="Times New Roman"/>
          <w:lang w:val="en-US"/>
        </w:rPr>
        <w:t>) by</w:t>
      </w:r>
      <w:r w:rsidRPr="007A4A33">
        <w:rPr>
          <w:rFonts w:ascii="Times New Roman" w:hAnsi="Times New Roman"/>
          <w:i/>
          <w:iCs/>
          <w:lang w:val="en-US"/>
        </w:rPr>
        <w:t xml:space="preserve"> x</w:t>
      </w:r>
      <w:r w:rsidRPr="007A4A33">
        <w:rPr>
          <w:rFonts w:ascii="Times New Roman" w:hAnsi="Times New Roman"/>
          <w:vertAlign w:val="superscript"/>
          <w:lang w:val="en-US"/>
        </w:rPr>
        <w:t>16</w:t>
      </w:r>
      <w:r w:rsidRPr="007A4A33">
        <w:rPr>
          <w:rFonts w:ascii="Times New Roman" w:hAnsi="Times New Roman"/>
          <w:lang w:val="en-US"/>
        </w:rPr>
        <w:t>, giving the polynomial x</w:t>
      </w:r>
      <w:r w:rsidRPr="007A4A33">
        <w:rPr>
          <w:rFonts w:ascii="Times New Roman" w:hAnsi="Times New Roman"/>
          <w:vertAlign w:val="superscript"/>
          <w:lang w:val="en-US"/>
        </w:rPr>
        <w:t>16</w:t>
      </w:r>
      <w:r w:rsidRPr="007A4A33">
        <w:rPr>
          <w:rFonts w:ascii="Times New Roman" w:hAnsi="Times New Roman"/>
          <w:lang w:val="en-US"/>
        </w:rPr>
        <w:t xml:space="preserve"> × </w:t>
      </w:r>
      <w:r w:rsidRPr="007A4A33">
        <w:rPr>
          <w:rFonts w:ascii="Times New Roman" w:hAnsi="Times New Roman"/>
          <w:i/>
          <w:lang w:val="en-US"/>
        </w:rPr>
        <w:t>M(x)</w:t>
      </w:r>
      <w:r w:rsidRPr="007A4A33">
        <w:rPr>
          <w:rFonts w:ascii="Times New Roman" w:hAnsi="Times New Roman"/>
          <w:i/>
          <w:iCs/>
          <w:lang w:val="en-US"/>
        </w:rPr>
        <w:t>.</w:t>
      </w:r>
    </w:p>
    <w:p w:rsidR="002D2437" w:rsidRPr="007A4A33" w:rsidRDefault="002D2437" w:rsidP="002D2437">
      <w:pPr>
        <w:widowControl w:val="0"/>
        <w:numPr>
          <w:ilvl w:val="0"/>
          <w:numId w:val="4"/>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lang w:val="en-US"/>
        </w:rPr>
      </w:pPr>
      <w:r w:rsidRPr="007A4A33">
        <w:rPr>
          <w:rFonts w:ascii="Times New Roman" w:hAnsi="Times New Roman"/>
          <w:lang w:val="en-US"/>
        </w:rPr>
        <w:t>Divide x</w:t>
      </w:r>
      <w:r w:rsidRPr="007A4A33">
        <w:rPr>
          <w:rFonts w:ascii="Times New Roman" w:hAnsi="Times New Roman"/>
          <w:vertAlign w:val="superscript"/>
          <w:lang w:val="en-US"/>
        </w:rPr>
        <w:t>16</w:t>
      </w:r>
      <w:r w:rsidRPr="007A4A33">
        <w:rPr>
          <w:rFonts w:ascii="Times New Roman" w:hAnsi="Times New Roman"/>
          <w:lang w:val="en-US"/>
        </w:rPr>
        <w:t xml:space="preserve"> × </w:t>
      </w:r>
      <w:r w:rsidRPr="007A4A33">
        <w:rPr>
          <w:rFonts w:ascii="Times New Roman" w:hAnsi="Times New Roman"/>
          <w:i/>
          <w:lang w:val="en-US"/>
        </w:rPr>
        <w:t xml:space="preserve">M(x) </w:t>
      </w:r>
      <w:r w:rsidRPr="007A4A33">
        <w:rPr>
          <w:rFonts w:ascii="Times New Roman" w:hAnsi="Times New Roman"/>
          <w:lang w:val="en-US"/>
        </w:rPr>
        <w:t xml:space="preserve">modulo 2 by the generator polynomial, </w:t>
      </w:r>
      <w:r w:rsidRPr="007A4A33">
        <w:rPr>
          <w:rFonts w:ascii="Times New Roman" w:hAnsi="Times New Roman"/>
          <w:i/>
          <w:iCs/>
          <w:lang w:val="en-US"/>
        </w:rPr>
        <w:t>G</w:t>
      </w:r>
      <w:r w:rsidRPr="007A4A33">
        <w:rPr>
          <w:rFonts w:ascii="Times New Roman" w:hAnsi="Times New Roman"/>
          <w:vertAlign w:val="subscript"/>
          <w:lang w:val="en-US"/>
        </w:rPr>
        <w:t>16</w:t>
      </w:r>
      <w:r w:rsidRPr="007A4A33">
        <w:rPr>
          <w:rFonts w:ascii="Times New Roman" w:hAnsi="Times New Roman"/>
          <w:lang w:val="en-US"/>
        </w:rPr>
        <w:t>(</w:t>
      </w:r>
      <w:r w:rsidRPr="007A4A33">
        <w:rPr>
          <w:rFonts w:ascii="Times New Roman" w:hAnsi="Times New Roman"/>
          <w:i/>
          <w:iCs/>
          <w:lang w:val="en-US"/>
        </w:rPr>
        <w:t>x</w:t>
      </w:r>
      <w:r w:rsidRPr="007A4A33">
        <w:rPr>
          <w:rFonts w:ascii="Times New Roman" w:hAnsi="Times New Roman"/>
          <w:lang w:val="en-US"/>
        </w:rPr>
        <w:t>)</w:t>
      </w:r>
      <w:r w:rsidRPr="007A4A33">
        <w:rPr>
          <w:rFonts w:ascii="Times New Roman" w:hAnsi="Times New Roman"/>
          <w:i/>
          <w:iCs/>
          <w:lang w:val="en-US"/>
        </w:rPr>
        <w:t xml:space="preserve">, </w:t>
      </w:r>
      <w:r w:rsidRPr="007A4A33">
        <w:rPr>
          <w:rFonts w:ascii="Times New Roman" w:hAnsi="Times New Roman"/>
          <w:lang w:val="en-US"/>
        </w:rPr>
        <w:t xml:space="preserve">to obtain the remainder polynomial, </w:t>
      </w:r>
      <w:r w:rsidRPr="007A4A33">
        <w:rPr>
          <w:rFonts w:ascii="Times New Roman" w:hAnsi="Times New Roman"/>
          <w:i/>
          <w:lang w:val="en-US"/>
        </w:rPr>
        <w:t>R(x) = r</w:t>
      </w:r>
      <w:r w:rsidRPr="007A4A33">
        <w:rPr>
          <w:rFonts w:ascii="Times New Roman" w:hAnsi="Times New Roman"/>
          <w:i/>
          <w:vertAlign w:val="subscript"/>
          <w:lang w:val="en-US"/>
        </w:rPr>
        <w:t>0</w:t>
      </w:r>
      <w:r w:rsidRPr="007A4A33">
        <w:rPr>
          <w:rFonts w:ascii="Times New Roman" w:hAnsi="Times New Roman"/>
          <w:i/>
          <w:lang w:val="en-US"/>
        </w:rPr>
        <w:t>x</w:t>
      </w:r>
      <w:r w:rsidRPr="007A4A33">
        <w:rPr>
          <w:rFonts w:ascii="Times New Roman" w:hAnsi="Times New Roman"/>
          <w:i/>
          <w:vertAlign w:val="superscript"/>
          <w:lang w:val="en-US"/>
        </w:rPr>
        <w:t xml:space="preserve">15 </w:t>
      </w:r>
      <w:r w:rsidRPr="007A4A33">
        <w:rPr>
          <w:rFonts w:ascii="Times New Roman" w:hAnsi="Times New Roman"/>
          <w:i/>
          <w:lang w:val="en-US"/>
        </w:rPr>
        <w:t>+ r</w:t>
      </w:r>
      <w:r w:rsidRPr="007A4A33">
        <w:rPr>
          <w:rFonts w:ascii="Times New Roman" w:hAnsi="Times New Roman"/>
          <w:i/>
          <w:vertAlign w:val="subscript"/>
          <w:lang w:val="en-US"/>
        </w:rPr>
        <w:t>1</w:t>
      </w:r>
      <w:r w:rsidRPr="007A4A33">
        <w:rPr>
          <w:rFonts w:ascii="Times New Roman" w:hAnsi="Times New Roman"/>
          <w:i/>
          <w:lang w:val="en-US"/>
        </w:rPr>
        <w:t>x</w:t>
      </w:r>
      <w:r w:rsidRPr="007A4A33">
        <w:rPr>
          <w:rFonts w:ascii="Times New Roman" w:hAnsi="Times New Roman"/>
          <w:i/>
          <w:vertAlign w:val="superscript"/>
          <w:lang w:val="en-US"/>
        </w:rPr>
        <w:t>14</w:t>
      </w:r>
      <w:r w:rsidRPr="007A4A33">
        <w:rPr>
          <w:rFonts w:ascii="Times New Roman" w:hAnsi="Times New Roman"/>
          <w:i/>
          <w:lang w:val="en-US"/>
        </w:rPr>
        <w:t xml:space="preserve"> +…+ r</w:t>
      </w:r>
      <w:r w:rsidRPr="007A4A33">
        <w:rPr>
          <w:rFonts w:ascii="Times New Roman" w:hAnsi="Times New Roman"/>
          <w:i/>
          <w:vertAlign w:val="subscript"/>
          <w:lang w:val="en-US"/>
        </w:rPr>
        <w:t>14</w:t>
      </w:r>
      <w:r w:rsidRPr="007A4A33">
        <w:rPr>
          <w:rFonts w:ascii="Times New Roman" w:hAnsi="Times New Roman"/>
          <w:i/>
          <w:lang w:val="en-US"/>
        </w:rPr>
        <w:t>x + r</w:t>
      </w:r>
      <w:r w:rsidRPr="007A4A33">
        <w:rPr>
          <w:rFonts w:ascii="Times New Roman" w:hAnsi="Times New Roman"/>
          <w:i/>
          <w:vertAlign w:val="subscript"/>
          <w:lang w:val="en-US"/>
        </w:rPr>
        <w:t>15</w:t>
      </w:r>
      <w:r w:rsidRPr="007A4A33">
        <w:rPr>
          <w:rFonts w:ascii="Times New Roman" w:hAnsi="Times New Roman"/>
          <w:lang w:val="en-US"/>
        </w:rPr>
        <w:t>.</w:t>
      </w:r>
    </w:p>
    <w:p w:rsidR="002D2437" w:rsidRPr="007A4A33" w:rsidRDefault="002D2437" w:rsidP="002D2437">
      <w:pPr>
        <w:widowControl w:val="0"/>
        <w:numPr>
          <w:ilvl w:val="0"/>
          <w:numId w:val="4"/>
        </w:numPr>
        <w:tabs>
          <w:tab w:val="left" w:pos="90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rPr>
          <w:rFonts w:ascii="Times New Roman" w:hAnsi="Times New Roman"/>
          <w:lang w:val="en-US"/>
        </w:rPr>
      </w:pPr>
      <w:r w:rsidRPr="007A4A33">
        <w:rPr>
          <w:rFonts w:ascii="Times New Roman" w:hAnsi="Times New Roman"/>
          <w:lang w:val="en-US"/>
        </w:rPr>
        <w:t xml:space="preserve">The FCS field is given by the coefficients of the remainder polynomial, </w:t>
      </w:r>
      <w:r w:rsidRPr="007A4A33">
        <w:rPr>
          <w:rFonts w:ascii="Times New Roman" w:hAnsi="Times New Roman"/>
          <w:i/>
          <w:iCs/>
          <w:lang w:val="en-US"/>
        </w:rPr>
        <w:t>R(x)</w:t>
      </w:r>
      <w:r w:rsidRPr="007A4A33">
        <w:rPr>
          <w:rFonts w:ascii="Times New Roman" w:hAnsi="Times New Roman"/>
          <w:lang w:val="en-US"/>
        </w:rPr>
        <w:t>.</w:t>
      </w:r>
    </w:p>
    <w:p w:rsidR="002D2437" w:rsidRPr="007A4A33"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hAnsi="Times New Roman"/>
          <w:lang w:val="en-US"/>
        </w:rPr>
      </w:pPr>
      <w:r w:rsidRPr="007A4A33">
        <w:rPr>
          <w:rFonts w:ascii="Times New Roman" w:hAnsi="Times New Roman"/>
          <w:lang w:val="en-US"/>
        </w:rPr>
        <w:t>Here, binary polynomials are represented as bit strings, in highest polynomial degree first order.</w:t>
      </w:r>
    </w:p>
    <w:p w:rsidR="002D2437" w:rsidRPr="007A4A33"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hAnsi="Times New Roman"/>
          <w:lang w:val="en-US"/>
        </w:rPr>
      </w:pPr>
      <w:r w:rsidRPr="007A4A33">
        <w:rPr>
          <w:rFonts w:ascii="Times New Roman" w:hAnsi="Times New Roman"/>
          <w:lang w:val="en-US"/>
        </w:rPr>
        <w:t>As an example, consider an acknowledgment frame with no payload and the following 3 byte header:</w:t>
      </w:r>
    </w:p>
    <w:p w:rsidR="002D2437" w:rsidRPr="007A4A33" w:rsidRDefault="002D2437" w:rsidP="002D2437">
      <w:pPr>
        <w:widowControl w:val="0"/>
        <w:autoSpaceDE w:val="0"/>
        <w:autoSpaceDN w:val="0"/>
        <w:adjustRightInd w:val="0"/>
        <w:spacing w:after="0" w:line="240" w:lineRule="auto"/>
        <w:jc w:val="left"/>
        <w:rPr>
          <w:rFonts w:ascii="Times New Roman" w:hAnsi="Times New Roman"/>
          <w:lang w:val="en-US"/>
        </w:rPr>
      </w:pPr>
    </w:p>
    <w:p w:rsidR="002D2437" w:rsidRPr="007A4A33" w:rsidRDefault="002D2437" w:rsidP="002D2437">
      <w:pPr>
        <w:widowControl w:val="0"/>
        <w:autoSpaceDE w:val="0"/>
        <w:autoSpaceDN w:val="0"/>
        <w:adjustRightInd w:val="0"/>
        <w:spacing w:after="0" w:line="240" w:lineRule="auto"/>
        <w:ind w:left="403" w:firstLine="403"/>
        <w:jc w:val="left"/>
        <w:rPr>
          <w:rFonts w:ascii="Times New Roman" w:hAnsi="Times New Roman"/>
          <w:lang w:val="en-US"/>
        </w:rPr>
      </w:pPr>
      <w:r w:rsidRPr="007A4A33">
        <w:rPr>
          <w:rFonts w:ascii="Times New Roman" w:hAnsi="Times New Roman"/>
          <w:lang w:val="en-US"/>
        </w:rPr>
        <w:t xml:space="preserve">0100 0000 0000 0000 0101 0110 </w:t>
      </w:r>
      <w:r w:rsidRPr="007A4A33">
        <w:rPr>
          <w:rFonts w:ascii="Times New Roman" w:hAnsi="Times New Roman"/>
          <w:lang w:val="en-US"/>
        </w:rPr>
        <w:tab/>
        <w:t>[leftmost bit (b</w:t>
      </w:r>
      <w:r w:rsidRPr="007A4A33">
        <w:rPr>
          <w:rFonts w:ascii="Times New Roman" w:hAnsi="Times New Roman"/>
          <w:sz w:val="16"/>
          <w:szCs w:val="16"/>
          <w:lang w:val="en-US"/>
        </w:rPr>
        <w:t>0</w:t>
      </w:r>
      <w:r w:rsidRPr="007A4A33">
        <w:rPr>
          <w:rFonts w:ascii="Times New Roman" w:hAnsi="Times New Roman"/>
          <w:lang w:val="en-US"/>
        </w:rPr>
        <w:t>) transmitted first in time]</w:t>
      </w:r>
    </w:p>
    <w:p w:rsidR="002D2437" w:rsidRPr="007A4A33" w:rsidRDefault="002D2437" w:rsidP="002D2437">
      <w:pPr>
        <w:widowControl w:val="0"/>
        <w:autoSpaceDE w:val="0"/>
        <w:autoSpaceDN w:val="0"/>
        <w:adjustRightInd w:val="0"/>
        <w:spacing w:after="0" w:line="240" w:lineRule="auto"/>
        <w:jc w:val="left"/>
        <w:rPr>
          <w:rFonts w:ascii="Times New Roman" w:hAnsi="Times New Roman"/>
          <w:sz w:val="16"/>
          <w:szCs w:val="16"/>
          <w:lang w:val="en-US"/>
        </w:rPr>
      </w:pPr>
      <w:r w:rsidRPr="007A4A33">
        <w:rPr>
          <w:rFonts w:ascii="Times New Roman" w:hAnsi="Times New Roman"/>
          <w:lang w:val="en-US"/>
        </w:rPr>
        <w:t xml:space="preserve">                 b</w:t>
      </w:r>
      <w:r w:rsidRPr="007A4A33">
        <w:rPr>
          <w:rFonts w:ascii="Times New Roman" w:hAnsi="Times New Roman"/>
          <w:sz w:val="16"/>
          <w:szCs w:val="16"/>
          <w:vertAlign w:val="subscript"/>
          <w:lang w:val="en-US"/>
        </w:rPr>
        <w:t>0</w:t>
      </w:r>
      <w:r w:rsidRPr="007A4A33">
        <w:rPr>
          <w:rFonts w:ascii="Times New Roman" w:hAnsi="Times New Roman"/>
          <w:lang w:val="en-US"/>
        </w:rPr>
        <w:t>................................................................b</w:t>
      </w:r>
      <w:r w:rsidRPr="007A4A33">
        <w:rPr>
          <w:rFonts w:ascii="Times New Roman" w:hAnsi="Times New Roman"/>
          <w:sz w:val="16"/>
          <w:szCs w:val="16"/>
          <w:vertAlign w:val="subscript"/>
          <w:lang w:val="en-US"/>
        </w:rPr>
        <w:t>23</w:t>
      </w:r>
    </w:p>
    <w:p w:rsidR="002D2437" w:rsidRPr="007A4A33" w:rsidRDefault="002D2437" w:rsidP="002D2437">
      <w:pPr>
        <w:widowControl w:val="0"/>
        <w:autoSpaceDE w:val="0"/>
        <w:autoSpaceDN w:val="0"/>
        <w:adjustRightInd w:val="0"/>
        <w:spacing w:after="0" w:line="240" w:lineRule="auto"/>
        <w:jc w:val="left"/>
        <w:rPr>
          <w:rFonts w:ascii="Times New Roman" w:hAnsi="Times New Roman"/>
          <w:lang w:val="en-US"/>
        </w:rPr>
      </w:pPr>
    </w:p>
    <w:p w:rsidR="002D2437" w:rsidRPr="007A4A33"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Times New Roman" w:hAnsi="Times New Roman"/>
          <w:lang w:val="en-US"/>
        </w:rPr>
      </w:pPr>
      <w:r w:rsidRPr="007A4A33">
        <w:rPr>
          <w:rFonts w:ascii="Times New Roman" w:hAnsi="Times New Roman"/>
          <w:lang w:val="en-US"/>
        </w:rPr>
        <w:t>The FCS for this case would be the following:</w:t>
      </w:r>
    </w:p>
    <w:p w:rsidR="002D2437" w:rsidRPr="007A4A33" w:rsidRDefault="002D2437" w:rsidP="002D2437">
      <w:pPr>
        <w:widowControl w:val="0"/>
        <w:autoSpaceDE w:val="0"/>
        <w:autoSpaceDN w:val="0"/>
        <w:adjustRightInd w:val="0"/>
        <w:spacing w:after="0" w:line="240" w:lineRule="auto"/>
        <w:jc w:val="left"/>
        <w:rPr>
          <w:rFonts w:ascii="Times New Roman" w:hAnsi="Times New Roman"/>
          <w:lang w:val="en-US"/>
        </w:rPr>
      </w:pPr>
    </w:p>
    <w:p w:rsidR="002D2437" w:rsidRPr="007A4A33" w:rsidRDefault="002D2437" w:rsidP="002D2437">
      <w:pPr>
        <w:widowControl w:val="0"/>
        <w:autoSpaceDE w:val="0"/>
        <w:autoSpaceDN w:val="0"/>
        <w:adjustRightInd w:val="0"/>
        <w:spacing w:after="0" w:line="240" w:lineRule="auto"/>
        <w:ind w:left="403" w:firstLine="403"/>
        <w:jc w:val="left"/>
        <w:rPr>
          <w:rFonts w:ascii="Times New Roman" w:hAnsi="Times New Roman"/>
          <w:lang w:val="en-US"/>
        </w:rPr>
      </w:pPr>
      <w:r w:rsidRPr="007A4A33">
        <w:rPr>
          <w:rFonts w:ascii="Times New Roman" w:hAnsi="Times New Roman"/>
          <w:lang w:val="en-US"/>
        </w:rPr>
        <w:t>0010 0111 1001 1110</w:t>
      </w:r>
      <w:r w:rsidRPr="007A4A33">
        <w:rPr>
          <w:rFonts w:ascii="Times New Roman" w:hAnsi="Times New Roman"/>
          <w:lang w:val="en-US"/>
        </w:rPr>
        <w:tab/>
      </w:r>
      <w:r w:rsidRPr="007A4A33">
        <w:rPr>
          <w:rFonts w:ascii="Times New Roman" w:hAnsi="Times New Roman"/>
          <w:lang w:val="en-US"/>
        </w:rPr>
        <w:tab/>
      </w:r>
      <w:r w:rsidRPr="007A4A33">
        <w:rPr>
          <w:rFonts w:ascii="Times New Roman" w:hAnsi="Times New Roman"/>
          <w:lang w:val="en-US"/>
        </w:rPr>
        <w:tab/>
      </w:r>
      <w:r w:rsidRPr="007A4A33">
        <w:rPr>
          <w:rFonts w:ascii="Times New Roman" w:hAnsi="Times New Roman"/>
          <w:lang w:val="en-US"/>
        </w:rPr>
        <w:tab/>
        <w:t>[leftmost bit (r</w:t>
      </w:r>
      <w:r w:rsidRPr="007A4A33">
        <w:rPr>
          <w:rFonts w:ascii="Times New Roman" w:hAnsi="Times New Roman"/>
          <w:sz w:val="16"/>
          <w:szCs w:val="16"/>
          <w:lang w:val="en-US"/>
        </w:rPr>
        <w:t>0</w:t>
      </w:r>
      <w:r w:rsidRPr="007A4A33">
        <w:rPr>
          <w:rFonts w:ascii="Times New Roman" w:hAnsi="Times New Roman"/>
          <w:lang w:val="en-US"/>
        </w:rPr>
        <w:t>) transmitted first in time]</w:t>
      </w:r>
    </w:p>
    <w:p w:rsidR="002D2437" w:rsidRPr="007A4A33" w:rsidRDefault="002D2437" w:rsidP="002D2437">
      <w:pPr>
        <w:widowControl w:val="0"/>
        <w:autoSpaceDE w:val="0"/>
        <w:autoSpaceDN w:val="0"/>
        <w:adjustRightInd w:val="0"/>
        <w:spacing w:after="0" w:line="240" w:lineRule="auto"/>
        <w:ind w:left="403" w:firstLine="403"/>
        <w:jc w:val="left"/>
        <w:rPr>
          <w:rFonts w:ascii="Times New Roman" w:hAnsi="Times New Roman"/>
          <w:lang w:val="en-US"/>
        </w:rPr>
      </w:pPr>
      <w:r w:rsidRPr="007A4A33">
        <w:rPr>
          <w:rFonts w:ascii="Times New Roman" w:hAnsi="Times New Roman"/>
          <w:lang w:val="en-US"/>
        </w:rPr>
        <w:t>r</w:t>
      </w:r>
      <w:r w:rsidRPr="007A4A33">
        <w:rPr>
          <w:rFonts w:ascii="Times New Roman" w:hAnsi="Times New Roman"/>
          <w:sz w:val="16"/>
          <w:szCs w:val="16"/>
          <w:vertAlign w:val="subscript"/>
          <w:lang w:val="en-US"/>
        </w:rPr>
        <w:t>0</w:t>
      </w:r>
      <w:r w:rsidRPr="007A4A33">
        <w:rPr>
          <w:rFonts w:ascii="Times New Roman" w:hAnsi="Times New Roman"/>
          <w:lang w:val="en-US"/>
        </w:rPr>
        <w:t>.......................................r</w:t>
      </w:r>
      <w:r w:rsidRPr="007A4A33">
        <w:rPr>
          <w:rFonts w:ascii="Times New Roman" w:hAnsi="Times New Roman"/>
          <w:sz w:val="16"/>
          <w:szCs w:val="16"/>
          <w:vertAlign w:val="subscript"/>
          <w:lang w:val="en-US"/>
        </w:rPr>
        <w:t>15</w:t>
      </w:r>
    </w:p>
    <w:p w:rsidR="002D2437" w:rsidRPr="007A4A33"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hAnsi="Times New Roman"/>
          <w:lang w:val="en-US"/>
        </w:rPr>
      </w:pPr>
      <w:r w:rsidRPr="007A4A33">
        <w:rPr>
          <w:rFonts w:ascii="Times New Roman" w:hAnsi="Times New Roman"/>
          <w:lang w:val="en-US"/>
        </w:rPr>
        <w:t xml:space="preserve">A typical implementation is depicted in </w:t>
      </w:r>
      <w:r w:rsidRPr="007A4A33">
        <w:rPr>
          <w:rFonts w:ascii="Times New Roman" w:hAnsi="Times New Roman"/>
          <w:lang w:val="en-US"/>
        </w:rPr>
        <w:fldChar w:fldCharType="begin"/>
      </w:r>
      <w:r w:rsidRPr="007A4A33">
        <w:rPr>
          <w:rFonts w:ascii="Times New Roman" w:hAnsi="Times New Roman"/>
          <w:lang w:val="en-US"/>
        </w:rPr>
        <w:instrText xml:space="preserve"> REF _Ref288487618 \h  \* MERGEFORMAT </w:instrText>
      </w:r>
      <w:r w:rsidRPr="007A4A33">
        <w:rPr>
          <w:rFonts w:ascii="Times New Roman" w:hAnsi="Times New Roman"/>
          <w:lang w:val="en-US"/>
        </w:rPr>
      </w:r>
      <w:r w:rsidRPr="007A4A33">
        <w:rPr>
          <w:rFonts w:ascii="Times New Roman" w:hAnsi="Times New Roman"/>
          <w:lang w:val="en-US"/>
        </w:rPr>
        <w:fldChar w:fldCharType="separate"/>
      </w:r>
      <w:r w:rsidRPr="007A4A33">
        <w:rPr>
          <w:rFonts w:ascii="Times New Roman" w:hAnsi="Times New Roman"/>
          <w:lang w:val="en-US"/>
        </w:rPr>
        <w:t xml:space="preserve">Figure </w:t>
      </w:r>
      <w:r w:rsidRPr="007A4A33">
        <w:rPr>
          <w:rFonts w:ascii="Times New Roman" w:hAnsi="Times New Roman"/>
          <w:noProof/>
          <w:lang w:val="en-US"/>
        </w:rPr>
        <w:t>14</w:t>
      </w:r>
      <w:r w:rsidRPr="007A4A33">
        <w:rPr>
          <w:rFonts w:ascii="Times New Roman" w:hAnsi="Times New Roman"/>
          <w:lang w:val="en-US"/>
        </w:rPr>
        <w:fldChar w:fldCharType="end"/>
      </w:r>
      <w:r w:rsidRPr="007A4A33">
        <w:rPr>
          <w:rFonts w:ascii="Times New Roman" w:hAnsi="Times New Roman"/>
          <w:lang w:val="en-US"/>
        </w:rPr>
        <w:t>.</w:t>
      </w:r>
    </w:p>
    <w:p w:rsidR="002D2437" w:rsidRPr="007A4A33" w:rsidRDefault="002D2437" w:rsidP="002D24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rFonts w:ascii="Times New Roman" w:hAnsi="Times New Roman"/>
          <w:b/>
          <w:bCs/>
          <w:lang w:val="en-US"/>
        </w:rPr>
      </w:pPr>
      <w:r w:rsidRPr="007A4A33">
        <w:rPr>
          <w:rFonts w:ascii="Times New Roman" w:hAnsi="Times New Roman"/>
          <w:noProof/>
          <w:lang w:val="en-IE" w:eastAsia="en-IE"/>
        </w:rPr>
        <w:drawing>
          <wp:inline distT="0" distB="0" distL="0" distR="0" wp14:anchorId="0D31D345" wp14:editId="4B82A94D">
            <wp:extent cx="4701540" cy="1064260"/>
            <wp:effectExtent l="0" t="0" r="381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1540" cy="1064260"/>
                    </a:xfrm>
                    <a:prstGeom prst="rect">
                      <a:avLst/>
                    </a:prstGeom>
                    <a:noFill/>
                    <a:ln>
                      <a:noFill/>
                    </a:ln>
                  </pic:spPr>
                </pic:pic>
              </a:graphicData>
            </a:graphic>
          </wp:inline>
        </w:drawing>
      </w:r>
    </w:p>
    <w:p w:rsidR="002D2437" w:rsidRPr="007A4A33" w:rsidRDefault="002D2437" w:rsidP="002D2437">
      <w:pPr>
        <w:pStyle w:val="Figuretitle"/>
        <w:spacing w:before="0" w:after="0" w:line="240" w:lineRule="auto"/>
        <w:ind w:left="1701"/>
        <w:jc w:val="left"/>
        <w:rPr>
          <w:rFonts w:ascii="Times New Roman" w:hAnsi="Times New Roman"/>
          <w:b w:val="0"/>
          <w:sz w:val="16"/>
          <w:lang w:val="en-US"/>
        </w:rPr>
      </w:pPr>
      <w:r w:rsidRPr="007A4A33">
        <w:rPr>
          <w:rFonts w:ascii="Times New Roman" w:hAnsi="Times New Roman"/>
          <w:b w:val="0"/>
          <w:sz w:val="16"/>
          <w:lang w:val="en-US"/>
        </w:rPr>
        <w:t>1. Initialize the remainder register (r0 through r15) to zero.</w:t>
      </w:r>
    </w:p>
    <w:p w:rsidR="002D2437" w:rsidRPr="007A4A33" w:rsidRDefault="002D2437" w:rsidP="002D2437">
      <w:pPr>
        <w:pStyle w:val="Figuretitle"/>
        <w:spacing w:before="0" w:after="0" w:line="240" w:lineRule="auto"/>
        <w:ind w:left="1701"/>
        <w:jc w:val="left"/>
        <w:rPr>
          <w:rFonts w:ascii="Times New Roman" w:hAnsi="Times New Roman"/>
          <w:b w:val="0"/>
          <w:sz w:val="16"/>
          <w:lang w:val="en-US"/>
        </w:rPr>
      </w:pPr>
      <w:r w:rsidRPr="007A4A33">
        <w:rPr>
          <w:rFonts w:ascii="Times New Roman" w:hAnsi="Times New Roman"/>
          <w:b w:val="0"/>
          <w:sz w:val="16"/>
          <w:lang w:val="en-US"/>
        </w:rPr>
        <w:t>2. Shift header and payload into the divider in the order of transmission (LSB first).</w:t>
      </w:r>
    </w:p>
    <w:p w:rsidR="002D2437" w:rsidRPr="007A4A33" w:rsidRDefault="002D2437" w:rsidP="002D2437">
      <w:pPr>
        <w:pStyle w:val="Figuretitle"/>
        <w:spacing w:before="0" w:after="0" w:line="240" w:lineRule="auto"/>
        <w:ind w:left="1701"/>
        <w:jc w:val="left"/>
        <w:rPr>
          <w:rFonts w:ascii="Times New Roman" w:hAnsi="Times New Roman"/>
          <w:b w:val="0"/>
          <w:sz w:val="16"/>
          <w:lang w:val="en-US"/>
        </w:rPr>
      </w:pPr>
      <w:r w:rsidRPr="007A4A33">
        <w:rPr>
          <w:rFonts w:ascii="Times New Roman" w:hAnsi="Times New Roman"/>
          <w:b w:val="0"/>
          <w:sz w:val="16"/>
          <w:lang w:val="en-US"/>
        </w:rPr>
        <w:t>3. After the last bit of the data field is shifted into the divider, the remainder register contains the FCS.</w:t>
      </w:r>
    </w:p>
    <w:p w:rsidR="002D2437" w:rsidRPr="007A4A33" w:rsidRDefault="002D2437" w:rsidP="002D2437">
      <w:pPr>
        <w:pStyle w:val="Figuretitle"/>
        <w:spacing w:before="0" w:after="0" w:line="240" w:lineRule="auto"/>
        <w:ind w:left="1701"/>
        <w:jc w:val="left"/>
        <w:rPr>
          <w:rFonts w:ascii="Times New Roman" w:hAnsi="Times New Roman"/>
          <w:b w:val="0"/>
          <w:sz w:val="16"/>
          <w:lang w:val="en-US"/>
        </w:rPr>
      </w:pPr>
      <w:r w:rsidRPr="007A4A33">
        <w:rPr>
          <w:rFonts w:ascii="Times New Roman" w:hAnsi="Times New Roman"/>
          <w:b w:val="0"/>
          <w:sz w:val="16"/>
          <w:lang w:val="en-US"/>
        </w:rPr>
        <w:t>4. The FCS is appended to the data field so that r0 is transmitted first.</w:t>
      </w:r>
    </w:p>
    <w:p w:rsidR="002D2437" w:rsidRPr="007A4A33" w:rsidRDefault="002D2437" w:rsidP="002D2437">
      <w:pPr>
        <w:spacing w:after="0"/>
        <w:rPr>
          <w:rFonts w:ascii="Times New Roman" w:hAnsi="Times New Roman"/>
          <w:lang w:val="en-US"/>
        </w:rPr>
      </w:pPr>
    </w:p>
    <w:p w:rsidR="002D2437" w:rsidRPr="007A4A33" w:rsidRDefault="002D2437" w:rsidP="002D2437">
      <w:pPr>
        <w:pStyle w:val="Figuretitle"/>
        <w:rPr>
          <w:rFonts w:ascii="Times New Roman" w:hAnsi="Times New Roman"/>
          <w:color w:val="FF0000"/>
          <w:lang w:val="en-US"/>
        </w:rPr>
      </w:pPr>
      <w:bookmarkStart w:id="13" w:name="_Ref288487618"/>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Pr="007A4A33">
        <w:rPr>
          <w:rFonts w:ascii="Times New Roman" w:hAnsi="Times New Roman"/>
          <w:noProof/>
          <w:lang w:val="en-US"/>
        </w:rPr>
        <w:t>14</w:t>
      </w:r>
      <w:r w:rsidRPr="007A4A33">
        <w:rPr>
          <w:rFonts w:ascii="Times New Roman" w:hAnsi="Times New Roman"/>
          <w:lang w:val="en-US"/>
        </w:rPr>
        <w:fldChar w:fldCharType="end"/>
      </w:r>
      <w:bookmarkEnd w:id="13"/>
      <w:r w:rsidRPr="007A4A33">
        <w:rPr>
          <w:rFonts w:ascii="Times New Roman" w:hAnsi="Times New Roman"/>
          <w:lang w:val="en-US"/>
        </w:rPr>
        <w:t xml:space="preserve"> – typical FCS implementation</w:t>
      </w:r>
    </w:p>
    <w:p w:rsidR="002D2437" w:rsidRPr="007A4A33" w:rsidRDefault="002D2437" w:rsidP="002D2437">
      <w:pPr>
        <w:rPr>
          <w:rFonts w:ascii="Times New Roman" w:hAnsi="Times New Roman"/>
          <w:lang w:val="en-US"/>
        </w:rPr>
      </w:pPr>
    </w:p>
    <w:p w:rsidR="00390FE0" w:rsidRDefault="00390FE0">
      <w:pPr>
        <w:spacing w:after="200" w:line="276" w:lineRule="auto"/>
        <w:jc w:val="left"/>
        <w:rPr>
          <w:rFonts w:ascii="Times New Roman" w:hAnsi="Times New Roman"/>
          <w:lang w:val="en-US"/>
        </w:rPr>
      </w:pPr>
      <w:r>
        <w:rPr>
          <w:rFonts w:ascii="Times New Roman" w:hAnsi="Times New Roman"/>
          <w:lang w:val="en-US"/>
        </w:rPr>
        <w:br w:type="page"/>
      </w:r>
    </w:p>
    <w:p w:rsidR="0015416B" w:rsidRPr="007A4A33" w:rsidRDefault="0015416B">
      <w:pPr>
        <w:rPr>
          <w:rFonts w:ascii="Times New Roman" w:hAnsi="Times New Roman"/>
          <w:lang w:val="en-US"/>
        </w:rPr>
      </w:pPr>
    </w:p>
    <w:p w:rsidR="00440520" w:rsidRDefault="00EB0CE9" w:rsidP="00440520">
      <w:pPr>
        <w:pStyle w:val="Heading1"/>
        <w:rPr>
          <w:lang w:val="en-US"/>
        </w:rPr>
      </w:pPr>
      <w:bookmarkStart w:id="14" w:name="_Toc315383334"/>
      <w:r w:rsidRPr="007A4A33">
        <w:rPr>
          <w:lang w:val="en-US"/>
        </w:rPr>
        <w:t xml:space="preserve">UWB </w:t>
      </w:r>
      <w:r w:rsidR="00440520" w:rsidRPr="007A4A33">
        <w:rPr>
          <w:lang w:val="en-US"/>
        </w:rPr>
        <w:t>Physical (PHY) layer specification</w:t>
      </w:r>
      <w:bookmarkEnd w:id="14"/>
      <w:r w:rsidR="00390FE0">
        <w:rPr>
          <w:lang w:val="en-US"/>
        </w:rPr>
        <w:t>s</w:t>
      </w:r>
    </w:p>
    <w:p w:rsidR="00390FE0" w:rsidRPr="007A4A33" w:rsidRDefault="00390FE0" w:rsidP="00390FE0">
      <w:pPr>
        <w:pStyle w:val="Heading2"/>
        <w:rPr>
          <w:lang w:val="en-US"/>
        </w:rPr>
      </w:pPr>
      <w:r>
        <w:rPr>
          <w:lang w:val="en-US"/>
        </w:rPr>
        <w:t>Common Band Plan</w:t>
      </w:r>
      <w:r w:rsidR="00415611">
        <w:rPr>
          <w:lang w:val="en-US"/>
        </w:rPr>
        <w:t xml:space="preserve"> for UWB PHY</w:t>
      </w:r>
      <w:r>
        <w:rPr>
          <w:lang w:val="en-US"/>
        </w:rPr>
        <w:t>:</w:t>
      </w:r>
    </w:p>
    <w:p w:rsidR="00390FE0" w:rsidRDefault="00390FE0" w:rsidP="00390FE0">
      <w:pPr>
        <w:rPr>
          <w:lang w:val="en-US" w:eastAsia="x-none"/>
        </w:rPr>
      </w:pPr>
      <w:r>
        <w:rPr>
          <w:noProof/>
          <w:lang w:val="en-IE" w:eastAsia="en-IE"/>
        </w:rPr>
        <w:drawing>
          <wp:inline distT="0" distB="0" distL="0" distR="0" wp14:anchorId="37049403" wp14:editId="686E4907">
            <wp:extent cx="5731510" cy="2238106"/>
            <wp:effectExtent l="0" t="0" r="2540" b="0"/>
            <wp:docPr id="9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5731510" cy="2238106"/>
                    </a:xfrm>
                    <a:prstGeom prst="rect">
                      <a:avLst/>
                    </a:prstGeom>
                  </pic:spPr>
                </pic:pic>
              </a:graphicData>
            </a:graphic>
          </wp:inline>
        </w:drawing>
      </w:r>
    </w:p>
    <w:p w:rsidR="00390FE0" w:rsidRDefault="00390FE0" w:rsidP="00390FE0">
      <w:pPr>
        <w:rPr>
          <w:lang w:val="en-US" w:eastAsia="x-none"/>
        </w:rPr>
      </w:pPr>
      <w:r>
        <w:rPr>
          <w:noProof/>
          <w:lang w:val="en-IE" w:eastAsia="en-IE"/>
        </w:rPr>
        <w:drawing>
          <wp:inline distT="0" distB="0" distL="0" distR="0" wp14:anchorId="28947831" wp14:editId="62D3C97D">
            <wp:extent cx="3149601" cy="1790700"/>
            <wp:effectExtent l="0" t="0" r="0" b="0"/>
            <wp:docPr id="9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3149601" cy="1790700"/>
                    </a:xfrm>
                    <a:prstGeom prst="rect">
                      <a:avLst/>
                    </a:prstGeom>
                  </pic:spPr>
                </pic:pic>
              </a:graphicData>
            </a:graphic>
          </wp:inline>
        </w:drawing>
      </w:r>
    </w:p>
    <w:p w:rsidR="00390FE0" w:rsidRPr="00390FE0" w:rsidRDefault="00390FE0" w:rsidP="00390FE0">
      <w:pPr>
        <w:rPr>
          <w:rFonts w:ascii="Times New Roman" w:hAnsi="Times New Roman"/>
          <w:color w:val="000000"/>
          <w:u w:val="single"/>
          <w:lang w:val="en-US"/>
        </w:rPr>
      </w:pPr>
      <w:r w:rsidRPr="00390FE0">
        <w:rPr>
          <w:rFonts w:ascii="Times New Roman" w:hAnsi="Times New Roman"/>
          <w:color w:val="000000"/>
          <w:u w:val="single"/>
          <w:lang w:val="en-US"/>
        </w:rPr>
        <w:t>Notes:</w:t>
      </w:r>
    </w:p>
    <w:p w:rsidR="00390FE0" w:rsidRPr="00390FE0" w:rsidRDefault="00390FE0" w:rsidP="00390FE0">
      <w:pPr>
        <w:numPr>
          <w:ilvl w:val="0"/>
          <w:numId w:val="33"/>
        </w:numPr>
        <w:rPr>
          <w:rFonts w:ascii="Times New Roman" w:hAnsi="Times New Roman"/>
          <w:color w:val="000000"/>
          <w:lang w:val="en-US"/>
        </w:rPr>
      </w:pPr>
      <w:r w:rsidRPr="00390FE0">
        <w:rPr>
          <w:rFonts w:ascii="Times New Roman" w:hAnsi="Times New Roman"/>
          <w:color w:val="000000"/>
          <w:lang w:val="en-US"/>
        </w:rPr>
        <w:t xml:space="preserve"> Minimum 10 dB bandwidth shall be 400 MHz</w:t>
      </w:r>
    </w:p>
    <w:p w:rsidR="00390FE0" w:rsidRPr="00390FE0" w:rsidRDefault="00390FE0" w:rsidP="00390FE0">
      <w:pPr>
        <w:numPr>
          <w:ilvl w:val="0"/>
          <w:numId w:val="33"/>
        </w:numPr>
        <w:rPr>
          <w:rFonts w:ascii="Times New Roman" w:hAnsi="Times New Roman"/>
          <w:color w:val="000000"/>
          <w:lang w:val="en-US"/>
        </w:rPr>
      </w:pPr>
      <w:r w:rsidRPr="00390FE0">
        <w:rPr>
          <w:rFonts w:ascii="Times New Roman" w:hAnsi="Times New Roman"/>
          <w:color w:val="000000"/>
          <w:lang w:val="en-US"/>
        </w:rPr>
        <w:t xml:space="preserve"> For interworking between units that occupy less than the full band width available within a channel, the receiving device needs to know which of the mandatory frequencies are occupied by the transmitting device</w:t>
      </w:r>
    </w:p>
    <w:p w:rsidR="00390FE0" w:rsidRPr="00390FE0" w:rsidRDefault="00390FE0" w:rsidP="00390FE0">
      <w:pPr>
        <w:numPr>
          <w:ilvl w:val="0"/>
          <w:numId w:val="33"/>
        </w:numPr>
        <w:rPr>
          <w:rFonts w:ascii="Times New Roman" w:hAnsi="Times New Roman"/>
          <w:color w:val="000000"/>
          <w:lang w:val="en-US"/>
        </w:rPr>
      </w:pPr>
      <w:r w:rsidRPr="00390FE0">
        <w:rPr>
          <w:rFonts w:ascii="Times New Roman" w:hAnsi="Times New Roman"/>
          <w:color w:val="000000"/>
          <w:lang w:val="en-US"/>
        </w:rPr>
        <w:t xml:space="preserve"> It is expected that this will be specified by a channel index number and a single octet bitmap with a bit for each of the mandatory frequencies a to h.</w:t>
      </w:r>
    </w:p>
    <w:p w:rsidR="00390FE0" w:rsidRDefault="00390FE0" w:rsidP="00390FE0">
      <w:pPr>
        <w:rPr>
          <w:lang w:val="en-US" w:eastAsia="x-none"/>
        </w:rPr>
      </w:pPr>
    </w:p>
    <w:p w:rsidR="00390FE0" w:rsidRDefault="00390FE0" w:rsidP="00390FE0">
      <w:pPr>
        <w:rPr>
          <w:lang w:val="en-US" w:eastAsia="x-none"/>
        </w:rPr>
      </w:pPr>
    </w:p>
    <w:p w:rsidR="00390FE0" w:rsidRDefault="00390FE0" w:rsidP="00390FE0">
      <w:pPr>
        <w:rPr>
          <w:lang w:val="en-US" w:eastAsia="x-none"/>
        </w:rPr>
      </w:pPr>
    </w:p>
    <w:p w:rsidR="00390FE0" w:rsidRDefault="00390FE0" w:rsidP="00390FE0">
      <w:pPr>
        <w:rPr>
          <w:lang w:val="en-US" w:eastAsia="x-none"/>
        </w:rPr>
      </w:pPr>
    </w:p>
    <w:p w:rsidR="00390FE0" w:rsidRDefault="00390FE0" w:rsidP="00390FE0">
      <w:pPr>
        <w:rPr>
          <w:lang w:val="en-US" w:eastAsia="x-none"/>
        </w:rPr>
      </w:pPr>
    </w:p>
    <w:p w:rsidR="00390FE0" w:rsidRDefault="00390FE0" w:rsidP="00390FE0">
      <w:pPr>
        <w:pStyle w:val="Heading1"/>
        <w:rPr>
          <w:lang w:val="en-US"/>
        </w:rPr>
      </w:pPr>
      <w:bookmarkStart w:id="15" w:name="_Toc315383335"/>
      <w:r>
        <w:rPr>
          <w:lang w:val="en-US"/>
        </w:rPr>
        <w:lastRenderedPageBreak/>
        <w:t xml:space="preserve">BPM/BPSK </w:t>
      </w:r>
      <w:r w:rsidRPr="007A4A33">
        <w:rPr>
          <w:lang w:val="en-US"/>
        </w:rPr>
        <w:t>UWB Physical (PHY) layer specification</w:t>
      </w:r>
    </w:p>
    <w:p w:rsidR="00440520" w:rsidRPr="007A4A33" w:rsidRDefault="00440520" w:rsidP="00440520">
      <w:pPr>
        <w:pStyle w:val="Heading2"/>
        <w:rPr>
          <w:lang w:val="en-US"/>
        </w:rPr>
      </w:pPr>
      <w:r w:rsidRPr="007A4A33">
        <w:rPr>
          <w:lang w:val="en-US"/>
        </w:rPr>
        <w:t>General</w:t>
      </w:r>
      <w:bookmarkEnd w:id="15"/>
    </w:p>
    <w:p w:rsidR="00440520" w:rsidRPr="007A4A33" w:rsidRDefault="00440520" w:rsidP="00440520">
      <w:pPr>
        <w:pStyle w:val="T"/>
        <w:spacing w:after="240"/>
        <w:rPr>
          <w:w w:val="100"/>
        </w:rPr>
      </w:pPr>
      <w:r w:rsidRPr="007A4A33">
        <w:rPr>
          <w:w w:val="100"/>
        </w:rPr>
        <w:t xml:space="preserve">The UWB PHY employs a mean PRF that is nominally 16 MHz or optionally nominally 64 MHz.  The UWB PHY waveform is based upon an impulse radio signaling scheme using band-limited data pulses. The UWB PHY supports two independent bands of operation: </w:t>
      </w:r>
    </w:p>
    <w:p w:rsidR="00440520" w:rsidRPr="007A4A33" w:rsidRDefault="00440520" w:rsidP="00440520">
      <w:pPr>
        <w:pStyle w:val="DL0"/>
        <w:numPr>
          <w:ilvl w:val="0"/>
          <w:numId w:val="7"/>
        </w:numPr>
        <w:spacing w:before="120" w:after="120"/>
        <w:ind w:left="640" w:hanging="442"/>
        <w:rPr>
          <w:w w:val="100"/>
        </w:rPr>
      </w:pPr>
      <w:r w:rsidRPr="007A4A33">
        <w:rPr>
          <w:w w:val="100"/>
        </w:rPr>
        <w:t>The low band, which consists of four channels and occupies the spectrum from 3.1</w:t>
      </w:r>
      <w:r w:rsidRPr="007A4A33">
        <w:t> </w:t>
      </w:r>
      <w:r w:rsidRPr="007A4A33">
        <w:rPr>
          <w:w w:val="100"/>
        </w:rPr>
        <w:t>GHz to 4.8</w:t>
      </w:r>
      <w:r w:rsidRPr="007A4A33">
        <w:t> </w:t>
      </w:r>
      <w:r w:rsidRPr="007A4A33">
        <w:rPr>
          <w:w w:val="100"/>
        </w:rPr>
        <w:t>GHz</w:t>
      </w:r>
    </w:p>
    <w:p w:rsidR="00440520" w:rsidRPr="007A4A33" w:rsidRDefault="00440520" w:rsidP="00440520">
      <w:pPr>
        <w:pStyle w:val="DL0"/>
        <w:numPr>
          <w:ilvl w:val="0"/>
          <w:numId w:val="7"/>
        </w:numPr>
        <w:spacing w:before="120" w:after="120"/>
        <w:ind w:left="640" w:hanging="442"/>
        <w:rPr>
          <w:w w:val="100"/>
        </w:rPr>
      </w:pPr>
      <w:r w:rsidRPr="007A4A33">
        <w:rPr>
          <w:w w:val="100"/>
        </w:rPr>
        <w:t>The high band, which consists of eleven channels and occupies the spectrum from 6.0</w:t>
      </w:r>
      <w:r w:rsidRPr="007A4A33">
        <w:t> </w:t>
      </w:r>
      <w:r w:rsidRPr="007A4A33">
        <w:rPr>
          <w:w w:val="100"/>
        </w:rPr>
        <w:t>GHz to 10.6</w:t>
      </w:r>
      <w:r w:rsidRPr="007A4A33">
        <w:t> </w:t>
      </w:r>
      <w:r w:rsidRPr="007A4A33">
        <w:rPr>
          <w:w w:val="100"/>
        </w:rPr>
        <w:t>GHz</w:t>
      </w:r>
    </w:p>
    <w:p w:rsidR="00440520" w:rsidRPr="007A4A33" w:rsidRDefault="00440520" w:rsidP="00440520">
      <w:pPr>
        <w:pStyle w:val="T"/>
        <w:rPr>
          <w:w w:val="100"/>
        </w:rPr>
      </w:pPr>
      <w:r w:rsidRPr="007A4A33">
        <w:rPr>
          <w:w w:val="100"/>
        </w:rPr>
        <w:t xml:space="preserve">Within each channel, there is support for at least two complex channels that have unique length 31 SHR preamble codes. The combination of a channel and a preamble code is termed a </w:t>
      </w:r>
      <w:r w:rsidRPr="007A4A33">
        <w:rPr>
          <w:i/>
          <w:iCs/>
          <w:w w:val="100"/>
        </w:rPr>
        <w:t>complex channel</w:t>
      </w:r>
      <w:r w:rsidRPr="007A4A33">
        <w:rPr>
          <w:w w:val="100"/>
        </w:rPr>
        <w:t xml:space="preserve">. </w:t>
      </w:r>
    </w:p>
    <w:p w:rsidR="0093138E" w:rsidRPr="0093138E" w:rsidRDefault="0093138E" w:rsidP="0093138E">
      <w:pPr>
        <w:pStyle w:val="T"/>
        <w:rPr>
          <w:b/>
          <w:color w:val="FF0000"/>
          <w:w w:val="100"/>
        </w:rPr>
      </w:pPr>
      <w:r w:rsidRPr="0093138E">
        <w:rPr>
          <w:b/>
          <w:color w:val="FF0000"/>
          <w:w w:val="100"/>
        </w:rPr>
        <w:t xml:space="preserve">[Additional </w:t>
      </w:r>
      <w:r w:rsidRPr="0093138E">
        <w:rPr>
          <w:b/>
          <w:color w:val="FF0000"/>
          <w:w w:val="100"/>
        </w:rPr>
        <w:t xml:space="preserve">preamble </w:t>
      </w:r>
      <w:r w:rsidRPr="0093138E">
        <w:rPr>
          <w:b/>
          <w:color w:val="FF0000"/>
          <w:w w:val="100"/>
        </w:rPr>
        <w:t xml:space="preserve">codes and PRF </w:t>
      </w:r>
      <w:r w:rsidRPr="0093138E">
        <w:rPr>
          <w:b/>
          <w:color w:val="FF0000"/>
          <w:w w:val="100"/>
        </w:rPr>
        <w:t xml:space="preserve">options </w:t>
      </w:r>
      <w:r w:rsidRPr="0093138E">
        <w:rPr>
          <w:b/>
          <w:color w:val="FF0000"/>
          <w:w w:val="100"/>
        </w:rPr>
        <w:t xml:space="preserve">may be added to increase number of </w:t>
      </w:r>
      <w:r w:rsidRPr="0093138E">
        <w:rPr>
          <w:b/>
          <w:color w:val="FF0000"/>
          <w:w w:val="100"/>
        </w:rPr>
        <w:t xml:space="preserve">complex </w:t>
      </w:r>
      <w:r w:rsidRPr="0093138E">
        <w:rPr>
          <w:b/>
          <w:color w:val="FF0000"/>
          <w:w w:val="100"/>
        </w:rPr>
        <w:t>channels</w:t>
      </w:r>
      <w:r w:rsidRPr="0093138E">
        <w:rPr>
          <w:b/>
          <w:color w:val="FF0000"/>
          <w:w w:val="100"/>
        </w:rPr>
        <w:t xml:space="preserve"> available, this affects a number of </w:t>
      </w:r>
      <w:r>
        <w:rPr>
          <w:b/>
          <w:color w:val="FF0000"/>
          <w:w w:val="100"/>
        </w:rPr>
        <w:t xml:space="preserve">clauses </w:t>
      </w:r>
      <w:r w:rsidRPr="0093138E">
        <w:rPr>
          <w:b/>
          <w:color w:val="FF0000"/>
          <w:w w:val="100"/>
        </w:rPr>
        <w:t xml:space="preserve">below which will be updated when these additional options are </w:t>
      </w:r>
      <w:r>
        <w:rPr>
          <w:b/>
          <w:color w:val="FF0000"/>
          <w:w w:val="100"/>
        </w:rPr>
        <w:t>included</w:t>
      </w:r>
      <w:r w:rsidRPr="0093138E">
        <w:rPr>
          <w:b/>
          <w:color w:val="FF0000"/>
          <w:w w:val="100"/>
        </w:rPr>
        <w:t>]</w:t>
      </w:r>
    </w:p>
    <w:p w:rsidR="00440520" w:rsidRPr="007A4A33" w:rsidRDefault="00440520" w:rsidP="00440520">
      <w:pPr>
        <w:pStyle w:val="T"/>
        <w:rPr>
          <w:w w:val="100"/>
        </w:rPr>
      </w:pPr>
      <w:r w:rsidRPr="007A4A33">
        <w:rPr>
          <w:w w:val="100"/>
        </w:rPr>
        <w:t xml:space="preserve">A combination of burst position modulation (BPM) and binary phase-shift keying (BPSK) is used to support both coherent and non-coherent receivers using a common signaling scheme. The combined BPM-BPSK is used to modulate the symbols, with each symbol being composed of an active burst of UWB pulses. The various data rates are supported through the use of variable-length bursts.  </w:t>
      </w:r>
    </w:p>
    <w:p w:rsidR="00440520" w:rsidRPr="007A4A33" w:rsidRDefault="00440520" w:rsidP="00440520">
      <w:pPr>
        <w:pStyle w:val="T"/>
        <w:rPr>
          <w:w w:val="100"/>
        </w:rPr>
      </w:pPr>
      <w:r w:rsidRPr="007A4A33">
        <w:rPr>
          <w:w w:val="100"/>
        </w:rPr>
        <w:fldChar w:fldCharType="begin"/>
      </w:r>
      <w:r w:rsidRPr="007A4A33">
        <w:rPr>
          <w:w w:val="100"/>
        </w:rPr>
        <w:instrText xml:space="preserve"> REF _Ref286757358 \h  \* MERGEFORMAT </w:instrText>
      </w:r>
      <w:r w:rsidRPr="007A4A33">
        <w:rPr>
          <w:w w:val="100"/>
        </w:rPr>
      </w:r>
      <w:r w:rsidRPr="007A4A33">
        <w:rPr>
          <w:w w:val="100"/>
        </w:rPr>
        <w:fldChar w:fldCharType="separate"/>
      </w:r>
      <w:r w:rsidR="003447BD" w:rsidRPr="007A4A33">
        <w:t xml:space="preserve">Figure </w:t>
      </w:r>
      <w:r w:rsidR="003447BD" w:rsidRPr="007A4A33">
        <w:rPr>
          <w:noProof/>
        </w:rPr>
        <w:t>1</w:t>
      </w:r>
      <w:r w:rsidRPr="007A4A33">
        <w:rPr>
          <w:w w:val="100"/>
        </w:rPr>
        <w:fldChar w:fldCharType="end"/>
      </w:r>
      <w:r w:rsidRPr="007A4A33">
        <w:rPr>
          <w:w w:val="100"/>
        </w:rPr>
        <w:t xml:space="preserve"> shows the sequence of processing steps used to create and modulate a packet. The sequence of steps indicated here for the transmitter is used as a basis for explaining the creation of the UWB waveform. Note that the receiver portion of </w:t>
      </w:r>
      <w:r w:rsidRPr="007A4A33">
        <w:rPr>
          <w:w w:val="100"/>
        </w:rPr>
        <w:fldChar w:fldCharType="begin"/>
      </w:r>
      <w:r w:rsidRPr="007A4A33">
        <w:rPr>
          <w:w w:val="100"/>
        </w:rPr>
        <w:instrText xml:space="preserve"> REF _Ref286757358 \h  \* MERGEFORMAT </w:instrText>
      </w:r>
      <w:r w:rsidRPr="007A4A33">
        <w:rPr>
          <w:w w:val="100"/>
        </w:rPr>
      </w:r>
      <w:r w:rsidRPr="007A4A33">
        <w:rPr>
          <w:w w:val="100"/>
        </w:rPr>
        <w:fldChar w:fldCharType="separate"/>
      </w:r>
      <w:r w:rsidR="003447BD" w:rsidRPr="007A4A33">
        <w:t xml:space="preserve">Figure </w:t>
      </w:r>
      <w:r w:rsidR="003447BD" w:rsidRPr="007A4A33">
        <w:rPr>
          <w:noProof/>
        </w:rPr>
        <w:t>1</w:t>
      </w:r>
      <w:r w:rsidRPr="007A4A33">
        <w:rPr>
          <w:w w:val="100"/>
        </w:rPr>
        <w:fldChar w:fldCharType="end"/>
      </w:r>
      <w:r w:rsidRPr="007A4A33">
        <w:rPr>
          <w:w w:val="100"/>
        </w:rPr>
        <w:t xml:space="preserve"> is informative and meant only as a guide to the essential steps that any compliant UWB receiver needs to implement in order to successfully decode the transmitted signal. </w:t>
      </w:r>
    </w:p>
    <w:p w:rsidR="00440520" w:rsidRPr="007A4A33" w:rsidRDefault="00440520" w:rsidP="00440520">
      <w:pPr>
        <w:pStyle w:val="T"/>
        <w:rPr>
          <w:w w:val="100"/>
        </w:rPr>
      </w:pPr>
    </w:p>
    <w:p w:rsidR="00440520" w:rsidRPr="007A4A33" w:rsidRDefault="00440520" w:rsidP="00440520">
      <w:pPr>
        <w:pStyle w:val="T"/>
        <w:jc w:val="center"/>
      </w:pPr>
      <w:r w:rsidRPr="007A4A33">
        <w:rPr>
          <w:noProof/>
          <w:lang w:val="en-IE" w:eastAsia="en-IE"/>
        </w:rPr>
        <w:drawing>
          <wp:inline distT="0" distB="0" distL="0" distR="0" wp14:anchorId="6EA5C164" wp14:editId="67F91209">
            <wp:extent cx="5206365" cy="2265680"/>
            <wp:effectExtent l="0" t="0" r="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6365" cy="2265680"/>
                    </a:xfrm>
                    <a:prstGeom prst="rect">
                      <a:avLst/>
                    </a:prstGeom>
                    <a:noFill/>
                    <a:ln>
                      <a:noFill/>
                    </a:ln>
                  </pic:spPr>
                </pic:pic>
              </a:graphicData>
            </a:graphic>
          </wp:inline>
        </w:drawing>
      </w:r>
    </w:p>
    <w:p w:rsidR="00440520" w:rsidRPr="007A4A33" w:rsidRDefault="00440520" w:rsidP="00440520">
      <w:pPr>
        <w:pStyle w:val="T"/>
        <w:jc w:val="center"/>
        <w:rPr>
          <w:w w:val="100"/>
        </w:rPr>
      </w:pPr>
    </w:p>
    <w:p w:rsidR="00440520" w:rsidRPr="007A4A33" w:rsidRDefault="00440520" w:rsidP="00440520">
      <w:pPr>
        <w:pStyle w:val="Figuretitle"/>
        <w:rPr>
          <w:rFonts w:ascii="Times New Roman" w:hAnsi="Times New Roman"/>
          <w:lang w:val="en-US"/>
        </w:rPr>
      </w:pPr>
      <w:bookmarkStart w:id="16" w:name="_Ref286757358"/>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1</w:t>
      </w:r>
      <w:r w:rsidRPr="007A4A33">
        <w:rPr>
          <w:rFonts w:ascii="Times New Roman" w:hAnsi="Times New Roman"/>
          <w:lang w:val="en-US"/>
        </w:rPr>
        <w:fldChar w:fldCharType="end"/>
      </w:r>
      <w:bookmarkEnd w:id="16"/>
      <w:r w:rsidRPr="007A4A33">
        <w:rPr>
          <w:rFonts w:ascii="Times New Roman" w:hAnsi="Times New Roman"/>
          <w:lang w:val="en-US"/>
        </w:rPr>
        <w:t xml:space="preserve"> - signal flow</w:t>
      </w:r>
    </w:p>
    <w:p w:rsidR="002D2437" w:rsidRPr="007A4A33" w:rsidRDefault="002D2437" w:rsidP="002D2437">
      <w:pPr>
        <w:rPr>
          <w:lang w:val="en-US"/>
        </w:rPr>
      </w:pPr>
    </w:p>
    <w:p w:rsidR="00440520" w:rsidRPr="007A4A33" w:rsidRDefault="00440520" w:rsidP="001F3822">
      <w:pPr>
        <w:pStyle w:val="Heading2"/>
        <w:rPr>
          <w:lang w:val="en-US"/>
        </w:rPr>
      </w:pPr>
      <w:bookmarkStart w:id="17" w:name="_Toc315383337"/>
      <w:r w:rsidRPr="007A4A33">
        <w:rPr>
          <w:lang w:val="en-US"/>
        </w:rPr>
        <w:t>PPDU format</w:t>
      </w:r>
      <w:bookmarkEnd w:id="17"/>
    </w:p>
    <w:p w:rsidR="00440520" w:rsidRPr="007A4A33" w:rsidRDefault="00440520" w:rsidP="00440520">
      <w:pPr>
        <w:pStyle w:val="T"/>
        <w:rPr>
          <w:w w:val="100"/>
        </w:rPr>
      </w:pPr>
      <w:r w:rsidRPr="007A4A33">
        <w:rPr>
          <w:w w:val="100"/>
        </w:rPr>
        <w:fldChar w:fldCharType="begin"/>
      </w:r>
      <w:r w:rsidRPr="007A4A33">
        <w:rPr>
          <w:w w:val="100"/>
        </w:rPr>
        <w:instrText xml:space="preserve"> REF _Ref286757638 \h  \* MERGEFORMAT </w:instrText>
      </w:r>
      <w:r w:rsidRPr="007A4A33">
        <w:rPr>
          <w:w w:val="100"/>
        </w:rPr>
      </w:r>
      <w:r w:rsidRPr="007A4A33">
        <w:rPr>
          <w:w w:val="100"/>
        </w:rPr>
        <w:fldChar w:fldCharType="separate"/>
      </w:r>
      <w:r w:rsidR="003447BD" w:rsidRPr="007A4A33">
        <w:t xml:space="preserve">Figure </w:t>
      </w:r>
      <w:r w:rsidR="003447BD" w:rsidRPr="007A4A33">
        <w:rPr>
          <w:noProof/>
        </w:rPr>
        <w:t>2</w:t>
      </w:r>
      <w:r w:rsidRPr="007A4A33">
        <w:rPr>
          <w:w w:val="100"/>
        </w:rPr>
        <w:fldChar w:fldCharType="end"/>
      </w:r>
      <w:r w:rsidRPr="007A4A33">
        <w:rPr>
          <w:w w:val="100"/>
        </w:rPr>
        <w:t xml:space="preserve"> shows the format for the UWB frame, which is composed of three major components: the SHR preamble, the PHR, and the PSDU. For convenience, the PPDU packet structure is presented so that the leftmost field as written in this standard shall be transmitted or received first. All multiple octet fields shall be transmitted </w:t>
      </w:r>
      <w:r w:rsidRPr="007A4A33">
        <w:rPr>
          <w:w w:val="100"/>
        </w:rPr>
        <w:lastRenderedPageBreak/>
        <w:t>or received least significant octet first, and each octet shall be transmitted or received LSB first. The same transmission order should apply to data fields.</w:t>
      </w:r>
    </w:p>
    <w:p w:rsidR="00440520" w:rsidRPr="007A4A33" w:rsidRDefault="00440520" w:rsidP="00440520">
      <w:pPr>
        <w:pStyle w:val="T"/>
        <w:rPr>
          <w:w w:val="100"/>
        </w:rPr>
      </w:pPr>
      <w:r w:rsidRPr="007A4A33">
        <w:rPr>
          <w:w w:val="100"/>
        </w:rPr>
        <w:t>The SHR preamble is first, followed by the PHR, and finally the PSDU.  The SHR preamble is always sent at the base rate for the preamble code.  The PHR is sent at a nominal rate of 850</w:t>
      </w:r>
      <w:r w:rsidRPr="007A4A33">
        <w:t> </w:t>
      </w:r>
      <w:r w:rsidRPr="007A4A33">
        <w:rPr>
          <w:w w:val="100"/>
        </w:rPr>
        <w:t>kb/s for all data rates above 850</w:t>
      </w:r>
      <w:r w:rsidRPr="007A4A33">
        <w:t> </w:t>
      </w:r>
      <w:r w:rsidRPr="007A4A33">
        <w:rPr>
          <w:w w:val="100"/>
        </w:rPr>
        <w:t>kb/s and at a nominal of 110</w:t>
      </w:r>
      <w:r w:rsidRPr="007A4A33">
        <w:t> </w:t>
      </w:r>
      <w:r w:rsidRPr="007A4A33">
        <w:rPr>
          <w:w w:val="100"/>
        </w:rPr>
        <w:t>kb/s for the nominal data rate of 110</w:t>
      </w:r>
      <w:r w:rsidRPr="007A4A33">
        <w:t> </w:t>
      </w:r>
      <w:r w:rsidRPr="007A4A33">
        <w:rPr>
          <w:w w:val="100"/>
        </w:rPr>
        <w:t xml:space="preserve">kb/s. The PSDU is sent at the desired information data rate as defined in </w:t>
      </w:r>
      <w:r w:rsidRPr="007A4A33">
        <w:rPr>
          <w:w w:val="100"/>
        </w:rPr>
        <w:fldChar w:fldCharType="begin"/>
      </w:r>
      <w:r w:rsidRPr="007A4A33">
        <w:rPr>
          <w:w w:val="100"/>
        </w:rPr>
        <w:instrText xml:space="preserve"> REF _Ref287253690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003447BD" w:rsidRPr="007A4A33">
        <w:t xml:space="preserve"> – rate-dependent and timing dependent parameters</w:t>
      </w:r>
      <w:r w:rsidRPr="007A4A33">
        <w:rPr>
          <w:w w:val="100"/>
        </w:rPr>
        <w:fldChar w:fldCharType="end"/>
      </w:r>
      <w:r w:rsidRPr="007A4A33">
        <w:rPr>
          <w:w w:val="100"/>
        </w:rPr>
        <w:t>.</w:t>
      </w:r>
    </w:p>
    <w:p w:rsidR="00D36F95" w:rsidRPr="007A4A33" w:rsidRDefault="00D36F95" w:rsidP="00440520">
      <w:pPr>
        <w:pStyle w:val="T"/>
        <w:rPr>
          <w:w w:val="100"/>
        </w:rPr>
      </w:pPr>
      <w:r w:rsidRPr="007A4A33">
        <w:rPr>
          <w:w w:val="100"/>
        </w:rPr>
        <w:t>The PSDU contains MAC layer messages.</w:t>
      </w:r>
    </w:p>
    <w:p w:rsidR="00D36F95" w:rsidRPr="007A4A33" w:rsidRDefault="00D36F95" w:rsidP="00440520">
      <w:pPr>
        <w:pStyle w:val="T"/>
        <w:rPr>
          <w:w w:val="100"/>
        </w:rPr>
      </w:pPr>
    </w:p>
    <w:p w:rsidR="00440520" w:rsidRPr="007A4A33" w:rsidRDefault="00440520" w:rsidP="001F3822">
      <w:pPr>
        <w:pStyle w:val="Heading3"/>
        <w:rPr>
          <w:lang w:val="en-US"/>
        </w:rPr>
      </w:pPr>
      <w:bookmarkStart w:id="18" w:name="_Toc315383338"/>
      <w:r w:rsidRPr="007A4A33">
        <w:rPr>
          <w:lang w:val="en-US"/>
        </w:rPr>
        <w:t>PPDU encoding process</w:t>
      </w:r>
      <w:bookmarkEnd w:id="18"/>
    </w:p>
    <w:p w:rsidR="00440520" w:rsidRPr="007A4A33" w:rsidRDefault="00440520" w:rsidP="00440520">
      <w:pPr>
        <w:pStyle w:val="T"/>
        <w:rPr>
          <w:w w:val="100"/>
        </w:rPr>
      </w:pPr>
      <w:r w:rsidRPr="007A4A33">
        <w:rPr>
          <w:w w:val="100"/>
        </w:rPr>
        <w:t xml:space="preserve">The encoding process is composed of many steps as illustrated in </w:t>
      </w:r>
      <w:r w:rsidRPr="007A4A33">
        <w:rPr>
          <w:w w:val="100"/>
        </w:rPr>
        <w:fldChar w:fldCharType="begin"/>
      </w:r>
      <w:r w:rsidRPr="007A4A33">
        <w:rPr>
          <w:w w:val="100"/>
        </w:rPr>
        <w:instrText xml:space="preserve"> REF _Ref286757638 \h  \* MERGEFORMAT </w:instrText>
      </w:r>
      <w:r w:rsidRPr="007A4A33">
        <w:rPr>
          <w:w w:val="100"/>
        </w:rPr>
      </w:r>
      <w:r w:rsidRPr="007A4A33">
        <w:rPr>
          <w:w w:val="100"/>
        </w:rPr>
        <w:fldChar w:fldCharType="separate"/>
      </w:r>
      <w:r w:rsidR="003447BD" w:rsidRPr="007A4A33">
        <w:t xml:space="preserve">Figure </w:t>
      </w:r>
      <w:r w:rsidR="003447BD" w:rsidRPr="007A4A33">
        <w:rPr>
          <w:noProof/>
        </w:rPr>
        <w:t>2</w:t>
      </w:r>
      <w:r w:rsidRPr="007A4A33">
        <w:rPr>
          <w:w w:val="100"/>
        </w:rPr>
        <w:fldChar w:fldCharType="end"/>
      </w:r>
      <w:r w:rsidRPr="007A4A33">
        <w:rPr>
          <w:w w:val="100"/>
        </w:rPr>
        <w:t>.  The details of these steps are fully described in later sub-clauses, as noted in the following list, which is intended to facilitate an understanding of those details:</w:t>
      </w:r>
    </w:p>
    <w:p w:rsidR="00440520" w:rsidRPr="007A4A33" w:rsidRDefault="00440520" w:rsidP="00440520">
      <w:pPr>
        <w:pStyle w:val="L1"/>
        <w:numPr>
          <w:ilvl w:val="0"/>
          <w:numId w:val="8"/>
        </w:numPr>
        <w:ind w:left="640" w:hanging="440"/>
        <w:rPr>
          <w:w w:val="100"/>
        </w:rPr>
      </w:pPr>
      <w:r w:rsidRPr="007A4A33">
        <w:rPr>
          <w:w w:val="100"/>
        </w:rPr>
        <w:t xml:space="preserve">Perform Reed-Solomon encoding on PSDU as described in </w:t>
      </w:r>
      <w:r w:rsidRPr="007A4A33">
        <w:rPr>
          <w:w w:val="100"/>
        </w:rPr>
        <w:fldChar w:fldCharType="begin"/>
      </w:r>
      <w:r w:rsidRPr="007A4A33">
        <w:rPr>
          <w:w w:val="100"/>
        </w:rPr>
        <w:instrText xml:space="preserve"> REF _Ref287253883 \w \h  \* MERGEFORMAT </w:instrText>
      </w:r>
      <w:r w:rsidRPr="007A4A33">
        <w:rPr>
          <w:w w:val="100"/>
        </w:rPr>
      </w:r>
      <w:r w:rsidRPr="007A4A33">
        <w:rPr>
          <w:w w:val="100"/>
        </w:rPr>
        <w:fldChar w:fldCharType="separate"/>
      </w:r>
      <w:r w:rsidR="003447BD" w:rsidRPr="007A4A33">
        <w:rPr>
          <w:w w:val="100"/>
        </w:rPr>
        <w:t>2.3.3.1</w:t>
      </w:r>
      <w:r w:rsidRPr="007A4A33">
        <w:rPr>
          <w:w w:val="100"/>
        </w:rPr>
        <w:fldChar w:fldCharType="end"/>
      </w:r>
      <w:r w:rsidRPr="007A4A33">
        <w:rPr>
          <w:w w:val="100"/>
        </w:rPr>
        <w:t>.</w:t>
      </w:r>
    </w:p>
    <w:p w:rsidR="00440520" w:rsidRPr="007A4A33" w:rsidRDefault="00440520" w:rsidP="00440520">
      <w:pPr>
        <w:pStyle w:val="L"/>
        <w:numPr>
          <w:ilvl w:val="0"/>
          <w:numId w:val="9"/>
        </w:numPr>
        <w:ind w:left="640" w:hanging="440"/>
        <w:rPr>
          <w:w w:val="100"/>
        </w:rPr>
      </w:pPr>
      <w:r w:rsidRPr="007A4A33">
        <w:rPr>
          <w:w w:val="100"/>
        </w:rPr>
        <w:t xml:space="preserve">Produce the PHR as described in </w:t>
      </w:r>
      <w:r w:rsidRPr="007A4A33">
        <w:rPr>
          <w:w w:val="100"/>
        </w:rPr>
        <w:fldChar w:fldCharType="begin"/>
      </w:r>
      <w:r w:rsidRPr="007A4A33">
        <w:rPr>
          <w:w w:val="100"/>
        </w:rPr>
        <w:instrText xml:space="preserve"> REF _Ref287253948 \w \h  \* MERGEFORMAT </w:instrText>
      </w:r>
      <w:r w:rsidRPr="007A4A33">
        <w:rPr>
          <w:w w:val="100"/>
        </w:rPr>
      </w:r>
      <w:r w:rsidRPr="007A4A33">
        <w:rPr>
          <w:w w:val="100"/>
        </w:rPr>
        <w:fldChar w:fldCharType="separate"/>
      </w:r>
      <w:r w:rsidR="003447BD" w:rsidRPr="007A4A33">
        <w:rPr>
          <w:w w:val="100"/>
        </w:rPr>
        <w:t>2.2.6.1</w:t>
      </w:r>
      <w:r w:rsidRPr="007A4A33">
        <w:rPr>
          <w:w w:val="100"/>
        </w:rPr>
        <w:fldChar w:fldCharType="end"/>
      </w:r>
      <w:r w:rsidRPr="007A4A33">
        <w:rPr>
          <w:w w:val="100"/>
        </w:rPr>
        <w:t>.</w:t>
      </w:r>
    </w:p>
    <w:p w:rsidR="00440520" w:rsidRPr="007A4A33" w:rsidRDefault="00440520" w:rsidP="00440520">
      <w:pPr>
        <w:pStyle w:val="L"/>
        <w:numPr>
          <w:ilvl w:val="0"/>
          <w:numId w:val="10"/>
        </w:numPr>
        <w:ind w:left="640" w:hanging="440"/>
        <w:rPr>
          <w:w w:val="100"/>
        </w:rPr>
      </w:pPr>
      <w:r w:rsidRPr="007A4A33">
        <w:rPr>
          <w:w w:val="100"/>
        </w:rPr>
        <w:t xml:space="preserve">Add SECDED check bits to PHR as described in </w:t>
      </w:r>
      <w:r w:rsidRPr="007A4A33">
        <w:rPr>
          <w:w w:val="100"/>
        </w:rPr>
        <w:fldChar w:fldCharType="begin"/>
      </w:r>
      <w:r w:rsidRPr="007A4A33">
        <w:rPr>
          <w:w w:val="100"/>
        </w:rPr>
        <w:instrText xml:space="preserve"> REF _Ref287253954 \w \h  \* MERGEFORMAT </w:instrText>
      </w:r>
      <w:r w:rsidRPr="007A4A33">
        <w:rPr>
          <w:w w:val="100"/>
        </w:rPr>
      </w:r>
      <w:r w:rsidRPr="007A4A33">
        <w:rPr>
          <w:w w:val="100"/>
        </w:rPr>
        <w:fldChar w:fldCharType="separate"/>
      </w:r>
      <w:r w:rsidR="003447BD" w:rsidRPr="007A4A33">
        <w:rPr>
          <w:w w:val="100"/>
        </w:rPr>
        <w:t>2.2.6.2</w:t>
      </w:r>
      <w:r w:rsidRPr="007A4A33">
        <w:rPr>
          <w:w w:val="100"/>
        </w:rPr>
        <w:fldChar w:fldCharType="end"/>
      </w:r>
      <w:r w:rsidRPr="007A4A33">
        <w:rPr>
          <w:w w:val="100"/>
        </w:rPr>
        <w:t xml:space="preserve"> and prepend to the PSDU.</w:t>
      </w:r>
    </w:p>
    <w:p w:rsidR="00440520" w:rsidRPr="007A4A33" w:rsidRDefault="00440520" w:rsidP="00440520">
      <w:pPr>
        <w:pStyle w:val="L"/>
        <w:numPr>
          <w:ilvl w:val="0"/>
          <w:numId w:val="11"/>
        </w:numPr>
        <w:ind w:left="640" w:hanging="440"/>
        <w:rPr>
          <w:w w:val="100"/>
        </w:rPr>
      </w:pPr>
      <w:r w:rsidRPr="007A4A33">
        <w:rPr>
          <w:w w:val="100"/>
        </w:rPr>
        <w:t xml:space="preserve">Perform further convolutional coding as described in </w:t>
      </w:r>
      <w:r w:rsidRPr="007A4A33">
        <w:rPr>
          <w:w w:val="100"/>
        </w:rPr>
        <w:fldChar w:fldCharType="begin"/>
      </w:r>
      <w:r w:rsidRPr="007A4A33">
        <w:rPr>
          <w:w w:val="100"/>
        </w:rPr>
        <w:instrText xml:space="preserve"> REF _Ref287253967 \w \h  \* MERGEFORMAT </w:instrText>
      </w:r>
      <w:r w:rsidRPr="007A4A33">
        <w:rPr>
          <w:w w:val="100"/>
        </w:rPr>
      </w:r>
      <w:r w:rsidRPr="007A4A33">
        <w:rPr>
          <w:w w:val="100"/>
        </w:rPr>
        <w:fldChar w:fldCharType="separate"/>
      </w:r>
      <w:r w:rsidR="003447BD" w:rsidRPr="007A4A33">
        <w:rPr>
          <w:w w:val="100"/>
        </w:rPr>
        <w:t>2.3.3.2</w:t>
      </w:r>
      <w:r w:rsidRPr="007A4A33">
        <w:rPr>
          <w:w w:val="100"/>
        </w:rPr>
        <w:fldChar w:fldCharType="end"/>
      </w:r>
      <w:r w:rsidRPr="007A4A33">
        <w:rPr>
          <w:w w:val="100"/>
        </w:rPr>
        <w:t>. Note that in some instances at the 27</w:t>
      </w:r>
      <w:r w:rsidRPr="007A4A33">
        <w:t> </w:t>
      </w:r>
      <w:r w:rsidRPr="007A4A33">
        <w:rPr>
          <w:w w:val="100"/>
        </w:rPr>
        <w:t xml:space="preserve">Mb/s data rate, the convolutional encoding of the data field is effectively bypassed and two data bits are encoded per BPM-BPSK symbol. </w:t>
      </w:r>
    </w:p>
    <w:p w:rsidR="00440520" w:rsidRPr="007A4A33" w:rsidRDefault="00440520" w:rsidP="00440520">
      <w:pPr>
        <w:pStyle w:val="L"/>
        <w:numPr>
          <w:ilvl w:val="0"/>
          <w:numId w:val="12"/>
        </w:numPr>
        <w:ind w:left="640" w:hanging="440"/>
        <w:rPr>
          <w:w w:val="100"/>
        </w:rPr>
      </w:pPr>
      <w:r w:rsidRPr="007A4A33">
        <w:rPr>
          <w:w w:val="100"/>
        </w:rPr>
        <w:t xml:space="preserve">Modulate and spread PSDU according to the method described in </w:t>
      </w:r>
      <w:r w:rsidRPr="007A4A33">
        <w:rPr>
          <w:w w:val="100"/>
        </w:rPr>
        <w:fldChar w:fldCharType="begin"/>
      </w:r>
      <w:r w:rsidRPr="007A4A33">
        <w:rPr>
          <w:w w:val="100"/>
        </w:rPr>
        <w:instrText xml:space="preserve"> REF _Ref287254071 \w \h  \* MERGEFORMAT </w:instrText>
      </w:r>
      <w:r w:rsidRPr="007A4A33">
        <w:rPr>
          <w:w w:val="100"/>
        </w:rPr>
      </w:r>
      <w:r w:rsidRPr="007A4A33">
        <w:rPr>
          <w:w w:val="100"/>
        </w:rPr>
        <w:fldChar w:fldCharType="separate"/>
      </w:r>
      <w:r w:rsidR="003447BD" w:rsidRPr="007A4A33">
        <w:rPr>
          <w:w w:val="100"/>
        </w:rPr>
        <w:t>2.3.1</w:t>
      </w:r>
      <w:r w:rsidRPr="007A4A33">
        <w:rPr>
          <w:w w:val="100"/>
        </w:rPr>
        <w:fldChar w:fldCharType="end"/>
      </w:r>
      <w:r w:rsidRPr="007A4A33">
        <w:rPr>
          <w:w w:val="100"/>
        </w:rPr>
        <w:t xml:space="preserve"> and </w:t>
      </w:r>
      <w:r w:rsidRPr="007A4A33">
        <w:rPr>
          <w:w w:val="100"/>
        </w:rPr>
        <w:fldChar w:fldCharType="begin"/>
      </w:r>
      <w:r w:rsidRPr="007A4A33">
        <w:rPr>
          <w:w w:val="100"/>
        </w:rPr>
        <w:instrText xml:space="preserve"> REF _Ref287254089 \w \h  \* MERGEFORMAT </w:instrText>
      </w:r>
      <w:r w:rsidRPr="007A4A33">
        <w:rPr>
          <w:w w:val="100"/>
        </w:rPr>
      </w:r>
      <w:r w:rsidRPr="007A4A33">
        <w:rPr>
          <w:w w:val="100"/>
        </w:rPr>
        <w:fldChar w:fldCharType="separate"/>
      </w:r>
      <w:r w:rsidR="003447BD" w:rsidRPr="007A4A33">
        <w:rPr>
          <w:w w:val="100"/>
        </w:rPr>
        <w:t>2.3.2</w:t>
      </w:r>
      <w:r w:rsidRPr="007A4A33">
        <w:rPr>
          <w:w w:val="100"/>
        </w:rPr>
        <w:fldChar w:fldCharType="end"/>
      </w:r>
      <w:r w:rsidRPr="007A4A33">
        <w:rPr>
          <w:w w:val="100"/>
        </w:rPr>
        <w:t>. The PHR is modulated using BPM-BPSK at 850</w:t>
      </w:r>
      <w:r w:rsidRPr="007A4A33">
        <w:t> </w:t>
      </w:r>
      <w:r w:rsidRPr="007A4A33">
        <w:rPr>
          <w:w w:val="100"/>
        </w:rPr>
        <w:t>kb/s or at 110</w:t>
      </w:r>
      <w:r w:rsidRPr="007A4A33">
        <w:t> </w:t>
      </w:r>
      <w:r w:rsidRPr="007A4A33">
        <w:rPr>
          <w:w w:val="100"/>
        </w:rPr>
        <w:t>kb/s (for the 110</w:t>
      </w:r>
      <w:r w:rsidRPr="007A4A33">
        <w:t> </w:t>
      </w:r>
      <w:r w:rsidRPr="007A4A33">
        <w:rPr>
          <w:w w:val="100"/>
        </w:rPr>
        <w:t>kb/s data rate) and the data field is modulated at the rate specified in the PHR.</w:t>
      </w:r>
    </w:p>
    <w:p w:rsidR="00440520" w:rsidRPr="007A4A33" w:rsidRDefault="00440520" w:rsidP="00440520">
      <w:pPr>
        <w:pStyle w:val="L"/>
        <w:numPr>
          <w:ilvl w:val="0"/>
          <w:numId w:val="13"/>
        </w:numPr>
        <w:ind w:left="640" w:hanging="440"/>
        <w:rPr>
          <w:w w:val="100"/>
        </w:rPr>
      </w:pPr>
      <w:r w:rsidRPr="007A4A33">
        <w:rPr>
          <w:w w:val="100"/>
        </w:rPr>
        <w:t xml:space="preserve">Produce the SHR preamble field from the SYNC field (used for AGC convergence, diversity selection, timing acquisition, and coarse frequency acquisition) and the SFD field (used to indicate the start of frame). The SYNC and SFD fields are described in </w:t>
      </w:r>
      <w:r w:rsidRPr="007A4A33">
        <w:rPr>
          <w:w w:val="100"/>
        </w:rPr>
        <w:fldChar w:fldCharType="begin"/>
      </w:r>
      <w:r w:rsidRPr="007A4A33">
        <w:rPr>
          <w:w w:val="100"/>
        </w:rPr>
        <w:instrText xml:space="preserve"> REF _Ref287254131 \w \h  \* MERGEFORMAT </w:instrText>
      </w:r>
      <w:r w:rsidRPr="007A4A33">
        <w:rPr>
          <w:w w:val="100"/>
        </w:rPr>
      </w:r>
      <w:r w:rsidRPr="007A4A33">
        <w:rPr>
          <w:w w:val="100"/>
        </w:rPr>
        <w:fldChar w:fldCharType="separate"/>
      </w:r>
      <w:r w:rsidR="003447BD" w:rsidRPr="007A4A33">
        <w:rPr>
          <w:w w:val="100"/>
        </w:rPr>
        <w:t>2.2.5.1</w:t>
      </w:r>
      <w:r w:rsidRPr="007A4A33">
        <w:rPr>
          <w:w w:val="100"/>
        </w:rPr>
        <w:fldChar w:fldCharType="end"/>
      </w:r>
      <w:r w:rsidRPr="007A4A33">
        <w:rPr>
          <w:w w:val="100"/>
        </w:rPr>
        <w:t xml:space="preserve"> and </w:t>
      </w:r>
      <w:r w:rsidRPr="007A4A33">
        <w:rPr>
          <w:w w:val="100"/>
        </w:rPr>
        <w:fldChar w:fldCharType="begin"/>
      </w:r>
      <w:r w:rsidRPr="007A4A33">
        <w:rPr>
          <w:w w:val="100"/>
        </w:rPr>
        <w:instrText xml:space="preserve"> REF _Ref287254144 \w \h  \* MERGEFORMAT </w:instrText>
      </w:r>
      <w:r w:rsidRPr="007A4A33">
        <w:rPr>
          <w:w w:val="100"/>
        </w:rPr>
      </w:r>
      <w:r w:rsidRPr="007A4A33">
        <w:rPr>
          <w:w w:val="100"/>
        </w:rPr>
        <w:fldChar w:fldCharType="separate"/>
      </w:r>
      <w:r w:rsidR="003447BD" w:rsidRPr="007A4A33">
        <w:rPr>
          <w:w w:val="100"/>
        </w:rPr>
        <w:t>2.2.5.2</w:t>
      </w:r>
      <w:r w:rsidRPr="007A4A33">
        <w:rPr>
          <w:w w:val="100"/>
        </w:rPr>
        <w:fldChar w:fldCharType="end"/>
      </w:r>
      <w:r w:rsidRPr="007A4A33">
        <w:rPr>
          <w:w w:val="100"/>
        </w:rPr>
        <w:t>, respectively.</w:t>
      </w:r>
    </w:p>
    <w:p w:rsidR="00440520" w:rsidRPr="007A4A33" w:rsidRDefault="00440520" w:rsidP="00440520">
      <w:pPr>
        <w:pStyle w:val="T"/>
        <w:rPr>
          <w:w w:val="100"/>
        </w:rPr>
      </w:pPr>
    </w:p>
    <w:p w:rsidR="00440520" w:rsidRPr="007A4A33" w:rsidRDefault="00440520" w:rsidP="00440520">
      <w:pPr>
        <w:pStyle w:val="T"/>
        <w:keepNext/>
        <w:spacing w:after="120"/>
        <w:jc w:val="center"/>
        <w:rPr>
          <w:w w:val="100"/>
        </w:rPr>
      </w:pPr>
      <w:r w:rsidRPr="007A4A33">
        <w:rPr>
          <w:noProof/>
          <w:lang w:val="en-IE" w:eastAsia="en-IE"/>
        </w:rPr>
        <w:lastRenderedPageBreak/>
        <w:drawing>
          <wp:inline distT="0" distB="0" distL="0" distR="0" wp14:anchorId="5935D516" wp14:editId="013C8377">
            <wp:extent cx="5111115" cy="436753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1115" cy="4367530"/>
                    </a:xfrm>
                    <a:prstGeom prst="rect">
                      <a:avLst/>
                    </a:prstGeom>
                    <a:noFill/>
                    <a:ln>
                      <a:noFill/>
                    </a:ln>
                  </pic:spPr>
                </pic:pic>
              </a:graphicData>
            </a:graphic>
          </wp:inline>
        </w:drawing>
      </w:r>
    </w:p>
    <w:p w:rsidR="00440520" w:rsidRPr="007A4A33" w:rsidRDefault="00440520" w:rsidP="00440520">
      <w:pPr>
        <w:pStyle w:val="Figuretitle"/>
        <w:rPr>
          <w:rFonts w:ascii="Times New Roman" w:hAnsi="Times New Roman"/>
          <w:lang w:val="en-US"/>
        </w:rPr>
      </w:pPr>
      <w:bookmarkStart w:id="19" w:name="_Ref286757638"/>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2</w:t>
      </w:r>
      <w:r w:rsidRPr="007A4A33">
        <w:rPr>
          <w:rFonts w:ascii="Times New Roman" w:hAnsi="Times New Roman"/>
          <w:lang w:val="en-US"/>
        </w:rPr>
        <w:fldChar w:fldCharType="end"/>
      </w:r>
      <w:bookmarkEnd w:id="19"/>
      <w:r w:rsidRPr="007A4A33">
        <w:rPr>
          <w:rFonts w:ascii="Times New Roman" w:hAnsi="Times New Roman"/>
          <w:lang w:val="en-US"/>
        </w:rPr>
        <w:t xml:space="preserve"> – PPDU encoding process</w:t>
      </w:r>
    </w:p>
    <w:p w:rsidR="00440520" w:rsidRPr="007A4A33" w:rsidRDefault="00440520" w:rsidP="00440520">
      <w:pPr>
        <w:autoSpaceDE w:val="0"/>
        <w:autoSpaceDN w:val="0"/>
        <w:adjustRightInd w:val="0"/>
        <w:spacing w:after="0" w:line="240" w:lineRule="auto"/>
        <w:rPr>
          <w:rFonts w:ascii="Times New Roman" w:hAnsi="Times New Roman"/>
          <w:color w:val="000000"/>
          <w:lang w:val="en-US"/>
        </w:rPr>
      </w:pPr>
      <w:r w:rsidRPr="007A4A33">
        <w:rPr>
          <w:rFonts w:ascii="Times New Roman" w:hAnsi="Times New Roman"/>
          <w:color w:val="000000"/>
          <w:lang w:val="en-US"/>
        </w:rPr>
        <w:fldChar w:fldCharType="begin"/>
      </w:r>
      <w:r w:rsidRPr="007A4A33">
        <w:rPr>
          <w:rFonts w:ascii="Times New Roman" w:hAnsi="Times New Roman"/>
          <w:color w:val="000000"/>
          <w:lang w:val="en-US"/>
        </w:rPr>
        <w:instrText xml:space="preserve"> REF _Ref287254629 \h  \* MERGEFORMAT </w:instrText>
      </w:r>
      <w:r w:rsidRPr="007A4A33">
        <w:rPr>
          <w:rFonts w:ascii="Times New Roman" w:hAnsi="Times New Roman"/>
          <w:color w:val="000000"/>
          <w:lang w:val="en-US"/>
        </w:rPr>
      </w:r>
      <w:r w:rsidRPr="007A4A33">
        <w:rPr>
          <w:rFonts w:ascii="Times New Roman" w:hAnsi="Times New Roman"/>
          <w:color w:val="000000"/>
          <w:lang w:val="en-US"/>
        </w:rPr>
        <w:fldChar w:fldCharType="separate"/>
      </w:r>
      <w:r w:rsidR="003447BD" w:rsidRPr="007A4A33">
        <w:rPr>
          <w:rFonts w:ascii="Times New Roman" w:hAnsi="Times New Roman"/>
          <w:lang w:val="en-US"/>
        </w:rPr>
        <w:t xml:space="preserve">Table </w:t>
      </w:r>
      <w:r w:rsidR="003447BD" w:rsidRPr="007A4A33">
        <w:rPr>
          <w:rFonts w:ascii="Times New Roman" w:hAnsi="Times New Roman"/>
          <w:noProof/>
          <w:lang w:val="en-US"/>
        </w:rPr>
        <w:t>1</w:t>
      </w:r>
      <w:r w:rsidRPr="007A4A33">
        <w:rPr>
          <w:rFonts w:ascii="Times New Roman" w:hAnsi="Times New Roman"/>
          <w:color w:val="000000"/>
          <w:lang w:val="en-US"/>
        </w:rPr>
        <w:fldChar w:fldCharType="end"/>
      </w:r>
      <w:r w:rsidRPr="007A4A33">
        <w:rPr>
          <w:rFonts w:ascii="Times New Roman" w:hAnsi="Times New Roman"/>
          <w:color w:val="000000"/>
          <w:lang w:val="en-US"/>
        </w:rPr>
        <w:t xml:space="preserve"> and </w:t>
      </w:r>
      <w:r w:rsidRPr="007A4A33">
        <w:rPr>
          <w:rFonts w:ascii="Times New Roman" w:hAnsi="Times New Roman"/>
          <w:color w:val="000000"/>
          <w:lang w:val="en-US"/>
        </w:rPr>
        <w:fldChar w:fldCharType="begin"/>
      </w:r>
      <w:r w:rsidRPr="007A4A33">
        <w:rPr>
          <w:rFonts w:ascii="Times New Roman" w:hAnsi="Times New Roman"/>
          <w:color w:val="000000"/>
          <w:lang w:val="en-US"/>
        </w:rPr>
        <w:instrText xml:space="preserve"> REF _Ref289850643 \h  \* MERGEFORMAT </w:instrText>
      </w:r>
      <w:r w:rsidRPr="007A4A33">
        <w:rPr>
          <w:rFonts w:ascii="Times New Roman" w:hAnsi="Times New Roman"/>
          <w:color w:val="000000"/>
          <w:lang w:val="en-US"/>
        </w:rPr>
      </w:r>
      <w:r w:rsidRPr="007A4A33">
        <w:rPr>
          <w:rFonts w:ascii="Times New Roman" w:hAnsi="Times New Roman"/>
          <w:color w:val="000000"/>
          <w:lang w:val="en-US"/>
        </w:rPr>
        <w:fldChar w:fldCharType="separate"/>
      </w:r>
      <w:r w:rsidR="003447BD" w:rsidRPr="007A4A33">
        <w:rPr>
          <w:rFonts w:ascii="Times New Roman" w:hAnsi="Times New Roman"/>
          <w:lang w:val="en-US"/>
        </w:rPr>
        <w:t xml:space="preserve">Table </w:t>
      </w:r>
      <w:r w:rsidR="003447BD" w:rsidRPr="007A4A33">
        <w:rPr>
          <w:rFonts w:ascii="Times New Roman" w:hAnsi="Times New Roman"/>
          <w:noProof/>
          <w:lang w:val="en-US"/>
        </w:rPr>
        <w:t>2</w:t>
      </w:r>
      <w:r w:rsidRPr="007A4A33">
        <w:rPr>
          <w:rFonts w:ascii="Times New Roman" w:hAnsi="Times New Roman"/>
          <w:color w:val="000000"/>
          <w:lang w:val="en-US"/>
        </w:rPr>
        <w:fldChar w:fldCharType="end"/>
      </w:r>
      <w:r w:rsidRPr="007A4A33">
        <w:rPr>
          <w:rFonts w:ascii="Times New Roman" w:hAnsi="Times New Roman"/>
          <w:color w:val="000000"/>
          <w:lang w:val="en-US"/>
        </w:rPr>
        <w:t xml:space="preserve"> show how the 19 header bits (H</w:t>
      </w:r>
      <w:r w:rsidRPr="007A4A33">
        <w:rPr>
          <w:rFonts w:ascii="Times New Roman" w:hAnsi="Times New Roman"/>
          <w:color w:val="000000"/>
          <w:vertAlign w:val="subscript"/>
          <w:lang w:val="en-US"/>
        </w:rPr>
        <w:t>0</w:t>
      </w:r>
      <w:r w:rsidRPr="007A4A33">
        <w:rPr>
          <w:rFonts w:ascii="Times New Roman" w:hAnsi="Times New Roman"/>
          <w:color w:val="000000"/>
          <w:lang w:val="en-US"/>
        </w:rPr>
        <w:noBreakHyphen/>
        <w:t>H</w:t>
      </w:r>
      <w:r w:rsidRPr="007A4A33">
        <w:rPr>
          <w:rFonts w:ascii="Times New Roman" w:hAnsi="Times New Roman"/>
          <w:color w:val="000000"/>
          <w:vertAlign w:val="subscript"/>
          <w:lang w:val="en-US"/>
        </w:rPr>
        <w:t>18</w:t>
      </w:r>
      <w:r w:rsidRPr="007A4A33">
        <w:rPr>
          <w:rFonts w:ascii="Times New Roman" w:hAnsi="Times New Roman"/>
          <w:color w:val="000000"/>
          <w:lang w:val="en-US"/>
        </w:rPr>
        <w:t>), N data bits (D</w:t>
      </w:r>
      <w:r w:rsidRPr="007A4A33">
        <w:rPr>
          <w:rFonts w:ascii="Times New Roman" w:hAnsi="Times New Roman"/>
          <w:color w:val="000000"/>
          <w:vertAlign w:val="subscript"/>
          <w:lang w:val="en-US"/>
        </w:rPr>
        <w:t>0</w:t>
      </w:r>
      <w:r w:rsidRPr="007A4A33">
        <w:rPr>
          <w:rFonts w:ascii="Times New Roman" w:hAnsi="Times New Roman"/>
          <w:color w:val="000000"/>
          <w:lang w:val="en-US"/>
        </w:rPr>
        <w:noBreakHyphen/>
        <w:t>D</w:t>
      </w:r>
      <w:r w:rsidRPr="007A4A33">
        <w:rPr>
          <w:rFonts w:ascii="Times New Roman" w:hAnsi="Times New Roman"/>
          <w:color w:val="000000"/>
          <w:vertAlign w:val="subscript"/>
          <w:lang w:val="en-US"/>
        </w:rPr>
        <w:t>N-1</w:t>
      </w:r>
      <w:r w:rsidRPr="007A4A33">
        <w:rPr>
          <w:rFonts w:ascii="Times New Roman" w:hAnsi="Times New Roman"/>
          <w:color w:val="000000"/>
          <w:lang w:val="en-US"/>
        </w:rPr>
        <w:t>), and two tail bits (T</w:t>
      </w:r>
      <w:r w:rsidRPr="007A4A33">
        <w:rPr>
          <w:rFonts w:ascii="Times New Roman" w:hAnsi="Times New Roman"/>
          <w:color w:val="000000"/>
          <w:vertAlign w:val="subscript"/>
          <w:lang w:val="en-US"/>
        </w:rPr>
        <w:t>0</w:t>
      </w:r>
      <w:r w:rsidRPr="007A4A33">
        <w:rPr>
          <w:rFonts w:ascii="Times New Roman" w:hAnsi="Times New Roman"/>
          <w:color w:val="000000"/>
          <w:lang w:val="en-US"/>
        </w:rPr>
        <w:noBreakHyphen/>
        <w:t>T</w:t>
      </w:r>
      <w:r w:rsidRPr="007A4A33">
        <w:rPr>
          <w:rFonts w:ascii="Times New Roman" w:hAnsi="Times New Roman"/>
          <w:color w:val="000000"/>
          <w:vertAlign w:val="subscript"/>
          <w:lang w:val="en-US"/>
        </w:rPr>
        <w:t>1</w:t>
      </w:r>
      <w:r w:rsidRPr="007A4A33">
        <w:rPr>
          <w:rFonts w:ascii="Times New Roman" w:hAnsi="Times New Roman"/>
          <w:color w:val="000000"/>
          <w:lang w:val="en-US"/>
        </w:rPr>
        <w:t>) are mapped onto the symbols. In these tables, the polarity bit column operation is an XOR. The tables also show when the transition from the header bit rate to the data bit rate takes place. Note that the delay line of the convolutional code is initialized to zero. For this reason, the position bit of Symbol 0 shall always be zero. This means that Symbol 0 is always transmitted in the first half of the first header symbol.</w:t>
      </w:r>
    </w:p>
    <w:p w:rsidR="00440520" w:rsidRPr="007A4A33" w:rsidRDefault="00440520" w:rsidP="00440520">
      <w:pPr>
        <w:autoSpaceDE w:val="0"/>
        <w:autoSpaceDN w:val="0"/>
        <w:adjustRightInd w:val="0"/>
        <w:spacing w:after="0" w:line="240" w:lineRule="auto"/>
        <w:jc w:val="left"/>
        <w:rPr>
          <w:rFonts w:ascii="Times New Roman" w:hAnsi="Times New Roman"/>
          <w:color w:val="000000"/>
          <w:lang w:val="en-US"/>
        </w:rPr>
      </w:pPr>
    </w:p>
    <w:p w:rsidR="00440520" w:rsidRPr="007A4A33" w:rsidRDefault="00440520" w:rsidP="00440520">
      <w:pPr>
        <w:pStyle w:val="Tabletitle"/>
        <w:rPr>
          <w:rFonts w:ascii="Times New Roman" w:hAnsi="Times New Roman"/>
          <w:lang w:val="en-US"/>
        </w:rPr>
      </w:pPr>
      <w:bookmarkStart w:id="20" w:name="_Ref287254629"/>
      <w:bookmarkStart w:id="21" w:name="_Ref287254618"/>
      <w:r w:rsidRPr="007A4A33">
        <w:rPr>
          <w:rFonts w:ascii="Times New Roman" w:hAnsi="Times New Roman"/>
          <w:lang w:val="en-US"/>
        </w:rPr>
        <w:lastRenderedPageBreak/>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1</w:t>
      </w:r>
      <w:r w:rsidRPr="007A4A33">
        <w:rPr>
          <w:rFonts w:ascii="Times New Roman" w:hAnsi="Times New Roman"/>
          <w:lang w:val="en-US"/>
        </w:rPr>
        <w:fldChar w:fldCharType="end"/>
      </w:r>
      <w:bookmarkEnd w:id="20"/>
      <w:r w:rsidRPr="007A4A33">
        <w:rPr>
          <w:rFonts w:ascii="Times New Roman" w:hAnsi="Times New Roman"/>
          <w:lang w:val="en-US"/>
        </w:rPr>
        <w:t xml:space="preserve"> – mapping of header bits, data bits and tail bits onto symbols with</w:t>
      </w:r>
      <w:bookmarkEnd w:id="21"/>
      <w:r w:rsidRPr="007A4A33">
        <w:rPr>
          <w:rFonts w:ascii="Times New Roman" w:hAnsi="Times New Roman"/>
          <w:lang w:val="en-US"/>
        </w:rPr>
        <w:t xml:space="preserve"> Viterbi rate 0.5</w:t>
      </w:r>
    </w:p>
    <w:p w:rsidR="00440520" w:rsidRPr="007A4A33" w:rsidRDefault="00440520" w:rsidP="00440520">
      <w:pPr>
        <w:autoSpaceDE w:val="0"/>
        <w:autoSpaceDN w:val="0"/>
        <w:adjustRightInd w:val="0"/>
        <w:spacing w:after="0" w:line="240" w:lineRule="auto"/>
        <w:jc w:val="center"/>
        <w:rPr>
          <w:rFonts w:ascii="Times New Roman" w:hAnsi="Times New Roman"/>
          <w:lang w:val="en-US"/>
        </w:rPr>
      </w:pPr>
      <w:r w:rsidRPr="007A4A33">
        <w:rPr>
          <w:rFonts w:ascii="Times New Roman" w:hAnsi="Times New Roman"/>
          <w:noProof/>
          <w:lang w:val="en-IE" w:eastAsia="en-IE"/>
        </w:rPr>
        <w:drawing>
          <wp:inline distT="0" distB="0" distL="0" distR="0" wp14:anchorId="098C10E0" wp14:editId="5D700E08">
            <wp:extent cx="4612640" cy="410781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2640" cy="4107815"/>
                    </a:xfrm>
                    <a:prstGeom prst="rect">
                      <a:avLst/>
                    </a:prstGeom>
                    <a:noFill/>
                    <a:ln>
                      <a:noFill/>
                    </a:ln>
                  </pic:spPr>
                </pic:pic>
              </a:graphicData>
            </a:graphic>
          </wp:inline>
        </w:drawing>
      </w:r>
    </w:p>
    <w:p w:rsidR="00440520" w:rsidRPr="007A4A33" w:rsidRDefault="00440520" w:rsidP="00440520">
      <w:pPr>
        <w:pStyle w:val="Caption"/>
        <w:spacing w:after="120"/>
        <w:jc w:val="center"/>
        <w:rPr>
          <w:rFonts w:ascii="Times New Roman" w:hAnsi="Times New Roman"/>
        </w:rPr>
      </w:pPr>
    </w:p>
    <w:p w:rsidR="00440520" w:rsidRPr="007A4A33" w:rsidRDefault="00440520" w:rsidP="001F3822">
      <w:pPr>
        <w:pStyle w:val="Heading3"/>
        <w:rPr>
          <w:lang w:val="en-US"/>
        </w:rPr>
      </w:pPr>
      <w:bookmarkStart w:id="22" w:name="_Toc315383339"/>
      <w:r w:rsidRPr="007A4A33">
        <w:rPr>
          <w:lang w:val="en-US"/>
        </w:rPr>
        <w:t>Symbol structure</w:t>
      </w:r>
      <w:bookmarkEnd w:id="22"/>
    </w:p>
    <w:p w:rsidR="00440520" w:rsidRPr="007A4A33" w:rsidRDefault="00440520" w:rsidP="00440520">
      <w:pPr>
        <w:pStyle w:val="T"/>
        <w:rPr>
          <w:w w:val="100"/>
        </w:rPr>
      </w:pPr>
      <w:r w:rsidRPr="007A4A33">
        <w:rPr>
          <w:w w:val="100"/>
        </w:rPr>
        <w:t>In the BPM-BPSK modulation scheme, a symbol is capable of carrying two bits of information: one bit is used to determine the position of a burst of pulses while an additional bit is used to modulate the phase (polarity) of this same burst.</w:t>
      </w:r>
    </w:p>
    <w:p w:rsidR="00440520" w:rsidRPr="007A4A33" w:rsidRDefault="00440520" w:rsidP="00440520">
      <w:pPr>
        <w:pStyle w:val="T"/>
        <w:rPr>
          <w:w w:val="100"/>
        </w:rPr>
      </w:pPr>
      <w:r w:rsidRPr="007A4A33">
        <w:rPr>
          <w:w w:val="100"/>
        </w:rPr>
        <w:t xml:space="preserve">The structure and timing of a symbol is illustrated in </w:t>
      </w:r>
      <w:r w:rsidRPr="007A4A33">
        <w:rPr>
          <w:w w:val="100"/>
        </w:rPr>
        <w:fldChar w:fldCharType="begin"/>
      </w:r>
      <w:r w:rsidRPr="007A4A33">
        <w:rPr>
          <w:w w:val="100"/>
        </w:rPr>
        <w:instrText xml:space="preserve"> REF _Ref287254797 \h  \* MERGEFORMAT </w:instrText>
      </w:r>
      <w:r w:rsidRPr="007A4A33">
        <w:rPr>
          <w:w w:val="100"/>
        </w:rPr>
      </w:r>
      <w:r w:rsidRPr="007A4A33">
        <w:rPr>
          <w:w w:val="100"/>
        </w:rPr>
        <w:fldChar w:fldCharType="separate"/>
      </w:r>
      <w:r w:rsidR="003447BD" w:rsidRPr="007A4A33">
        <w:t xml:space="preserve">Figure </w:t>
      </w:r>
      <w:r w:rsidR="003447BD" w:rsidRPr="007A4A33">
        <w:rPr>
          <w:noProof/>
        </w:rPr>
        <w:t>3</w:t>
      </w:r>
      <w:r w:rsidRPr="007A4A33">
        <w:rPr>
          <w:w w:val="100"/>
        </w:rPr>
        <w:fldChar w:fldCharType="end"/>
      </w:r>
      <w:r w:rsidRPr="007A4A33">
        <w:rPr>
          <w:w w:val="100"/>
        </w:rPr>
        <w:t xml:space="preserve">. Each symbol shall consist of an integer number of possible chip positions, </w:t>
      </w:r>
      <w:r w:rsidRPr="007A4A33">
        <w:rPr>
          <w:i/>
          <w:iCs/>
          <w:w w:val="100"/>
        </w:rPr>
        <w:t>N</w:t>
      </w:r>
      <w:r w:rsidRPr="007A4A33">
        <w:rPr>
          <w:i/>
          <w:iCs/>
          <w:w w:val="100"/>
          <w:vertAlign w:val="subscript"/>
        </w:rPr>
        <w:t>c</w:t>
      </w:r>
      <w:r w:rsidRPr="007A4A33">
        <w:rPr>
          <w:w w:val="100"/>
        </w:rPr>
        <w:t xml:space="preserve">, each with duration </w:t>
      </w:r>
      <w:r w:rsidRPr="007A4A33">
        <w:rPr>
          <w:i/>
          <w:iCs/>
          <w:w w:val="100"/>
        </w:rPr>
        <w:t>T</w:t>
      </w:r>
      <w:r w:rsidRPr="007A4A33">
        <w:rPr>
          <w:i/>
          <w:iCs/>
          <w:w w:val="100"/>
          <w:vertAlign w:val="subscript"/>
        </w:rPr>
        <w:t>c</w:t>
      </w:r>
      <w:r w:rsidRPr="007A4A33">
        <w:rPr>
          <w:w w:val="100"/>
        </w:rPr>
        <w:t xml:space="preserve">. The overall symbol duration denoted by </w:t>
      </w:r>
      <w:r w:rsidRPr="007A4A33">
        <w:rPr>
          <w:i/>
          <w:iCs/>
          <w:w w:val="100"/>
        </w:rPr>
        <w:t>T</w:t>
      </w:r>
      <w:r w:rsidRPr="007A4A33">
        <w:rPr>
          <w:rStyle w:val="Subscript"/>
          <w:i/>
          <w:iCs/>
          <w:w w:val="100"/>
        </w:rPr>
        <w:t>dsym</w:t>
      </w:r>
      <w:r w:rsidRPr="007A4A33">
        <w:rPr>
          <w:w w:val="100"/>
        </w:rPr>
        <w:t xml:space="preserve"> is given by </w:t>
      </w:r>
      <w:r w:rsidRPr="007A4A33">
        <w:rPr>
          <w:i/>
          <w:iCs/>
          <w:w w:val="100"/>
        </w:rPr>
        <w:t>T</w:t>
      </w:r>
      <w:r w:rsidRPr="007A4A33">
        <w:rPr>
          <w:rStyle w:val="Subscript"/>
          <w:i/>
          <w:iCs/>
          <w:w w:val="100"/>
        </w:rPr>
        <w:t>dsym</w:t>
      </w:r>
      <w:r w:rsidRPr="007A4A33">
        <w:rPr>
          <w:i/>
          <w:iCs/>
          <w:w w:val="100"/>
          <w:vertAlign w:val="subscript"/>
        </w:rPr>
        <w:t xml:space="preserve"> </w:t>
      </w:r>
      <w:r w:rsidRPr="007A4A33">
        <w:rPr>
          <w:w w:val="100"/>
        </w:rPr>
        <w:t xml:space="preserve">= </w:t>
      </w:r>
      <w:r w:rsidRPr="007A4A33">
        <w:rPr>
          <w:i/>
          <w:iCs/>
          <w:w w:val="100"/>
        </w:rPr>
        <w:t>N</w:t>
      </w:r>
      <w:r w:rsidRPr="007A4A33">
        <w:rPr>
          <w:i/>
          <w:iCs/>
          <w:w w:val="100"/>
          <w:vertAlign w:val="subscript"/>
        </w:rPr>
        <w:t>c</w:t>
      </w:r>
      <w:r w:rsidRPr="007A4A33">
        <w:rPr>
          <w:i/>
          <w:iCs/>
          <w:w w:val="100"/>
        </w:rPr>
        <w:t>T</w:t>
      </w:r>
      <w:r w:rsidRPr="007A4A33">
        <w:rPr>
          <w:i/>
          <w:iCs/>
          <w:w w:val="100"/>
          <w:vertAlign w:val="subscript"/>
        </w:rPr>
        <w:t>c</w:t>
      </w:r>
      <w:r w:rsidRPr="007A4A33">
        <w:rPr>
          <w:w w:val="100"/>
        </w:rPr>
        <w:t xml:space="preserve">. Furthermore, each symbol is divided into two BPM intervals each with duration </w:t>
      </w:r>
      <w:r w:rsidRPr="007A4A33">
        <w:rPr>
          <w:i/>
          <w:iCs/>
          <w:w w:val="100"/>
        </w:rPr>
        <w:t>T</w:t>
      </w:r>
      <w:r w:rsidRPr="007A4A33">
        <w:rPr>
          <w:i/>
          <w:iCs/>
          <w:w w:val="100"/>
          <w:vertAlign w:val="subscript"/>
        </w:rPr>
        <w:t>BPM</w:t>
      </w:r>
      <w:r w:rsidRPr="007A4A33">
        <w:rPr>
          <w:i/>
          <w:iCs/>
          <w:w w:val="100"/>
          <w:sz w:val="14"/>
          <w:szCs w:val="14"/>
        </w:rPr>
        <w:t xml:space="preserve"> </w:t>
      </w:r>
      <w:r w:rsidRPr="007A4A33">
        <w:rPr>
          <w:w w:val="100"/>
        </w:rPr>
        <w:t>=</w:t>
      </w:r>
      <w:r w:rsidRPr="007A4A33">
        <w:rPr>
          <w:i/>
          <w:iCs/>
          <w:w w:val="100"/>
        </w:rPr>
        <w:t>T</w:t>
      </w:r>
      <w:r w:rsidRPr="007A4A33">
        <w:rPr>
          <w:rStyle w:val="Subscript"/>
          <w:i/>
          <w:iCs/>
          <w:w w:val="100"/>
        </w:rPr>
        <w:t>dsym</w:t>
      </w:r>
      <w:r w:rsidRPr="007A4A33">
        <w:rPr>
          <w:i/>
          <w:iCs/>
          <w:w w:val="100"/>
          <w:sz w:val="14"/>
          <w:szCs w:val="14"/>
        </w:rPr>
        <w:t xml:space="preserve"> </w:t>
      </w:r>
      <w:r w:rsidRPr="007A4A33">
        <w:rPr>
          <w:w w:val="100"/>
        </w:rPr>
        <w:t>/2, which enables binary position modulation.</w:t>
      </w:r>
    </w:p>
    <w:p w:rsidR="00440520" w:rsidRPr="007A4A33" w:rsidRDefault="00440520" w:rsidP="00440520">
      <w:pPr>
        <w:pStyle w:val="T"/>
        <w:rPr>
          <w:w w:val="100"/>
        </w:rPr>
      </w:pPr>
      <w:r w:rsidRPr="007A4A33">
        <w:rPr>
          <w:w w:val="100"/>
        </w:rPr>
        <w:t xml:space="preserve">A burst is formed by grouping </w:t>
      </w:r>
      <w:r w:rsidRPr="007A4A33">
        <w:rPr>
          <w:i/>
          <w:iCs/>
          <w:w w:val="100"/>
        </w:rPr>
        <w:t>N</w:t>
      </w:r>
      <w:r w:rsidRPr="007A4A33">
        <w:rPr>
          <w:i/>
          <w:iCs/>
          <w:w w:val="100"/>
          <w:vertAlign w:val="subscript"/>
        </w:rPr>
        <w:t>cpb</w:t>
      </w:r>
      <w:r w:rsidRPr="007A4A33">
        <w:rPr>
          <w:w w:val="100"/>
        </w:rPr>
        <w:t xml:space="preserve"> consecutive chips and has duration </w:t>
      </w:r>
      <w:r w:rsidRPr="007A4A33">
        <w:rPr>
          <w:i/>
          <w:iCs/>
          <w:w w:val="100"/>
        </w:rPr>
        <w:t>T</w:t>
      </w:r>
      <w:r w:rsidRPr="007A4A33">
        <w:rPr>
          <w:i/>
          <w:iCs/>
          <w:w w:val="100"/>
          <w:vertAlign w:val="subscript"/>
        </w:rPr>
        <w:t>burst</w:t>
      </w:r>
      <w:r w:rsidRPr="007A4A33">
        <w:rPr>
          <w:w w:val="100"/>
        </w:rPr>
        <w:t xml:space="preserve"> = </w:t>
      </w:r>
      <w:r w:rsidRPr="007A4A33">
        <w:rPr>
          <w:i/>
          <w:iCs/>
          <w:w w:val="100"/>
        </w:rPr>
        <w:t>N</w:t>
      </w:r>
      <w:r w:rsidRPr="007A4A33">
        <w:rPr>
          <w:i/>
          <w:iCs/>
          <w:w w:val="100"/>
          <w:vertAlign w:val="subscript"/>
        </w:rPr>
        <w:t>cpb</w:t>
      </w:r>
      <w:r w:rsidRPr="007A4A33">
        <w:rPr>
          <w:i/>
          <w:iCs/>
          <w:w w:val="100"/>
        </w:rPr>
        <w:t>T</w:t>
      </w:r>
      <w:r w:rsidRPr="007A4A33">
        <w:rPr>
          <w:i/>
          <w:iCs/>
          <w:w w:val="100"/>
          <w:vertAlign w:val="subscript"/>
        </w:rPr>
        <w:t>c</w:t>
      </w:r>
      <w:r w:rsidRPr="007A4A33">
        <w:rPr>
          <w:w w:val="100"/>
        </w:rPr>
        <w:t>. The location of the burst in either the first half or second half of the symbol indicates one bit of information. Additionally, the phase of the burst (either –1 or +1) is used to indicate a second bit of information.</w:t>
      </w:r>
    </w:p>
    <w:p w:rsidR="00440520" w:rsidRPr="007A4A33" w:rsidRDefault="00440520" w:rsidP="00440520">
      <w:pPr>
        <w:pStyle w:val="T"/>
        <w:rPr>
          <w:w w:val="100"/>
        </w:rPr>
      </w:pPr>
      <w:r w:rsidRPr="007A4A33">
        <w:rPr>
          <w:w w:val="100"/>
        </w:rPr>
        <w:t xml:space="preserve">In each symbol interval, a single burst event shall be transmitted. The fact that burst duration is typically much shorter than the BPM duration, i.e., </w:t>
      </w:r>
      <w:r w:rsidRPr="007A4A33">
        <w:rPr>
          <w:i/>
          <w:iCs/>
          <w:w w:val="100"/>
        </w:rPr>
        <w:t>T</w:t>
      </w:r>
      <w:r w:rsidRPr="007A4A33">
        <w:rPr>
          <w:i/>
          <w:iCs/>
          <w:w w:val="100"/>
          <w:vertAlign w:val="subscript"/>
        </w:rPr>
        <w:t>burst</w:t>
      </w:r>
      <w:r w:rsidRPr="007A4A33">
        <w:rPr>
          <w:w w:val="100"/>
        </w:rPr>
        <w:t xml:space="preserve"> &lt;&lt; </w:t>
      </w:r>
      <w:r w:rsidRPr="007A4A33">
        <w:rPr>
          <w:i/>
          <w:iCs/>
          <w:w w:val="100"/>
        </w:rPr>
        <w:t>T</w:t>
      </w:r>
      <w:r w:rsidRPr="007A4A33">
        <w:rPr>
          <w:i/>
          <w:iCs/>
          <w:w w:val="100"/>
          <w:vertAlign w:val="subscript"/>
        </w:rPr>
        <w:t>BPM</w:t>
      </w:r>
      <w:r w:rsidRPr="007A4A33">
        <w:rPr>
          <w:w w:val="100"/>
        </w:rPr>
        <w:t xml:space="preserve">, provides for some multi-user access interference rejection in the form of time hopping. The total number of burst durations per symbol, </w:t>
      </w:r>
      <w:r w:rsidRPr="007A4A33">
        <w:rPr>
          <w:i/>
          <w:iCs/>
          <w:w w:val="100"/>
        </w:rPr>
        <w:t>N</w:t>
      </w:r>
      <w:r w:rsidRPr="007A4A33">
        <w:rPr>
          <w:i/>
          <w:iCs/>
          <w:w w:val="100"/>
          <w:vertAlign w:val="subscript"/>
        </w:rPr>
        <w:t>burst</w:t>
      </w:r>
      <w:r w:rsidRPr="007A4A33">
        <w:rPr>
          <w:w w:val="100"/>
        </w:rPr>
        <w:t xml:space="preserve">, is given by </w:t>
      </w:r>
      <w:r w:rsidRPr="007A4A33">
        <w:rPr>
          <w:i/>
          <w:iCs/>
          <w:w w:val="100"/>
        </w:rPr>
        <w:t>N</w:t>
      </w:r>
      <w:r w:rsidRPr="007A4A33">
        <w:rPr>
          <w:i/>
          <w:iCs/>
          <w:w w:val="100"/>
          <w:vertAlign w:val="subscript"/>
        </w:rPr>
        <w:t>burst</w:t>
      </w:r>
      <w:r w:rsidRPr="007A4A33">
        <w:rPr>
          <w:w w:val="100"/>
        </w:rPr>
        <w:t xml:space="preserve"> = </w:t>
      </w:r>
      <w:r w:rsidRPr="007A4A33">
        <w:rPr>
          <w:i/>
          <w:iCs/>
          <w:w w:val="100"/>
        </w:rPr>
        <w:t>T</w:t>
      </w:r>
      <w:r w:rsidRPr="007A4A33">
        <w:rPr>
          <w:rStyle w:val="Subscript"/>
          <w:i/>
          <w:iCs/>
          <w:w w:val="100"/>
        </w:rPr>
        <w:t>dsym</w:t>
      </w:r>
      <w:r w:rsidRPr="007A4A33">
        <w:rPr>
          <w:i/>
          <w:iCs/>
          <w:w w:val="100"/>
          <w:sz w:val="14"/>
          <w:szCs w:val="14"/>
        </w:rPr>
        <w:t xml:space="preserve"> </w:t>
      </w:r>
      <w:r w:rsidRPr="007A4A33">
        <w:rPr>
          <w:w w:val="100"/>
        </w:rPr>
        <w:t>/</w:t>
      </w:r>
      <w:r w:rsidRPr="007A4A33">
        <w:rPr>
          <w:i/>
          <w:iCs/>
          <w:w w:val="100"/>
        </w:rPr>
        <w:t>T</w:t>
      </w:r>
      <w:r w:rsidRPr="007A4A33">
        <w:rPr>
          <w:i/>
          <w:iCs/>
          <w:w w:val="100"/>
          <w:vertAlign w:val="subscript"/>
        </w:rPr>
        <w:t>burst</w:t>
      </w:r>
      <w:r w:rsidRPr="007A4A33">
        <w:rPr>
          <w:w w:val="100"/>
        </w:rPr>
        <w:t xml:space="preserve">. In order to limit the amount of inter-symbol interference caused by multipath, only the first half of each </w:t>
      </w:r>
      <w:r w:rsidRPr="007A4A33">
        <w:rPr>
          <w:i/>
          <w:iCs/>
          <w:w w:val="100"/>
        </w:rPr>
        <w:t>T</w:t>
      </w:r>
      <w:r w:rsidRPr="007A4A33">
        <w:rPr>
          <w:i/>
          <w:iCs/>
          <w:w w:val="100"/>
          <w:vertAlign w:val="subscript"/>
        </w:rPr>
        <w:t>BPM</w:t>
      </w:r>
      <w:r w:rsidRPr="007A4A33">
        <w:rPr>
          <w:w w:val="100"/>
        </w:rPr>
        <w:t xml:space="preserve"> period shall contain a burst. Therefore, only the first </w:t>
      </w:r>
      <w:r w:rsidRPr="007A4A33">
        <w:rPr>
          <w:i/>
          <w:iCs/>
          <w:w w:val="100"/>
        </w:rPr>
        <w:t>N</w:t>
      </w:r>
      <w:r w:rsidRPr="007A4A33">
        <w:rPr>
          <w:i/>
          <w:iCs/>
          <w:w w:val="100"/>
          <w:vertAlign w:val="subscript"/>
        </w:rPr>
        <w:t>hop</w:t>
      </w:r>
      <w:r w:rsidRPr="007A4A33">
        <w:rPr>
          <w:w w:val="100"/>
        </w:rPr>
        <w:t xml:space="preserve">= </w:t>
      </w:r>
      <w:r w:rsidRPr="007A4A33">
        <w:rPr>
          <w:i/>
          <w:iCs/>
          <w:w w:val="100"/>
        </w:rPr>
        <w:t>N</w:t>
      </w:r>
      <w:r w:rsidRPr="007A4A33">
        <w:rPr>
          <w:i/>
          <w:iCs/>
          <w:w w:val="100"/>
          <w:vertAlign w:val="subscript"/>
        </w:rPr>
        <w:t>burst</w:t>
      </w:r>
      <w:r w:rsidRPr="007A4A33">
        <w:rPr>
          <w:w w:val="100"/>
        </w:rPr>
        <w:t xml:space="preserve">/4 possible burst positions are candidate hopping burst positions within each BPM interval. Each burst position can be varied on a symbol-to-symbol basis according to a time hopping code as described in </w:t>
      </w:r>
      <w:r w:rsidRPr="007A4A33">
        <w:rPr>
          <w:w w:val="100"/>
        </w:rPr>
        <w:fldChar w:fldCharType="begin"/>
      </w:r>
      <w:r w:rsidRPr="007A4A33">
        <w:rPr>
          <w:w w:val="100"/>
        </w:rPr>
        <w:instrText xml:space="preserve"> REF _Ref287254902 \w \h  \* MERGEFORMAT </w:instrText>
      </w:r>
      <w:r w:rsidRPr="007A4A33">
        <w:rPr>
          <w:w w:val="100"/>
        </w:rPr>
      </w:r>
      <w:r w:rsidRPr="007A4A33">
        <w:rPr>
          <w:w w:val="100"/>
        </w:rPr>
        <w:fldChar w:fldCharType="separate"/>
      </w:r>
      <w:r w:rsidR="003447BD" w:rsidRPr="007A4A33">
        <w:rPr>
          <w:w w:val="100"/>
        </w:rPr>
        <w:t>2.3</w:t>
      </w:r>
      <w:r w:rsidRPr="007A4A33">
        <w:rPr>
          <w:w w:val="100"/>
        </w:rPr>
        <w:fldChar w:fldCharType="end"/>
      </w:r>
      <w:r w:rsidRPr="007A4A33">
        <w:rPr>
          <w:w w:val="100"/>
        </w:rPr>
        <w:t xml:space="preserve">. </w:t>
      </w:r>
    </w:p>
    <w:p w:rsidR="00440520" w:rsidRPr="007A4A33" w:rsidRDefault="00440520" w:rsidP="00440520">
      <w:pPr>
        <w:rPr>
          <w:rFonts w:ascii="Times New Roman" w:hAnsi="Times New Roman"/>
          <w:lang w:val="en-US"/>
        </w:rPr>
      </w:pPr>
    </w:p>
    <w:p w:rsidR="00440520" w:rsidRPr="007A4A33" w:rsidRDefault="00440520" w:rsidP="00440520">
      <w:pPr>
        <w:pStyle w:val="Tabletitle"/>
        <w:rPr>
          <w:rFonts w:ascii="Times New Roman" w:hAnsi="Times New Roman"/>
          <w:lang w:val="en-US"/>
        </w:rPr>
      </w:pPr>
      <w:bookmarkStart w:id="23" w:name="_Ref289850643"/>
      <w:r w:rsidRPr="007A4A33">
        <w:rPr>
          <w:rFonts w:ascii="Times New Roman" w:hAnsi="Times New Roman"/>
          <w:lang w:val="en-US"/>
        </w:rPr>
        <w:lastRenderedPageBreak/>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2</w:t>
      </w:r>
      <w:r w:rsidRPr="007A4A33">
        <w:rPr>
          <w:rFonts w:ascii="Times New Roman" w:hAnsi="Times New Roman"/>
          <w:lang w:val="en-US"/>
        </w:rPr>
        <w:fldChar w:fldCharType="end"/>
      </w:r>
      <w:bookmarkEnd w:id="23"/>
      <w:r w:rsidRPr="007A4A33">
        <w:rPr>
          <w:rFonts w:ascii="Times New Roman" w:hAnsi="Times New Roman"/>
          <w:lang w:val="en-US"/>
        </w:rPr>
        <w:t xml:space="preserve"> –mapping of header bits, data bits and tail bits onto symbols with Viterbi rate 1</w:t>
      </w:r>
    </w:p>
    <w:p w:rsidR="00440520" w:rsidRPr="007A4A33" w:rsidRDefault="00440520" w:rsidP="00440520">
      <w:pPr>
        <w:pStyle w:val="T"/>
        <w:jc w:val="center"/>
        <w:rPr>
          <w:w w:val="100"/>
        </w:rPr>
      </w:pPr>
      <w:r w:rsidRPr="007A4A33">
        <w:rPr>
          <w:noProof/>
          <w:lang w:val="en-IE" w:eastAsia="en-IE"/>
        </w:rPr>
        <w:drawing>
          <wp:inline distT="0" distB="0" distL="0" distR="0" wp14:anchorId="2ED73824" wp14:editId="1191762D">
            <wp:extent cx="4612640" cy="410781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2640" cy="4107815"/>
                    </a:xfrm>
                    <a:prstGeom prst="rect">
                      <a:avLst/>
                    </a:prstGeom>
                    <a:noFill/>
                    <a:ln>
                      <a:noFill/>
                    </a:ln>
                  </pic:spPr>
                </pic:pic>
              </a:graphicData>
            </a:graphic>
          </wp:inline>
        </w:drawing>
      </w:r>
    </w:p>
    <w:p w:rsidR="00440520" w:rsidRPr="007A4A33" w:rsidRDefault="00440520" w:rsidP="00440520">
      <w:pPr>
        <w:pStyle w:val="T"/>
        <w:rPr>
          <w:w w:val="100"/>
        </w:rPr>
      </w:pPr>
    </w:p>
    <w:p w:rsidR="00440520" w:rsidRPr="007A4A33" w:rsidRDefault="00440520" w:rsidP="001F3822">
      <w:pPr>
        <w:pStyle w:val="Heading3"/>
        <w:rPr>
          <w:lang w:val="en-US"/>
        </w:rPr>
      </w:pPr>
      <w:bookmarkStart w:id="24" w:name="_Toc315383340"/>
      <w:r w:rsidRPr="007A4A33">
        <w:rPr>
          <w:lang w:val="en-US"/>
        </w:rPr>
        <w:t>PSDU timing parameters</w:t>
      </w:r>
      <w:bookmarkEnd w:id="24"/>
    </w:p>
    <w:p w:rsidR="00440520" w:rsidRDefault="00440520" w:rsidP="00440520">
      <w:pPr>
        <w:pStyle w:val="T"/>
        <w:rPr>
          <w:w w:val="100"/>
        </w:rPr>
      </w:pPr>
      <w:r w:rsidRPr="007A4A33">
        <w:rPr>
          <w:w w:val="100"/>
        </w:rPr>
        <w:t xml:space="preserve">The PSDU rate-dependent parameters and timing-related parameters are summarized in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Within each channel {0:15}, the peak PRF shall be 499.2</w:t>
      </w:r>
      <w:r w:rsidRPr="007A4A33">
        <w:t> </w:t>
      </w:r>
      <w:r w:rsidRPr="007A4A33">
        <w:rPr>
          <w:w w:val="100"/>
        </w:rPr>
        <w:t>MHz. This rate corresponds to the highest frequency at which a compliant transmitter shall emit pulses. Additionally, the mean PRF is defined as the total number of pulses emitted during a symbol period divided by the length of the symbol duration. During the SHR preamble portion of a UWB frame, the peak and mean PRFs are essentially the same since pulses are emitted uniformly during each preamble symbol. During the data portion of a PPDU, however, the peak and mean PRFs differ due to the grouping of pulses into consecutive chip durations.</w:t>
      </w:r>
    </w:p>
    <w:p w:rsidR="00440520" w:rsidRPr="007A4A33" w:rsidRDefault="00440520" w:rsidP="00440520">
      <w:pPr>
        <w:pStyle w:val="T"/>
        <w:rPr>
          <w:w w:val="100"/>
        </w:rPr>
      </w:pPr>
      <w:r w:rsidRPr="007A4A33">
        <w:rPr>
          <w:w w:val="100"/>
        </w:rPr>
        <w:t>There are two possible preamble code lengths (31 or 127) and two mean PRFs (15.6</w:t>
      </w:r>
      <w:r w:rsidRPr="007A4A33">
        <w:t> </w:t>
      </w:r>
      <w:r w:rsidRPr="007A4A33">
        <w:rPr>
          <w:w w:val="100"/>
        </w:rPr>
        <w:t>MHz or 62.4</w:t>
      </w:r>
      <w:r w:rsidRPr="007A4A33">
        <w:t> </w:t>
      </w:r>
      <w:r w:rsidRPr="007A4A33">
        <w:rPr>
          <w:w w:val="100"/>
        </w:rPr>
        <w:t>MHz). A compliant device shall implement support for the preamble code length of 31 and the 15.6</w:t>
      </w:r>
      <w:r w:rsidRPr="007A4A33">
        <w:t> </w:t>
      </w:r>
      <w:r w:rsidRPr="007A4A33">
        <w:rPr>
          <w:w w:val="100"/>
        </w:rPr>
        <w:t xml:space="preserve">MHz mean PRFs for the PSDU as depicted in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The use of the length 127 code is optional; when implemented, the mean PRF of the PSDU shall be 62.4</w:t>
      </w:r>
      <w:r w:rsidRPr="007A4A33">
        <w:t> </w:t>
      </w:r>
      <w:r w:rsidRPr="007A4A33">
        <w:rPr>
          <w:w w:val="100"/>
        </w:rPr>
        <w:t>MHz.</w:t>
      </w:r>
    </w:p>
    <w:p w:rsidR="00440520" w:rsidRPr="007A4A33" w:rsidRDefault="00440520" w:rsidP="00440520">
      <w:pPr>
        <w:pStyle w:val="T"/>
        <w:rPr>
          <w:w w:val="100"/>
        </w:rPr>
      </w:pPr>
      <w:r w:rsidRPr="007A4A33">
        <w:rPr>
          <w:w w:val="100"/>
        </w:rPr>
        <w:t>UWB channels {4, 7, 11, and 15} are all optional channels and are differentiated from other UWB channels by the larger bandwidth (&gt;</w:t>
      </w:r>
      <w:r w:rsidRPr="007A4A33">
        <w:t> </w:t>
      </w:r>
      <w:r w:rsidRPr="007A4A33">
        <w:rPr>
          <w:w w:val="100"/>
        </w:rPr>
        <w:t>500</w:t>
      </w:r>
      <w:r w:rsidRPr="007A4A33">
        <w:t> </w:t>
      </w:r>
      <w:r w:rsidRPr="007A4A33">
        <w:rPr>
          <w:w w:val="100"/>
        </w:rPr>
        <w:t xml:space="preserve">MHz) of the transmitted signals. These channels overlap the lower bandwidth channels. The larger bandwidth enables devices operating in these channels to transmit at a higher power (for fixed PSD constraints), and thus they may achieve longer communication range. The larger bandwidth pulses offer enhanced multipath resistance. Additionally, larger bandwidth leads to more accurate range estimates. The admissible data rates, preamble code lengths, PRFs, and modulation timing parameters are listed in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xml:space="preserve">.  Each UWB channel allows for several data rates that are obtained by modifying the number of chips within a burst while the total number of possible burst positions remains constant. Therefore, the symbol duration, </w:t>
      </w:r>
      <w:r w:rsidRPr="007A4A33">
        <w:rPr>
          <w:i/>
          <w:iCs/>
          <w:w w:val="100"/>
        </w:rPr>
        <w:t>T</w:t>
      </w:r>
      <w:r w:rsidRPr="007A4A33">
        <w:rPr>
          <w:rStyle w:val="Subscript"/>
          <w:i/>
          <w:iCs/>
          <w:w w:val="100"/>
        </w:rPr>
        <w:t>dsym</w:t>
      </w:r>
      <w:r w:rsidRPr="007A4A33">
        <w:rPr>
          <w:w w:val="100"/>
        </w:rPr>
        <w:t>, changes to obtain the stated symbol rate and bit rates.</w:t>
      </w:r>
    </w:p>
    <w:p w:rsidR="00440520" w:rsidRPr="007A4A33" w:rsidRDefault="00440520" w:rsidP="00440520">
      <w:pPr>
        <w:pStyle w:val="T"/>
        <w:rPr>
          <w:w w:val="100"/>
        </w:rPr>
      </w:pPr>
    </w:p>
    <w:p w:rsidR="00440520" w:rsidRPr="007A4A33" w:rsidRDefault="00440520" w:rsidP="00440520">
      <w:pPr>
        <w:pStyle w:val="T"/>
        <w:keepLines/>
        <w:rPr>
          <w:w w:val="100"/>
        </w:rPr>
      </w:pPr>
      <w:r w:rsidRPr="007A4A33">
        <w:rPr>
          <w:noProof/>
          <w:lang w:val="en-IE" w:eastAsia="en-IE"/>
        </w:rPr>
        <w:lastRenderedPageBreak/>
        <w:drawing>
          <wp:inline distT="0" distB="0" distL="0" distR="0" wp14:anchorId="146F5F90" wp14:editId="0FB1C82B">
            <wp:extent cx="6189345" cy="1945005"/>
            <wp:effectExtent l="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9345" cy="1945005"/>
                    </a:xfrm>
                    <a:prstGeom prst="rect">
                      <a:avLst/>
                    </a:prstGeom>
                    <a:noFill/>
                    <a:ln>
                      <a:noFill/>
                    </a:ln>
                  </pic:spPr>
                </pic:pic>
              </a:graphicData>
            </a:graphic>
          </wp:inline>
        </w:drawing>
      </w:r>
    </w:p>
    <w:p w:rsidR="00440520" w:rsidRPr="007A4A33" w:rsidRDefault="00440520" w:rsidP="00440520">
      <w:pPr>
        <w:pStyle w:val="Figuretitle"/>
        <w:rPr>
          <w:rFonts w:ascii="Times New Roman" w:hAnsi="Times New Roman"/>
          <w:lang w:val="en-US"/>
        </w:rPr>
      </w:pPr>
      <w:bookmarkStart w:id="25" w:name="_Ref287254797"/>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3</w:t>
      </w:r>
      <w:r w:rsidRPr="007A4A33">
        <w:rPr>
          <w:rFonts w:ascii="Times New Roman" w:hAnsi="Times New Roman"/>
          <w:lang w:val="en-US"/>
        </w:rPr>
        <w:fldChar w:fldCharType="end"/>
      </w:r>
      <w:bookmarkEnd w:id="25"/>
      <w:r w:rsidRPr="007A4A33">
        <w:rPr>
          <w:rFonts w:ascii="Times New Roman" w:hAnsi="Times New Roman"/>
          <w:lang w:val="en-US"/>
        </w:rPr>
        <w:t xml:space="preserve"> – symbol structure</w:t>
      </w:r>
    </w:p>
    <w:p w:rsidR="00440520" w:rsidRPr="007A4A33" w:rsidRDefault="00440520" w:rsidP="00440520">
      <w:pPr>
        <w:pStyle w:val="TableTitle0"/>
        <w:widowControl/>
        <w:rPr>
          <w:rFonts w:ascii="Times New Roman" w:hAnsi="Times New Roman" w:cs="Times New Roman"/>
          <w:w w:val="100"/>
        </w:rPr>
      </w:pPr>
    </w:p>
    <w:p w:rsidR="00440520" w:rsidRPr="007A4A33" w:rsidRDefault="00440520" w:rsidP="00440520">
      <w:pPr>
        <w:pStyle w:val="Tabletitle"/>
        <w:rPr>
          <w:rFonts w:ascii="Times New Roman" w:hAnsi="Times New Roman"/>
          <w:lang w:val="en-US"/>
        </w:rPr>
      </w:pPr>
      <w:bookmarkStart w:id="26" w:name="_Ref287255255"/>
      <w:bookmarkStart w:id="27" w:name="_Ref287253690"/>
      <w:r w:rsidRPr="007A4A33">
        <w:rPr>
          <w:rFonts w:ascii="Times New Roman" w:hAnsi="Times New Roman"/>
          <w:lang w:val="en-US"/>
        </w:rPr>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3</w:t>
      </w:r>
      <w:r w:rsidRPr="007A4A33">
        <w:rPr>
          <w:rFonts w:ascii="Times New Roman" w:hAnsi="Times New Roman"/>
          <w:lang w:val="en-US"/>
        </w:rPr>
        <w:fldChar w:fldCharType="end"/>
      </w:r>
      <w:bookmarkEnd w:id="26"/>
      <w:r w:rsidRPr="007A4A33">
        <w:rPr>
          <w:rFonts w:ascii="Times New Roman" w:hAnsi="Times New Roman"/>
          <w:lang w:val="en-US"/>
        </w:rPr>
        <w:t xml:space="preserve"> – rate-dependent and timing dependent parameters</w:t>
      </w:r>
      <w:bookmarkEnd w:id="2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680"/>
        <w:gridCol w:w="533"/>
        <w:gridCol w:w="712"/>
        <w:gridCol w:w="852"/>
        <w:gridCol w:w="656"/>
        <w:gridCol w:w="598"/>
        <w:gridCol w:w="740"/>
        <w:gridCol w:w="824"/>
        <w:gridCol w:w="824"/>
        <w:gridCol w:w="731"/>
        <w:gridCol w:w="587"/>
        <w:gridCol w:w="629"/>
      </w:tblGrid>
      <w:tr w:rsidR="00440520" w:rsidRPr="007A4A33" w:rsidTr="00F17791">
        <w:trPr>
          <w:jc w:val="center"/>
        </w:trPr>
        <w:tc>
          <w:tcPr>
            <w:tcW w:w="937" w:type="dxa"/>
            <w:vMerge w:val="restart"/>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Preamble</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Code Length</w:t>
            </w:r>
          </w:p>
        </w:tc>
        <w:tc>
          <w:tcPr>
            <w:tcW w:w="2036" w:type="dxa"/>
            <w:gridSpan w:val="3"/>
          </w:tcPr>
          <w:p w:rsidR="00440520" w:rsidRPr="007A4A33" w:rsidRDefault="00440520" w:rsidP="00F17791">
            <w:pPr>
              <w:spacing w:before="120" w:after="120" w:line="240" w:lineRule="auto"/>
              <w:jc w:val="center"/>
              <w:rPr>
                <w:rFonts w:asciiTheme="minorHAnsi" w:hAnsiTheme="minorHAnsi"/>
                <w:b/>
                <w:sz w:val="16"/>
                <w:szCs w:val="16"/>
                <w:lang w:val="en-US"/>
              </w:rPr>
            </w:pPr>
            <w:r w:rsidRPr="007A4A33">
              <w:rPr>
                <w:rFonts w:asciiTheme="minorHAnsi" w:hAnsiTheme="minorHAnsi"/>
                <w:b/>
                <w:sz w:val="16"/>
                <w:szCs w:val="16"/>
                <w:lang w:val="en-US"/>
              </w:rPr>
              <w:t>Modulation &amp; Coding</w:t>
            </w:r>
          </w:p>
        </w:tc>
        <w:tc>
          <w:tcPr>
            <w:tcW w:w="4897" w:type="dxa"/>
            <w:gridSpan w:val="6"/>
          </w:tcPr>
          <w:p w:rsidR="00440520" w:rsidRPr="007A4A33" w:rsidRDefault="00440520" w:rsidP="00F17791">
            <w:pPr>
              <w:spacing w:before="120" w:after="120" w:line="240" w:lineRule="auto"/>
              <w:jc w:val="center"/>
              <w:rPr>
                <w:rFonts w:asciiTheme="minorHAnsi" w:hAnsiTheme="minorHAnsi"/>
                <w:b/>
                <w:sz w:val="16"/>
                <w:szCs w:val="16"/>
                <w:lang w:val="en-US"/>
              </w:rPr>
            </w:pPr>
            <w:r w:rsidRPr="007A4A33">
              <w:rPr>
                <w:rFonts w:asciiTheme="minorHAnsi" w:hAnsiTheme="minorHAnsi"/>
                <w:b/>
                <w:sz w:val="16"/>
                <w:szCs w:val="16"/>
                <w:lang w:val="en-US"/>
              </w:rPr>
              <w:t>Data Symbol Structure</w:t>
            </w:r>
          </w:p>
        </w:tc>
        <w:tc>
          <w:tcPr>
            <w:tcW w:w="2063" w:type="dxa"/>
            <w:gridSpan w:val="3"/>
          </w:tcPr>
          <w:p w:rsidR="00440520" w:rsidRPr="007A4A33" w:rsidRDefault="00440520" w:rsidP="00F17791">
            <w:pPr>
              <w:spacing w:before="120" w:after="120" w:line="240" w:lineRule="auto"/>
              <w:jc w:val="center"/>
              <w:rPr>
                <w:rFonts w:asciiTheme="minorHAnsi" w:hAnsiTheme="minorHAnsi"/>
                <w:b/>
                <w:sz w:val="16"/>
                <w:szCs w:val="16"/>
                <w:lang w:val="en-US"/>
              </w:rPr>
            </w:pPr>
            <w:r w:rsidRPr="007A4A33">
              <w:rPr>
                <w:rFonts w:asciiTheme="minorHAnsi" w:hAnsiTheme="minorHAnsi"/>
                <w:b/>
                <w:sz w:val="16"/>
                <w:szCs w:val="16"/>
                <w:lang w:val="en-US"/>
              </w:rPr>
              <w:t>Data</w:t>
            </w:r>
          </w:p>
        </w:tc>
      </w:tr>
      <w:tr w:rsidR="00440520" w:rsidRPr="007A4A33" w:rsidTr="00F17791">
        <w:trPr>
          <w:jc w:val="center"/>
        </w:trPr>
        <w:tc>
          <w:tcPr>
            <w:tcW w:w="937" w:type="dxa"/>
            <w:vMerge/>
            <w:vAlign w:val="center"/>
          </w:tcPr>
          <w:p w:rsidR="00440520" w:rsidRPr="007A4A33" w:rsidRDefault="00440520" w:rsidP="00F17791">
            <w:pPr>
              <w:spacing w:after="0" w:line="240" w:lineRule="auto"/>
              <w:jc w:val="center"/>
              <w:rPr>
                <w:rFonts w:asciiTheme="minorHAnsi" w:hAnsiTheme="minorHAnsi"/>
                <w:b/>
                <w:sz w:val="16"/>
                <w:szCs w:val="16"/>
                <w:lang w:val="en-US"/>
              </w:rPr>
            </w:pPr>
          </w:p>
        </w:tc>
        <w:tc>
          <w:tcPr>
            <w:tcW w:w="714" w:type="dxa"/>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Viterbi</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Rate</w:t>
            </w:r>
          </w:p>
        </w:tc>
        <w:tc>
          <w:tcPr>
            <w:tcW w:w="563" w:type="dxa"/>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RS</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Rate</w:t>
            </w:r>
          </w:p>
        </w:tc>
        <w:tc>
          <w:tcPr>
            <w:tcW w:w="759" w:type="dxa"/>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Overall</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FEC Rate</w:t>
            </w:r>
          </w:p>
        </w:tc>
        <w:tc>
          <w:tcPr>
            <w:tcW w:w="937" w:type="dxa"/>
            <w:vAlign w:val="center"/>
          </w:tcPr>
          <w:p w:rsidR="00440520" w:rsidRPr="007A4A33" w:rsidRDefault="00440520" w:rsidP="00F17791">
            <w:pPr>
              <w:spacing w:before="120"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#Burst</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Positions per</w:t>
            </w:r>
          </w:p>
          <w:p w:rsidR="00440520" w:rsidRPr="007A4A33" w:rsidRDefault="00440520" w:rsidP="00F17791">
            <w:pPr>
              <w:spacing w:after="120" w:line="240" w:lineRule="auto"/>
              <w:jc w:val="center"/>
              <w:rPr>
                <w:rFonts w:asciiTheme="minorHAnsi" w:hAnsiTheme="minorHAnsi"/>
                <w:b/>
                <w:sz w:val="16"/>
                <w:szCs w:val="16"/>
                <w:lang w:val="en-US"/>
              </w:rPr>
            </w:pPr>
            <w:r w:rsidRPr="007A4A33">
              <w:rPr>
                <w:rFonts w:asciiTheme="minorHAnsi" w:hAnsiTheme="minorHAnsi"/>
                <w:b/>
                <w:sz w:val="16"/>
                <w:szCs w:val="16"/>
                <w:lang w:val="en-US"/>
              </w:rPr>
              <w:t>Symbol Nburst</w:t>
            </w:r>
          </w:p>
        </w:tc>
        <w:tc>
          <w:tcPr>
            <w:tcW w:w="723" w:type="dxa"/>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 Hop</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Bursts</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Nhop</w:t>
            </w:r>
          </w:p>
        </w:tc>
        <w:tc>
          <w:tcPr>
            <w:tcW w:w="661" w:type="dxa"/>
            <w:vAlign w:val="center"/>
          </w:tcPr>
          <w:p w:rsidR="00440520" w:rsidRPr="007A4A33" w:rsidRDefault="00440520" w:rsidP="00F17791">
            <w:pPr>
              <w:autoSpaceDE w:val="0"/>
              <w:autoSpaceDN w:val="0"/>
              <w:adjustRightInd w:val="0"/>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 Chips</w:t>
            </w:r>
          </w:p>
          <w:p w:rsidR="00440520" w:rsidRPr="007A4A33" w:rsidRDefault="00440520" w:rsidP="00F17791">
            <w:pPr>
              <w:autoSpaceDE w:val="0"/>
              <w:autoSpaceDN w:val="0"/>
              <w:adjustRightInd w:val="0"/>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Per Burst</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Ncpb</w:t>
            </w:r>
          </w:p>
        </w:tc>
        <w:tc>
          <w:tcPr>
            <w:tcW w:w="828" w:type="dxa"/>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#Chips Per</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Symbol</w:t>
            </w:r>
          </w:p>
        </w:tc>
        <w:tc>
          <w:tcPr>
            <w:tcW w:w="874" w:type="dxa"/>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Burst</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Duration</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T burst (ns</w:t>
            </w:r>
            <w:r w:rsidR="00707017" w:rsidRPr="007A4A33">
              <w:rPr>
                <w:rFonts w:asciiTheme="minorHAnsi" w:hAnsiTheme="minorHAnsi"/>
                <w:b/>
                <w:sz w:val="16"/>
                <w:szCs w:val="16"/>
                <w:lang w:val="en-US"/>
              </w:rPr>
              <w:t>)</w:t>
            </w:r>
          </w:p>
        </w:tc>
        <w:tc>
          <w:tcPr>
            <w:tcW w:w="874" w:type="dxa"/>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Symbol</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Duration</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Tdsym (ns)</w:t>
            </w:r>
          </w:p>
        </w:tc>
        <w:tc>
          <w:tcPr>
            <w:tcW w:w="794" w:type="dxa"/>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Symbol</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Rate</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(MHz)</w:t>
            </w:r>
          </w:p>
        </w:tc>
        <w:tc>
          <w:tcPr>
            <w:tcW w:w="617" w:type="dxa"/>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Bit Rate</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Mb/s</w:t>
            </w:r>
          </w:p>
        </w:tc>
        <w:tc>
          <w:tcPr>
            <w:tcW w:w="652" w:type="dxa"/>
            <w:vAlign w:val="center"/>
          </w:tcPr>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Mean</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PRF</w:t>
            </w:r>
          </w:p>
          <w:p w:rsidR="00440520" w:rsidRPr="007A4A33" w:rsidRDefault="00440520" w:rsidP="00F17791">
            <w:pPr>
              <w:spacing w:after="0" w:line="240" w:lineRule="auto"/>
              <w:jc w:val="center"/>
              <w:rPr>
                <w:rFonts w:asciiTheme="minorHAnsi" w:hAnsiTheme="minorHAnsi"/>
                <w:b/>
                <w:sz w:val="16"/>
                <w:szCs w:val="16"/>
                <w:lang w:val="en-US"/>
              </w:rPr>
            </w:pPr>
            <w:r w:rsidRPr="007A4A33">
              <w:rPr>
                <w:rFonts w:asciiTheme="minorHAnsi" w:hAnsiTheme="minorHAnsi"/>
                <w:b/>
                <w:sz w:val="16"/>
                <w:szCs w:val="16"/>
                <w:lang w:val="en-US"/>
              </w:rPr>
              <w:t>(MHz)</w:t>
            </w:r>
          </w:p>
        </w:tc>
      </w:tr>
      <w:tr w:rsidR="00440520" w:rsidRPr="007A4A33" w:rsidTr="00F17791">
        <w:trPr>
          <w:jc w:val="center"/>
        </w:trPr>
        <w:tc>
          <w:tcPr>
            <w:tcW w:w="937"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31</w:t>
            </w:r>
          </w:p>
        </w:tc>
        <w:tc>
          <w:tcPr>
            <w:tcW w:w="714"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0.5</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0.5</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0.5</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1.0</w:t>
            </w:r>
          </w:p>
        </w:tc>
        <w:tc>
          <w:tcPr>
            <w:tcW w:w="563"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0.87</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0.87</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0.87</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0.87</w:t>
            </w:r>
          </w:p>
        </w:tc>
        <w:tc>
          <w:tcPr>
            <w:tcW w:w="759"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0.44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0.44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0.44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0.87</w:t>
            </w:r>
          </w:p>
        </w:tc>
        <w:tc>
          <w:tcPr>
            <w:tcW w:w="937"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32</w:t>
            </w:r>
          </w:p>
        </w:tc>
        <w:tc>
          <w:tcPr>
            <w:tcW w:w="723"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w:t>
            </w:r>
          </w:p>
        </w:tc>
        <w:tc>
          <w:tcPr>
            <w:tcW w:w="661"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128</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16</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w:t>
            </w:r>
          </w:p>
        </w:tc>
        <w:tc>
          <w:tcPr>
            <w:tcW w:w="828"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4096</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512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64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32</w:t>
            </w:r>
          </w:p>
        </w:tc>
        <w:tc>
          <w:tcPr>
            <w:tcW w:w="874"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256.41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32.05</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4.01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2.00</w:t>
            </w:r>
          </w:p>
        </w:tc>
        <w:tc>
          <w:tcPr>
            <w:tcW w:w="874"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8205.13</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1025.64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128.21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64.10</w:t>
            </w:r>
          </w:p>
        </w:tc>
        <w:tc>
          <w:tcPr>
            <w:tcW w:w="794"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0.12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0.98</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7.80</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15.60</w:t>
            </w:r>
          </w:p>
        </w:tc>
        <w:tc>
          <w:tcPr>
            <w:tcW w:w="617"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0.11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0.85</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6.81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27.24</w:t>
            </w:r>
          </w:p>
        </w:tc>
        <w:tc>
          <w:tcPr>
            <w:tcW w:w="652"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15.60</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15.60</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15.60</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15.60</w:t>
            </w:r>
          </w:p>
        </w:tc>
      </w:tr>
      <w:tr w:rsidR="00440520" w:rsidRPr="007A4A33" w:rsidTr="00F17791">
        <w:trPr>
          <w:jc w:val="center"/>
        </w:trPr>
        <w:tc>
          <w:tcPr>
            <w:tcW w:w="937"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127</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127</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127</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127</w:t>
            </w:r>
          </w:p>
        </w:tc>
        <w:tc>
          <w:tcPr>
            <w:tcW w:w="714"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0.5</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0.5</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0.5</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0.5</w:t>
            </w:r>
          </w:p>
        </w:tc>
        <w:tc>
          <w:tcPr>
            <w:tcW w:w="563"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0.87</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0.87</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0.87</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0.87</w:t>
            </w:r>
          </w:p>
        </w:tc>
        <w:tc>
          <w:tcPr>
            <w:tcW w:w="759"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0.44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0.44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0.44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0.44</w:t>
            </w:r>
          </w:p>
        </w:tc>
        <w:tc>
          <w:tcPr>
            <w:tcW w:w="937"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w:t>
            </w:r>
          </w:p>
        </w:tc>
        <w:tc>
          <w:tcPr>
            <w:tcW w:w="723"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2</w:t>
            </w:r>
          </w:p>
        </w:tc>
        <w:tc>
          <w:tcPr>
            <w:tcW w:w="661"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512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64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2</w:t>
            </w:r>
          </w:p>
        </w:tc>
        <w:tc>
          <w:tcPr>
            <w:tcW w:w="828"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4096</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512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64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16</w:t>
            </w:r>
          </w:p>
        </w:tc>
        <w:tc>
          <w:tcPr>
            <w:tcW w:w="874"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1025.64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128.21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16.03</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4.01</w:t>
            </w:r>
          </w:p>
        </w:tc>
        <w:tc>
          <w:tcPr>
            <w:tcW w:w="874"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8205.13</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1025.64</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128.21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32.05</w:t>
            </w:r>
          </w:p>
        </w:tc>
        <w:tc>
          <w:tcPr>
            <w:tcW w:w="794"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0.12</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0.98</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7.80</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31.20</w:t>
            </w:r>
          </w:p>
        </w:tc>
        <w:tc>
          <w:tcPr>
            <w:tcW w:w="617"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0.11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0.85</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6.81</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27.24</w:t>
            </w:r>
          </w:p>
        </w:tc>
        <w:tc>
          <w:tcPr>
            <w:tcW w:w="652" w:type="dxa"/>
          </w:tcPr>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62.40</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62.40</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62.40</w:t>
            </w:r>
          </w:p>
          <w:p w:rsidR="00440520" w:rsidRPr="007A4A33" w:rsidRDefault="00440520" w:rsidP="00F17791">
            <w:pPr>
              <w:spacing w:before="40" w:after="40" w:line="240" w:lineRule="auto"/>
              <w:jc w:val="center"/>
              <w:rPr>
                <w:rFonts w:ascii="Times New Roman" w:hAnsi="Times New Roman"/>
                <w:sz w:val="16"/>
                <w:szCs w:val="16"/>
                <w:lang w:val="en-US"/>
              </w:rPr>
            </w:pPr>
            <w:r w:rsidRPr="007A4A33">
              <w:rPr>
                <w:rFonts w:ascii="Times New Roman" w:hAnsi="Times New Roman"/>
                <w:sz w:val="16"/>
                <w:szCs w:val="16"/>
                <w:lang w:val="en-US"/>
              </w:rPr>
              <w:t>62.40</w:t>
            </w:r>
          </w:p>
        </w:tc>
      </w:tr>
    </w:tbl>
    <w:p w:rsidR="00440520" w:rsidRPr="007A4A33" w:rsidRDefault="00440520" w:rsidP="00440520">
      <w:pPr>
        <w:pStyle w:val="T"/>
        <w:rPr>
          <w:w w:val="100"/>
        </w:rPr>
      </w:pPr>
      <w:r w:rsidRPr="007A4A33">
        <w:rPr>
          <w:w w:val="100"/>
        </w:rPr>
        <w:t>The peak PRF is 499.2</w:t>
      </w:r>
      <w:r w:rsidRPr="007A4A33">
        <w:t> </w:t>
      </w:r>
      <w:r w:rsidRPr="007A4A33">
        <w:rPr>
          <w:w w:val="100"/>
        </w:rPr>
        <w:t xml:space="preserve">MHz. This is the highest frequency in megahertz at which a compliant transmitter shall emit pulses. The peak PRF is also used to derive the chip duration </w:t>
      </w:r>
      <w:r w:rsidRPr="007A4A33">
        <w:rPr>
          <w:i/>
          <w:iCs/>
          <w:w w:val="100"/>
        </w:rPr>
        <w:t>T</w:t>
      </w:r>
      <w:r w:rsidRPr="007A4A33">
        <w:rPr>
          <w:i/>
          <w:iCs/>
          <w:w w:val="100"/>
          <w:vertAlign w:val="subscript"/>
        </w:rPr>
        <w:t>c</w:t>
      </w:r>
      <w:r w:rsidRPr="007A4A33">
        <w:rPr>
          <w:w w:val="100"/>
        </w:rPr>
        <w:t xml:space="preserve"> by the formula T</w:t>
      </w:r>
      <w:r w:rsidRPr="007A4A33">
        <w:rPr>
          <w:w w:val="100"/>
          <w:vertAlign w:val="subscript"/>
        </w:rPr>
        <w:t>c</w:t>
      </w:r>
      <w:r w:rsidRPr="007A4A33">
        <w:rPr>
          <w:w w:val="100"/>
        </w:rPr>
        <w:t xml:space="preserve"> = </w:t>
      </w:r>
      <w:r w:rsidRPr="007A4A33">
        <w:rPr>
          <w:w w:val="100"/>
          <w:vertAlign w:val="superscript"/>
        </w:rPr>
        <w:t>1</w:t>
      </w:r>
      <w:r w:rsidRPr="007A4A33">
        <w:rPr>
          <w:w w:val="100"/>
        </w:rPr>
        <w:t>/</w:t>
      </w:r>
      <w:r w:rsidRPr="007A4A33">
        <w:rPr>
          <w:w w:val="100"/>
          <w:vertAlign w:val="subscript"/>
        </w:rPr>
        <w:t>peakPRF</w:t>
      </w:r>
      <w:r w:rsidRPr="007A4A33">
        <w:rPr>
          <w:w w:val="100"/>
        </w:rPr>
        <w:t xml:space="preserve">. The value of </w:t>
      </w:r>
      <w:r w:rsidRPr="007A4A33">
        <w:rPr>
          <w:i/>
          <w:iCs/>
          <w:w w:val="100"/>
        </w:rPr>
        <w:t>T</w:t>
      </w:r>
      <w:r w:rsidRPr="007A4A33">
        <w:rPr>
          <w:i/>
          <w:iCs/>
          <w:w w:val="100"/>
          <w:vertAlign w:val="subscript"/>
        </w:rPr>
        <w:t xml:space="preserve">c </w:t>
      </w:r>
      <w:r w:rsidRPr="007A4A33">
        <w:rPr>
          <w:w w:val="100"/>
        </w:rPr>
        <w:t xml:space="preserve">is approximately 2 ns.  The channel center frequencies and bandwidths are given in </w:t>
      </w:r>
      <w:r w:rsidRPr="007A4A33">
        <w:rPr>
          <w:w w:val="100"/>
        </w:rPr>
        <w:fldChar w:fldCharType="begin"/>
      </w:r>
      <w:r w:rsidRPr="007A4A33">
        <w:rPr>
          <w:w w:val="100"/>
        </w:rPr>
        <w:instrText xml:space="preserve"> REF _Ref287256284 \h  \* MERGEFORMAT </w:instrText>
      </w:r>
      <w:r w:rsidRPr="007A4A33">
        <w:rPr>
          <w:w w:val="100"/>
        </w:rPr>
      </w:r>
      <w:r w:rsidRPr="007A4A33">
        <w:rPr>
          <w:w w:val="100"/>
        </w:rPr>
        <w:fldChar w:fldCharType="separate"/>
      </w:r>
      <w:r w:rsidR="003447BD" w:rsidRPr="007A4A33">
        <w:t xml:space="preserve">Table </w:t>
      </w:r>
      <w:r w:rsidR="003447BD" w:rsidRPr="007A4A33">
        <w:rPr>
          <w:noProof/>
        </w:rPr>
        <w:t>11</w:t>
      </w:r>
      <w:r w:rsidRPr="007A4A33">
        <w:rPr>
          <w:w w:val="100"/>
        </w:rPr>
        <w:fldChar w:fldCharType="end"/>
      </w:r>
      <w:r w:rsidRPr="007A4A33">
        <w:rPr>
          <w:w w:val="100"/>
        </w:rPr>
        <w:t xml:space="preserve">.  Note that the bandwidth is not necessarily the inverse of the chip duration </w:t>
      </w:r>
      <w:r w:rsidRPr="007A4A33">
        <w:rPr>
          <w:i/>
          <w:iCs/>
          <w:w w:val="100"/>
        </w:rPr>
        <w:t>T</w:t>
      </w:r>
      <w:r w:rsidRPr="007A4A33">
        <w:rPr>
          <w:i/>
          <w:iCs/>
          <w:w w:val="100"/>
          <w:vertAlign w:val="subscript"/>
        </w:rPr>
        <w:t>c</w:t>
      </w:r>
      <w:r w:rsidRPr="007A4A33">
        <w:rPr>
          <w:w w:val="100"/>
        </w:rPr>
        <w:t xml:space="preserve">. Pulse shape and bandwidth are further defined in </w:t>
      </w:r>
      <w:r w:rsidRPr="007A4A33">
        <w:rPr>
          <w:w w:val="100"/>
        </w:rPr>
        <w:fldChar w:fldCharType="begin"/>
      </w:r>
      <w:r w:rsidRPr="007A4A33">
        <w:rPr>
          <w:w w:val="100"/>
        </w:rPr>
        <w:instrText xml:space="preserve"> REF _Ref287256488 \w \h  \* MERGEFORMAT </w:instrText>
      </w:r>
      <w:r w:rsidRPr="007A4A33">
        <w:rPr>
          <w:w w:val="100"/>
        </w:rPr>
      </w:r>
      <w:r w:rsidRPr="007A4A33">
        <w:rPr>
          <w:w w:val="100"/>
        </w:rPr>
        <w:fldChar w:fldCharType="separate"/>
      </w:r>
      <w:r w:rsidR="003447BD" w:rsidRPr="007A4A33">
        <w:rPr>
          <w:w w:val="100"/>
        </w:rPr>
        <w:t>2.4.3.1</w:t>
      </w:r>
      <w:r w:rsidRPr="007A4A33">
        <w:rPr>
          <w:w w:val="100"/>
        </w:rPr>
        <w:fldChar w:fldCharType="end"/>
      </w:r>
      <w:r w:rsidRPr="007A4A33">
        <w:rPr>
          <w:w w:val="100"/>
        </w:rPr>
        <w:t>.</w:t>
      </w:r>
    </w:p>
    <w:p w:rsidR="00440520" w:rsidRPr="007A4A33" w:rsidRDefault="00440520" w:rsidP="00440520">
      <w:pPr>
        <w:pStyle w:val="T"/>
        <w:rPr>
          <w:w w:val="100"/>
        </w:rPr>
      </w:pPr>
      <w:r w:rsidRPr="007A4A33">
        <w:rPr>
          <w:w w:val="100"/>
        </w:rPr>
        <w:t xml:space="preserve">The UWB PHY contains several optional data rates, preamble code lengths, and PRF.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xml:space="preserve"> describes the remaining timing parameters of </w:t>
      </w:r>
      <w:r w:rsidRPr="007A4A33">
        <w:rPr>
          <w:w w:val="100"/>
        </w:rPr>
        <w:fldChar w:fldCharType="begin"/>
      </w:r>
      <w:r w:rsidRPr="007A4A33">
        <w:rPr>
          <w:w w:val="100"/>
        </w:rPr>
        <w:instrText xml:space="preserve"> REF _Ref287254797 \h  \* MERGEFORMAT </w:instrText>
      </w:r>
      <w:r w:rsidRPr="007A4A33">
        <w:rPr>
          <w:w w:val="100"/>
        </w:rPr>
      </w:r>
      <w:r w:rsidRPr="007A4A33">
        <w:rPr>
          <w:w w:val="100"/>
        </w:rPr>
        <w:fldChar w:fldCharType="separate"/>
      </w:r>
      <w:r w:rsidR="003447BD" w:rsidRPr="007A4A33">
        <w:t xml:space="preserve">Figure </w:t>
      </w:r>
      <w:r w:rsidR="003447BD" w:rsidRPr="007A4A33">
        <w:rPr>
          <w:noProof/>
        </w:rPr>
        <w:t>3</w:t>
      </w:r>
      <w:r w:rsidRPr="007A4A33">
        <w:rPr>
          <w:w w:val="100"/>
        </w:rPr>
        <w:fldChar w:fldCharType="end"/>
      </w:r>
      <w:r w:rsidRPr="007A4A33">
        <w:rPr>
          <w:w w:val="100"/>
        </w:rPr>
        <w:t xml:space="preserve"> for each permitted combination of preamble code length and PRF.</w:t>
      </w:r>
    </w:p>
    <w:p w:rsidR="00440520" w:rsidRPr="007A4A33" w:rsidRDefault="00440520" w:rsidP="00440520">
      <w:pPr>
        <w:pStyle w:val="T"/>
        <w:rPr>
          <w:w w:val="100"/>
        </w:rPr>
      </w:pPr>
      <w:r w:rsidRPr="007A4A33">
        <w:rPr>
          <w:w w:val="100"/>
        </w:rPr>
        <w:t xml:space="preserve">The preamble code length parameter denotes the length of the preamble code to be used during the SHR portion of a data frame. The code together with the channel number defines a complex channel. Individual codes to be used on each channel are given in </w:t>
      </w:r>
      <w:r w:rsidRPr="007A4A33">
        <w:rPr>
          <w:w w:val="100"/>
        </w:rPr>
        <w:fldChar w:fldCharType="begin"/>
      </w:r>
      <w:r w:rsidRPr="007A4A33">
        <w:rPr>
          <w:w w:val="100"/>
        </w:rPr>
        <w:instrText xml:space="preserve"> REF _Ref287256637 \h  \* MERGEFORMAT </w:instrText>
      </w:r>
      <w:r w:rsidRPr="007A4A33">
        <w:rPr>
          <w:w w:val="100"/>
        </w:rPr>
      </w:r>
      <w:r w:rsidRPr="007A4A33">
        <w:rPr>
          <w:w w:val="100"/>
        </w:rPr>
        <w:fldChar w:fldCharType="separate"/>
      </w:r>
      <w:r w:rsidR="003447BD" w:rsidRPr="007A4A33">
        <w:t xml:space="preserve">Table </w:t>
      </w:r>
      <w:r w:rsidR="003447BD" w:rsidRPr="007A4A33">
        <w:rPr>
          <w:noProof/>
        </w:rPr>
        <w:t>6</w:t>
      </w:r>
      <w:r w:rsidRPr="007A4A33">
        <w:rPr>
          <w:w w:val="100"/>
        </w:rPr>
        <w:fldChar w:fldCharType="end"/>
      </w:r>
      <w:r w:rsidRPr="007A4A33">
        <w:rPr>
          <w:w w:val="100"/>
        </w:rPr>
        <w:t xml:space="preserve"> (length 31) and </w:t>
      </w:r>
      <w:r w:rsidRPr="007A4A33">
        <w:rPr>
          <w:w w:val="100"/>
        </w:rPr>
        <w:fldChar w:fldCharType="begin"/>
      </w:r>
      <w:r w:rsidRPr="007A4A33">
        <w:rPr>
          <w:w w:val="100"/>
        </w:rPr>
        <w:instrText xml:space="preserve"> REF _Ref287256643 \h  \* MERGEFORMAT </w:instrText>
      </w:r>
      <w:r w:rsidRPr="007A4A33">
        <w:rPr>
          <w:w w:val="100"/>
        </w:rPr>
      </w:r>
      <w:r w:rsidRPr="007A4A33">
        <w:rPr>
          <w:w w:val="100"/>
        </w:rPr>
        <w:fldChar w:fldCharType="separate"/>
      </w:r>
      <w:r w:rsidR="003447BD" w:rsidRPr="007A4A33">
        <w:t xml:space="preserve">Table </w:t>
      </w:r>
      <w:r w:rsidR="003447BD" w:rsidRPr="007A4A33">
        <w:rPr>
          <w:noProof/>
        </w:rPr>
        <w:t>7</w:t>
      </w:r>
      <w:r w:rsidRPr="007A4A33">
        <w:rPr>
          <w:w w:val="100"/>
        </w:rPr>
        <w:fldChar w:fldCharType="end"/>
      </w:r>
      <w:r w:rsidRPr="007A4A33">
        <w:rPr>
          <w:w w:val="100"/>
        </w:rPr>
        <w:t xml:space="preserve"> (length 127).</w:t>
      </w:r>
    </w:p>
    <w:p w:rsidR="00440520" w:rsidRPr="007A4A33" w:rsidRDefault="00440520" w:rsidP="00440520">
      <w:pPr>
        <w:pStyle w:val="T"/>
        <w:rPr>
          <w:w w:val="100"/>
        </w:rPr>
      </w:pPr>
      <w:r w:rsidRPr="007A4A33">
        <w:rPr>
          <w:w w:val="100"/>
        </w:rPr>
        <w:t xml:space="preserve">The Viterbi rate parameter determines the rate of the convolutional code applied to the PSDU data bits. A value of 1 indicates that no convolutional coding is applied while a value of 0.5 indicates that a rate 1/2 code as described in </w:t>
      </w:r>
      <w:r w:rsidRPr="007A4A33">
        <w:rPr>
          <w:w w:val="100"/>
        </w:rPr>
        <w:fldChar w:fldCharType="begin"/>
      </w:r>
      <w:r w:rsidRPr="007A4A33">
        <w:rPr>
          <w:w w:val="100"/>
        </w:rPr>
        <w:instrText xml:space="preserve"> REF _Ref287253967 \w \h  \* MERGEFORMAT </w:instrText>
      </w:r>
      <w:r w:rsidRPr="007A4A33">
        <w:rPr>
          <w:w w:val="100"/>
        </w:rPr>
      </w:r>
      <w:r w:rsidRPr="007A4A33">
        <w:rPr>
          <w:w w:val="100"/>
        </w:rPr>
        <w:fldChar w:fldCharType="separate"/>
      </w:r>
      <w:r w:rsidR="003447BD" w:rsidRPr="007A4A33">
        <w:rPr>
          <w:w w:val="100"/>
        </w:rPr>
        <w:t>2.3.3.2</w:t>
      </w:r>
      <w:r w:rsidRPr="007A4A33">
        <w:rPr>
          <w:w w:val="100"/>
        </w:rPr>
        <w:fldChar w:fldCharType="end"/>
      </w:r>
      <w:r w:rsidRPr="007A4A33">
        <w:rPr>
          <w:w w:val="100"/>
        </w:rPr>
        <w:t xml:space="preserve"> is applied to the PSDU data bits. </w:t>
      </w:r>
    </w:p>
    <w:p w:rsidR="00440520" w:rsidRPr="007A4A33" w:rsidRDefault="00440520" w:rsidP="00440520">
      <w:pPr>
        <w:pStyle w:val="T"/>
        <w:rPr>
          <w:w w:val="100"/>
        </w:rPr>
      </w:pPr>
      <w:r w:rsidRPr="007A4A33">
        <w:rPr>
          <w:w w:val="100"/>
        </w:rPr>
        <w:t xml:space="preserve">The RS rate parameters indicates the (63, 55) Reed-Solomon code rate, which is approximately 0.87. The Reed-Solomon code is applied to all the PSDU data bits that are transmitted by the UWB PHY. Reed-Solomon encoding is further described in </w:t>
      </w:r>
      <w:r w:rsidRPr="007A4A33">
        <w:rPr>
          <w:w w:val="100"/>
        </w:rPr>
        <w:fldChar w:fldCharType="begin"/>
      </w:r>
      <w:r w:rsidRPr="007A4A33">
        <w:rPr>
          <w:w w:val="100"/>
        </w:rPr>
        <w:instrText xml:space="preserve"> REF _Ref287253883 \w \h  \* MERGEFORMAT </w:instrText>
      </w:r>
      <w:r w:rsidRPr="007A4A33">
        <w:rPr>
          <w:w w:val="100"/>
        </w:rPr>
      </w:r>
      <w:r w:rsidRPr="007A4A33">
        <w:rPr>
          <w:w w:val="100"/>
        </w:rPr>
        <w:fldChar w:fldCharType="separate"/>
      </w:r>
      <w:r w:rsidR="003447BD" w:rsidRPr="007A4A33">
        <w:rPr>
          <w:w w:val="100"/>
        </w:rPr>
        <w:t>2.3.3.1</w:t>
      </w:r>
      <w:r w:rsidRPr="007A4A33">
        <w:rPr>
          <w:w w:val="100"/>
        </w:rPr>
        <w:fldChar w:fldCharType="end"/>
      </w:r>
      <w:r w:rsidRPr="007A4A33">
        <w:rPr>
          <w:w w:val="100"/>
        </w:rPr>
        <w:t>.</w:t>
      </w:r>
    </w:p>
    <w:p w:rsidR="00440520" w:rsidRPr="007A4A33" w:rsidRDefault="00440520" w:rsidP="00440520">
      <w:pPr>
        <w:pStyle w:val="T"/>
      </w:pPr>
      <w:r w:rsidRPr="007A4A33">
        <w:rPr>
          <w:w w:val="100"/>
        </w:rPr>
        <w:t>The overall FEC rate is determine by the product of the Viterbi rate and the Reed-Solomon rate and has either a value of 0.44 or 0.87.</w:t>
      </w:r>
    </w:p>
    <w:p w:rsidR="00440520" w:rsidRPr="007A4A33" w:rsidRDefault="00440520" w:rsidP="00440520">
      <w:pPr>
        <w:pStyle w:val="T"/>
        <w:rPr>
          <w:w w:val="100"/>
        </w:rPr>
      </w:pPr>
      <w:r w:rsidRPr="007A4A33">
        <w:rPr>
          <w:w w:val="100"/>
        </w:rPr>
        <w:lastRenderedPageBreak/>
        <w:t xml:space="preserve">The burst-positions-per-symbol parameter is the total number of possible burst positions within the data symbol duration. </w:t>
      </w:r>
      <w:r w:rsidRPr="007A4A33">
        <w:rPr>
          <w:i/>
          <w:iCs/>
          <w:w w:val="100"/>
        </w:rPr>
        <w:t>N</w:t>
      </w:r>
      <w:r w:rsidRPr="007A4A33">
        <w:rPr>
          <w:i/>
          <w:iCs/>
          <w:w w:val="100"/>
          <w:vertAlign w:val="subscript"/>
        </w:rPr>
        <w:t>burst</w:t>
      </w:r>
      <w:r w:rsidRPr="007A4A33">
        <w:rPr>
          <w:w w:val="100"/>
        </w:rPr>
        <w:t xml:space="preserve"> has been chosen so that for each mean PRF a data symbol consists of a fixed number of burst durations. </w:t>
      </w:r>
    </w:p>
    <w:p w:rsidR="00440520" w:rsidRPr="007A4A33" w:rsidRDefault="00440520" w:rsidP="00440520">
      <w:pPr>
        <w:pStyle w:val="T"/>
        <w:rPr>
          <w:w w:val="100"/>
        </w:rPr>
      </w:pPr>
      <w:r w:rsidRPr="007A4A33">
        <w:rPr>
          <w:w w:val="100"/>
        </w:rPr>
        <w:t xml:space="preserve">The hop bursts parameter is the number of burst positions that may contain an active burst, that is, a burst containing UWB pulses. The value is computed as </w:t>
      </w:r>
      <w:r w:rsidRPr="007A4A33">
        <w:rPr>
          <w:i/>
          <w:iCs/>
          <w:w w:val="100"/>
        </w:rPr>
        <w:t>N</w:t>
      </w:r>
      <w:r w:rsidRPr="007A4A33">
        <w:rPr>
          <w:i/>
          <w:iCs/>
          <w:w w:val="100"/>
          <w:vertAlign w:val="subscript"/>
        </w:rPr>
        <w:t>hop</w:t>
      </w:r>
      <w:r w:rsidRPr="007A4A33">
        <w:rPr>
          <w:i/>
          <w:iCs/>
          <w:w w:val="100"/>
        </w:rPr>
        <w:t xml:space="preserve"> = N</w:t>
      </w:r>
      <w:r w:rsidRPr="007A4A33">
        <w:rPr>
          <w:i/>
          <w:iCs/>
          <w:w w:val="100"/>
          <w:vertAlign w:val="subscript"/>
        </w:rPr>
        <w:t>burst</w:t>
      </w:r>
      <w:r w:rsidRPr="007A4A33">
        <w:rPr>
          <w:w w:val="100"/>
        </w:rPr>
        <w:t>/4.</w:t>
      </w:r>
    </w:p>
    <w:p w:rsidR="00440520" w:rsidRPr="007A4A33" w:rsidRDefault="00440520" w:rsidP="00440520">
      <w:pPr>
        <w:pStyle w:val="T"/>
        <w:rPr>
          <w:w w:val="100"/>
        </w:rPr>
      </w:pPr>
      <w:r w:rsidRPr="007A4A33">
        <w:rPr>
          <w:w w:val="100"/>
        </w:rPr>
        <w:t xml:space="preserve">The chips per burst parameter is the number of chip </w:t>
      </w:r>
      <w:r w:rsidRPr="007A4A33">
        <w:rPr>
          <w:i/>
          <w:iCs/>
          <w:w w:val="100"/>
        </w:rPr>
        <w:t>T</w:t>
      </w:r>
      <w:r w:rsidRPr="007A4A33">
        <w:rPr>
          <w:i/>
          <w:iCs/>
          <w:w w:val="100"/>
          <w:vertAlign w:val="subscript"/>
        </w:rPr>
        <w:t>c</w:t>
      </w:r>
      <w:r w:rsidRPr="007A4A33">
        <w:rPr>
          <w:w w:val="100"/>
        </w:rPr>
        <w:t xml:space="preserve"> durations within each burst period </w:t>
      </w:r>
      <w:r w:rsidRPr="007A4A33">
        <w:rPr>
          <w:i/>
          <w:iCs/>
          <w:w w:val="100"/>
        </w:rPr>
        <w:t>T</w:t>
      </w:r>
      <w:r w:rsidRPr="007A4A33">
        <w:rPr>
          <w:i/>
          <w:iCs/>
          <w:w w:val="100"/>
          <w:vertAlign w:val="subscript"/>
        </w:rPr>
        <w:t>burst</w:t>
      </w:r>
      <w:r w:rsidRPr="007A4A33">
        <w:rPr>
          <w:w w:val="100"/>
        </w:rPr>
        <w:t xml:space="preserve">. Each burst consists of a multiple number of consecutive chips, as illustrated in </w:t>
      </w:r>
      <w:r w:rsidRPr="007A4A33">
        <w:rPr>
          <w:w w:val="100"/>
        </w:rPr>
        <w:fldChar w:fldCharType="begin"/>
      </w:r>
      <w:r w:rsidRPr="007A4A33">
        <w:rPr>
          <w:w w:val="100"/>
        </w:rPr>
        <w:instrText xml:space="preserve"> REF _Ref287254797 \h  \* MERGEFORMAT </w:instrText>
      </w:r>
      <w:r w:rsidRPr="007A4A33">
        <w:rPr>
          <w:w w:val="100"/>
        </w:rPr>
      </w:r>
      <w:r w:rsidRPr="007A4A33">
        <w:rPr>
          <w:w w:val="100"/>
        </w:rPr>
        <w:fldChar w:fldCharType="separate"/>
      </w:r>
      <w:r w:rsidR="003447BD" w:rsidRPr="007A4A33">
        <w:t xml:space="preserve">Figure </w:t>
      </w:r>
      <w:r w:rsidR="003447BD" w:rsidRPr="007A4A33">
        <w:rPr>
          <w:noProof/>
        </w:rPr>
        <w:t>3</w:t>
      </w:r>
      <w:r w:rsidRPr="007A4A33">
        <w:rPr>
          <w:w w:val="100"/>
        </w:rPr>
        <w:fldChar w:fldCharType="end"/>
      </w:r>
      <w:r w:rsidRPr="007A4A33">
        <w:rPr>
          <w:w w:val="100"/>
        </w:rPr>
        <w:t xml:space="preserve">. Depending on the data rate to be used in the transmission of the PSDU, the number of chips in a burst varies, e.g., for low data rates, the burst consists of more chip periods than for high data rates. Particular, values of </w:t>
      </w:r>
      <w:r w:rsidRPr="007A4A33">
        <w:rPr>
          <w:i/>
          <w:iCs/>
          <w:w w:val="100"/>
        </w:rPr>
        <w:t>N</w:t>
      </w:r>
      <w:r w:rsidRPr="007A4A33">
        <w:rPr>
          <w:i/>
          <w:iCs/>
          <w:w w:val="100"/>
          <w:vertAlign w:val="subscript"/>
        </w:rPr>
        <w:t>cpb</w:t>
      </w:r>
      <w:r w:rsidRPr="007A4A33">
        <w:rPr>
          <w:w w:val="100"/>
        </w:rPr>
        <w:t xml:space="preserve"> have been selected so that the following is a valid data rate: (2 × Overall FEC rate)/(</w:t>
      </w:r>
      <w:r w:rsidRPr="007A4A33">
        <w:rPr>
          <w:i/>
          <w:iCs/>
          <w:w w:val="100"/>
        </w:rPr>
        <w:t>N</w:t>
      </w:r>
      <w:r w:rsidRPr="007A4A33">
        <w:rPr>
          <w:i/>
          <w:iCs/>
          <w:w w:val="100"/>
          <w:vertAlign w:val="subscript"/>
        </w:rPr>
        <w:t>cpb</w:t>
      </w:r>
      <w:r w:rsidRPr="007A4A33">
        <w:rPr>
          <w:i/>
          <w:iCs/>
          <w:w w:val="100"/>
        </w:rPr>
        <w:t xml:space="preserve"> × N</w:t>
      </w:r>
      <w:r w:rsidRPr="007A4A33">
        <w:rPr>
          <w:i/>
          <w:iCs/>
          <w:w w:val="100"/>
          <w:vertAlign w:val="subscript"/>
        </w:rPr>
        <w:t>burst</w:t>
      </w:r>
      <w:r w:rsidRPr="007A4A33">
        <w:rPr>
          <w:i/>
          <w:iCs/>
          <w:w w:val="100"/>
        </w:rPr>
        <w:t xml:space="preserve"> × T</w:t>
      </w:r>
      <w:r w:rsidRPr="007A4A33">
        <w:rPr>
          <w:i/>
          <w:iCs/>
          <w:w w:val="100"/>
          <w:vertAlign w:val="subscript"/>
        </w:rPr>
        <w:t>c</w:t>
      </w:r>
      <w:r w:rsidRPr="007A4A33">
        <w:rPr>
          <w:w w:val="100"/>
        </w:rPr>
        <w:t>).</w:t>
      </w:r>
    </w:p>
    <w:p w:rsidR="00440520" w:rsidRPr="007A4A33" w:rsidRDefault="00440520" w:rsidP="00440520">
      <w:pPr>
        <w:pStyle w:val="T"/>
        <w:rPr>
          <w:w w:val="100"/>
        </w:rPr>
      </w:pPr>
      <w:r w:rsidRPr="007A4A33">
        <w:rPr>
          <w:w w:val="100"/>
        </w:rPr>
        <w:t xml:space="preserve">The burst duration is computed as </w:t>
      </w:r>
      <w:r w:rsidRPr="007A4A33">
        <w:rPr>
          <w:i/>
          <w:iCs/>
          <w:w w:val="100"/>
        </w:rPr>
        <w:t>T</w:t>
      </w:r>
      <w:r w:rsidRPr="007A4A33">
        <w:rPr>
          <w:i/>
          <w:iCs/>
          <w:w w:val="100"/>
          <w:vertAlign w:val="subscript"/>
        </w:rPr>
        <w:t>burst</w:t>
      </w:r>
      <w:r w:rsidRPr="007A4A33">
        <w:rPr>
          <w:i/>
          <w:iCs/>
          <w:w w:val="100"/>
        </w:rPr>
        <w:t xml:space="preserve"> = N</w:t>
      </w:r>
      <w:r w:rsidRPr="007A4A33">
        <w:rPr>
          <w:i/>
          <w:iCs/>
          <w:w w:val="100"/>
          <w:vertAlign w:val="subscript"/>
        </w:rPr>
        <w:t>cpb</w:t>
      </w:r>
      <w:r w:rsidRPr="007A4A33">
        <w:rPr>
          <w:i/>
          <w:iCs/>
          <w:w w:val="100"/>
        </w:rPr>
        <w:t xml:space="preserve"> × T</w:t>
      </w:r>
      <w:r w:rsidRPr="007A4A33">
        <w:rPr>
          <w:i/>
          <w:iCs/>
          <w:w w:val="100"/>
          <w:vertAlign w:val="subscript"/>
        </w:rPr>
        <w:t>c</w:t>
      </w:r>
      <w:r w:rsidRPr="007A4A33">
        <w:rPr>
          <w:w w:val="100"/>
        </w:rPr>
        <w:t xml:space="preserve">. </w:t>
      </w:r>
    </w:p>
    <w:p w:rsidR="00440520" w:rsidRPr="007A4A33" w:rsidRDefault="00440520" w:rsidP="00440520">
      <w:pPr>
        <w:pStyle w:val="T"/>
        <w:rPr>
          <w:w w:val="100"/>
        </w:rPr>
      </w:pPr>
      <w:r w:rsidRPr="007A4A33">
        <w:rPr>
          <w:w w:val="100"/>
        </w:rPr>
        <w:t xml:space="preserve">The symbol duration is the duration of a modulated and coded PSDU symbol on the air and is computed as follows: </w:t>
      </w:r>
      <w:r w:rsidRPr="007A4A33">
        <w:rPr>
          <w:i/>
          <w:iCs/>
          <w:w w:val="100"/>
        </w:rPr>
        <w:t>T</w:t>
      </w:r>
      <w:r w:rsidRPr="007A4A33">
        <w:rPr>
          <w:i/>
          <w:iCs/>
          <w:w w:val="100"/>
          <w:vertAlign w:val="subscript"/>
        </w:rPr>
        <w:t>dsym</w:t>
      </w:r>
      <w:r w:rsidRPr="007A4A33">
        <w:rPr>
          <w:i/>
          <w:iCs/>
          <w:w w:val="100"/>
        </w:rPr>
        <w:t> = N</w:t>
      </w:r>
      <w:r w:rsidRPr="007A4A33">
        <w:rPr>
          <w:i/>
          <w:iCs/>
          <w:w w:val="100"/>
          <w:vertAlign w:val="subscript"/>
        </w:rPr>
        <w:t>burst</w:t>
      </w:r>
      <w:r w:rsidRPr="007A4A33">
        <w:rPr>
          <w:i/>
          <w:iCs/>
          <w:w w:val="100"/>
        </w:rPr>
        <w:t xml:space="preserve"> × T</w:t>
      </w:r>
      <w:r w:rsidRPr="007A4A33">
        <w:rPr>
          <w:i/>
          <w:iCs/>
          <w:w w:val="100"/>
          <w:vertAlign w:val="subscript"/>
        </w:rPr>
        <w:t>burst</w:t>
      </w:r>
      <w:r w:rsidRPr="007A4A33">
        <w:rPr>
          <w:w w:val="100"/>
        </w:rPr>
        <w:t>.</w:t>
      </w:r>
    </w:p>
    <w:p w:rsidR="00440520" w:rsidRPr="007A4A33" w:rsidRDefault="00440520" w:rsidP="00440520">
      <w:pPr>
        <w:pStyle w:val="T"/>
        <w:rPr>
          <w:w w:val="100"/>
        </w:rPr>
      </w:pPr>
      <w:r w:rsidRPr="007A4A33">
        <w:rPr>
          <w:w w:val="100"/>
        </w:rPr>
        <w:t>The symbol rate is the inverse of the PSDU symbol duration 1/</w:t>
      </w:r>
      <w:r w:rsidRPr="007A4A33">
        <w:rPr>
          <w:i/>
          <w:iCs/>
          <w:w w:val="100"/>
        </w:rPr>
        <w:t>T</w:t>
      </w:r>
      <w:r w:rsidRPr="007A4A33">
        <w:rPr>
          <w:i/>
          <w:iCs/>
          <w:w w:val="100"/>
          <w:vertAlign w:val="subscript"/>
        </w:rPr>
        <w:t>dsym</w:t>
      </w:r>
      <w:r w:rsidRPr="007A4A33">
        <w:rPr>
          <w:w w:val="100"/>
        </w:rPr>
        <w:t>.</w:t>
      </w:r>
    </w:p>
    <w:p w:rsidR="00440520" w:rsidRPr="007A4A33" w:rsidRDefault="00440520" w:rsidP="00440520">
      <w:pPr>
        <w:pStyle w:val="T"/>
        <w:rPr>
          <w:w w:val="100"/>
        </w:rPr>
      </w:pPr>
      <w:r w:rsidRPr="007A4A33">
        <w:rPr>
          <w:w w:val="100"/>
        </w:rPr>
        <w:t xml:space="preserve">The bit rate is the user information rate considering FEC and is computed as follows: </w:t>
      </w:r>
    </w:p>
    <w:p w:rsidR="00440520" w:rsidRPr="007A4A33" w:rsidRDefault="00440520" w:rsidP="00440520">
      <w:pPr>
        <w:pStyle w:val="EU"/>
        <w:rPr>
          <w:b/>
          <w:color w:val="0000FF"/>
          <w:w w:val="100"/>
          <w:sz w:val="22"/>
        </w:rPr>
      </w:pPr>
      <w:r w:rsidRPr="007A4A33">
        <w:rPr>
          <w:i/>
          <w:iCs/>
          <w:w w:val="100"/>
        </w:rPr>
        <w:t>Bit Rate</w:t>
      </w:r>
      <w:r w:rsidRPr="007A4A33">
        <w:rPr>
          <w:w w:val="100"/>
        </w:rPr>
        <w:t xml:space="preserve"> = 2 × (</w:t>
      </w:r>
      <w:r w:rsidRPr="007A4A33">
        <w:rPr>
          <w:i/>
          <w:iCs/>
          <w:w w:val="100"/>
        </w:rPr>
        <w:t>Overall FEC Rate</w:t>
      </w:r>
      <w:r w:rsidRPr="007A4A33">
        <w:rPr>
          <w:w w:val="100"/>
        </w:rPr>
        <w:t>)/</w:t>
      </w:r>
      <w:r w:rsidRPr="007A4A33">
        <w:rPr>
          <w:i/>
          <w:iCs/>
          <w:w w:val="100"/>
        </w:rPr>
        <w:t>T</w:t>
      </w:r>
      <w:r w:rsidRPr="007A4A33">
        <w:rPr>
          <w:i/>
          <w:iCs/>
          <w:w w:val="100"/>
          <w:vertAlign w:val="subscript"/>
        </w:rPr>
        <w:t>dsym</w:t>
      </w:r>
    </w:p>
    <w:p w:rsidR="00440520" w:rsidRPr="007A4A33" w:rsidRDefault="00440520" w:rsidP="00440520">
      <w:pPr>
        <w:pStyle w:val="EU"/>
        <w:ind w:firstLine="0"/>
        <w:rPr>
          <w:w w:val="100"/>
        </w:rPr>
      </w:pPr>
      <w:r w:rsidRPr="007A4A33">
        <w:rPr>
          <w:w w:val="100"/>
        </w:rPr>
        <w:t>The mean PRF is the average PRF during the PSDU portion of a PHY frame and is computed as follows:</w:t>
      </w:r>
    </w:p>
    <w:p w:rsidR="00440520" w:rsidRPr="007A4A33" w:rsidRDefault="00440520" w:rsidP="00440520">
      <w:pPr>
        <w:pStyle w:val="EU"/>
        <w:spacing w:before="0"/>
        <w:ind w:firstLine="198"/>
        <w:rPr>
          <w:w w:val="100"/>
        </w:rPr>
      </w:pPr>
      <w:r w:rsidRPr="007A4A33">
        <w:rPr>
          <w:i/>
          <w:iCs/>
          <w:w w:val="100"/>
        </w:rPr>
        <w:t>Mean PRF = N</w:t>
      </w:r>
      <w:r w:rsidRPr="007A4A33">
        <w:rPr>
          <w:i/>
          <w:iCs/>
          <w:w w:val="100"/>
          <w:vertAlign w:val="subscript"/>
        </w:rPr>
        <w:t>cpb</w:t>
      </w:r>
      <w:r w:rsidRPr="007A4A33">
        <w:rPr>
          <w:i/>
          <w:iCs/>
          <w:w w:val="100"/>
        </w:rPr>
        <w:t>/T</w:t>
      </w:r>
      <w:r w:rsidRPr="007A4A33">
        <w:rPr>
          <w:i/>
          <w:iCs/>
          <w:w w:val="100"/>
          <w:vertAlign w:val="subscript"/>
        </w:rPr>
        <w:t>dsym</w:t>
      </w:r>
    </w:p>
    <w:p w:rsidR="00440520" w:rsidRPr="007A4A33" w:rsidRDefault="00440520" w:rsidP="001F3822">
      <w:pPr>
        <w:pStyle w:val="Heading3"/>
        <w:rPr>
          <w:lang w:val="en-US"/>
        </w:rPr>
      </w:pPr>
      <w:bookmarkStart w:id="28" w:name="_Toc315383341"/>
      <w:r w:rsidRPr="007A4A33">
        <w:rPr>
          <w:lang w:val="en-US"/>
        </w:rPr>
        <w:t>Preamble timing parameters</w:t>
      </w:r>
      <w:bookmarkEnd w:id="28"/>
    </w:p>
    <w:p w:rsidR="00440520" w:rsidRPr="007A4A33" w:rsidRDefault="00440520" w:rsidP="00440520">
      <w:pPr>
        <w:pStyle w:val="T"/>
        <w:rPr>
          <w:w w:val="100"/>
        </w:rPr>
      </w:pPr>
      <w:r w:rsidRPr="007A4A33">
        <w:rPr>
          <w:w w:val="100"/>
        </w:rPr>
        <w:t xml:space="preserve">Due to the variability in the preamble code length and the PRF, there are several admissible values for the timing parameters of a preamble symbol. These values are summarized in </w:t>
      </w:r>
      <w:r w:rsidRPr="007A4A33">
        <w:rPr>
          <w:w w:val="100"/>
        </w:rPr>
        <w:fldChar w:fldCharType="begin"/>
      </w:r>
      <w:r w:rsidRPr="007A4A33">
        <w:rPr>
          <w:w w:val="100"/>
        </w:rPr>
        <w:instrText xml:space="preserve"> REF _Ref287257323 \h  \* MERGEFORMAT </w:instrText>
      </w:r>
      <w:r w:rsidRPr="007A4A33">
        <w:rPr>
          <w:w w:val="100"/>
        </w:rPr>
      </w:r>
      <w:r w:rsidRPr="007A4A33">
        <w:rPr>
          <w:w w:val="100"/>
        </w:rPr>
        <w:fldChar w:fldCharType="separate"/>
      </w:r>
      <w:r w:rsidR="003447BD" w:rsidRPr="007A4A33">
        <w:t xml:space="preserve">Table </w:t>
      </w:r>
      <w:r w:rsidR="003447BD" w:rsidRPr="007A4A33">
        <w:rPr>
          <w:noProof/>
        </w:rPr>
        <w:t>4</w:t>
      </w:r>
      <w:r w:rsidRPr="007A4A33">
        <w:rPr>
          <w:w w:val="100"/>
        </w:rPr>
        <w:fldChar w:fldCharType="end"/>
      </w:r>
      <w:r w:rsidRPr="007A4A33">
        <w:rPr>
          <w:w w:val="100"/>
        </w:rPr>
        <w:t xml:space="preserve">. In this subclause, a preamble symbol is defined as the waveform consisting of one whole repetition of the modulated preamble code (either length 31 or 127). Details on the construction of the preamble symbol for various code lengths and PRFs are given in </w:t>
      </w:r>
      <w:r w:rsidRPr="007A4A33">
        <w:rPr>
          <w:w w:val="100"/>
        </w:rPr>
        <w:fldChar w:fldCharType="begin"/>
      </w:r>
      <w:r w:rsidRPr="007A4A33">
        <w:rPr>
          <w:w w:val="100"/>
        </w:rPr>
        <w:instrText xml:space="preserve"> REF _Ref287257383 \w \h  \* MERGEFORMAT </w:instrText>
      </w:r>
      <w:r w:rsidRPr="007A4A33">
        <w:rPr>
          <w:w w:val="100"/>
        </w:rPr>
      </w:r>
      <w:r w:rsidRPr="007A4A33">
        <w:rPr>
          <w:w w:val="100"/>
        </w:rPr>
        <w:fldChar w:fldCharType="separate"/>
      </w:r>
      <w:r w:rsidR="003447BD" w:rsidRPr="007A4A33">
        <w:rPr>
          <w:w w:val="100"/>
        </w:rPr>
        <w:t>2.2.5</w:t>
      </w:r>
      <w:r w:rsidRPr="007A4A33">
        <w:rPr>
          <w:w w:val="100"/>
        </w:rPr>
        <w:fldChar w:fldCharType="end"/>
      </w:r>
      <w:r w:rsidRPr="007A4A33">
        <w:rPr>
          <w:w w:val="100"/>
        </w:rPr>
        <w:t xml:space="preserve">. For each target PRF, the preamble is constructed from a preamble code, </w:t>
      </w:r>
      <w:r w:rsidRPr="007A4A33">
        <w:rPr>
          <w:i/>
          <w:iCs/>
          <w:w w:val="100"/>
        </w:rPr>
        <w:t>C</w:t>
      </w:r>
      <w:r w:rsidRPr="007A4A33">
        <w:rPr>
          <w:i/>
          <w:iCs/>
          <w:w w:val="100"/>
          <w:vertAlign w:val="subscript"/>
        </w:rPr>
        <w:t>i</w:t>
      </w:r>
      <w:r w:rsidRPr="007A4A33">
        <w:rPr>
          <w:w w:val="100"/>
        </w:rPr>
        <w:t xml:space="preserve">, by inserting a number of chip durations between code symbols. The number of chip durations to insert is denoted by </w:t>
      </w:r>
      <w:r w:rsidRPr="007A4A33">
        <w:rPr>
          <w:i/>
          <w:w w:val="100"/>
        </w:rPr>
        <w:t>δ</w:t>
      </w:r>
      <w:r w:rsidRPr="007A4A33">
        <w:rPr>
          <w:i/>
          <w:w w:val="100"/>
          <w:vertAlign w:val="subscript"/>
        </w:rPr>
        <w:t>L</w:t>
      </w:r>
      <w:r w:rsidRPr="007A4A33">
        <w:rPr>
          <w:w w:val="100"/>
        </w:rPr>
        <w:t xml:space="preserve">, values for each code length and PRF are given in </w:t>
      </w:r>
      <w:r w:rsidRPr="007A4A33">
        <w:rPr>
          <w:w w:val="100"/>
        </w:rPr>
        <w:fldChar w:fldCharType="begin"/>
      </w:r>
      <w:r w:rsidRPr="007A4A33">
        <w:rPr>
          <w:w w:val="100"/>
        </w:rPr>
        <w:instrText xml:space="preserve"> REF _Ref287257323 \h  \* MERGEFORMAT </w:instrText>
      </w:r>
      <w:r w:rsidRPr="007A4A33">
        <w:rPr>
          <w:w w:val="100"/>
        </w:rPr>
      </w:r>
      <w:r w:rsidRPr="007A4A33">
        <w:rPr>
          <w:w w:val="100"/>
        </w:rPr>
        <w:fldChar w:fldCharType="separate"/>
      </w:r>
      <w:r w:rsidR="003447BD" w:rsidRPr="007A4A33">
        <w:t xml:space="preserve">Table </w:t>
      </w:r>
      <w:r w:rsidR="003447BD" w:rsidRPr="007A4A33">
        <w:rPr>
          <w:noProof/>
        </w:rPr>
        <w:t>4</w:t>
      </w:r>
      <w:r w:rsidRPr="007A4A33">
        <w:rPr>
          <w:w w:val="100"/>
        </w:rPr>
        <w:fldChar w:fldCharType="end"/>
      </w:r>
      <w:r w:rsidRPr="007A4A33">
        <w:rPr>
          <w:w w:val="100"/>
        </w:rPr>
        <w:t xml:space="preserve">, and the chip insertion is detailed in </w:t>
      </w:r>
      <w:r w:rsidRPr="007A4A33">
        <w:rPr>
          <w:w w:val="100"/>
        </w:rPr>
        <w:fldChar w:fldCharType="begin"/>
      </w:r>
      <w:r w:rsidRPr="007A4A33">
        <w:rPr>
          <w:w w:val="100"/>
        </w:rPr>
        <w:instrText xml:space="preserve"> REF _Ref287254131 \w \h  \* MERGEFORMAT </w:instrText>
      </w:r>
      <w:r w:rsidRPr="007A4A33">
        <w:rPr>
          <w:w w:val="100"/>
        </w:rPr>
      </w:r>
      <w:r w:rsidRPr="007A4A33">
        <w:rPr>
          <w:w w:val="100"/>
        </w:rPr>
        <w:fldChar w:fldCharType="separate"/>
      </w:r>
      <w:r w:rsidR="003447BD" w:rsidRPr="007A4A33">
        <w:rPr>
          <w:w w:val="100"/>
        </w:rPr>
        <w:t>2.2.5.1</w:t>
      </w:r>
      <w:r w:rsidRPr="007A4A33">
        <w:rPr>
          <w:w w:val="100"/>
        </w:rPr>
        <w:fldChar w:fldCharType="end"/>
      </w:r>
      <w:r w:rsidRPr="007A4A33">
        <w:rPr>
          <w:w w:val="100"/>
        </w:rPr>
        <w:t>.</w:t>
      </w:r>
    </w:p>
    <w:p w:rsidR="00440520" w:rsidRPr="007A4A33" w:rsidRDefault="00440520" w:rsidP="00440520">
      <w:pPr>
        <w:pStyle w:val="T"/>
        <w:rPr>
          <w:w w:val="100"/>
        </w:rPr>
      </w:pPr>
      <w:r w:rsidRPr="007A4A33">
        <w:rPr>
          <w:w w:val="100"/>
        </w:rPr>
        <w:fldChar w:fldCharType="begin"/>
      </w:r>
      <w:r w:rsidRPr="007A4A33">
        <w:rPr>
          <w:w w:val="100"/>
        </w:rPr>
        <w:instrText xml:space="preserve"> REF _Ref287257323 \h  \* MERGEFORMAT </w:instrText>
      </w:r>
      <w:r w:rsidRPr="007A4A33">
        <w:rPr>
          <w:w w:val="100"/>
        </w:rPr>
      </w:r>
      <w:r w:rsidRPr="007A4A33">
        <w:rPr>
          <w:w w:val="100"/>
        </w:rPr>
        <w:fldChar w:fldCharType="separate"/>
      </w:r>
      <w:r w:rsidR="003447BD" w:rsidRPr="007A4A33">
        <w:t xml:space="preserve">Table </w:t>
      </w:r>
      <w:r w:rsidR="003447BD" w:rsidRPr="007A4A33">
        <w:rPr>
          <w:noProof/>
        </w:rPr>
        <w:t>4</w:t>
      </w:r>
      <w:r w:rsidRPr="007A4A33">
        <w:rPr>
          <w:w w:val="100"/>
        </w:rPr>
        <w:fldChar w:fldCharType="end"/>
      </w:r>
      <w:r w:rsidRPr="007A4A33">
        <w:rPr>
          <w:w w:val="100"/>
        </w:rPr>
        <w:t xml:space="preserve"> presents the timing parameters during the SHR portion of a UWB PHY frame while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xml:space="preserve"> presents the timing parameters for the PSDU portion of the frame. First, note that the preamble is sent at a slightly higher mean PRF than the data as defined in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This is due to the fact that length 31 or 127 ternary codes are being used within the SHR, and the number of chips within the SHR is no longer a power of 2. For example, for the 16</w:t>
      </w:r>
      <w:r w:rsidRPr="007A4A33">
        <w:t> </w:t>
      </w:r>
      <w:r w:rsidRPr="007A4A33">
        <w:rPr>
          <w:w w:val="100"/>
        </w:rPr>
        <w:t>MHz PRF in channels {0:3, 5:6, 8:10, 12:14), the peak PRF during the preamble is 31.2 MHz, and the corresponding mean PRF during the preamble is 16.10</w:t>
      </w:r>
      <w:r w:rsidRPr="007A4A33">
        <w:t> </w:t>
      </w:r>
      <w:r w:rsidRPr="007A4A33">
        <w:rPr>
          <w:w w:val="100"/>
        </w:rPr>
        <w:t>MHz. The mean PRF during the data (PSDU) is 15.60</w:t>
      </w:r>
      <w:r w:rsidRPr="007A4A33">
        <w:t> </w:t>
      </w:r>
      <w:r w:rsidRPr="007A4A33">
        <w:rPr>
          <w:w w:val="100"/>
        </w:rPr>
        <w:t xml:space="preserve">MHz. The remaining peak and mean PRF values for other optional UWB channels and the optional length 127 code are listed in </w:t>
      </w:r>
      <w:r w:rsidRPr="007A4A33">
        <w:rPr>
          <w:w w:val="100"/>
        </w:rPr>
        <w:fldChar w:fldCharType="begin"/>
      </w:r>
      <w:r w:rsidRPr="007A4A33">
        <w:rPr>
          <w:w w:val="100"/>
        </w:rPr>
        <w:instrText xml:space="preserve"> REF _Ref287257323 \h  \* MERGEFORMAT </w:instrText>
      </w:r>
      <w:r w:rsidRPr="007A4A33">
        <w:rPr>
          <w:w w:val="100"/>
        </w:rPr>
      </w:r>
      <w:r w:rsidRPr="007A4A33">
        <w:rPr>
          <w:w w:val="100"/>
        </w:rPr>
        <w:fldChar w:fldCharType="separate"/>
      </w:r>
      <w:r w:rsidR="003447BD" w:rsidRPr="007A4A33">
        <w:t xml:space="preserve">Table </w:t>
      </w:r>
      <w:r w:rsidR="003447BD" w:rsidRPr="007A4A33">
        <w:rPr>
          <w:noProof/>
        </w:rPr>
        <w:t>4</w:t>
      </w:r>
      <w:r w:rsidRPr="007A4A33">
        <w:rPr>
          <w:w w:val="100"/>
        </w:rPr>
        <w:fldChar w:fldCharType="end"/>
      </w:r>
      <w:r w:rsidRPr="007A4A33">
        <w:rPr>
          <w:w w:val="100"/>
        </w:rPr>
        <w:t>.</w:t>
      </w:r>
    </w:p>
    <w:p w:rsidR="00440520" w:rsidRPr="007A4A33" w:rsidRDefault="00440520" w:rsidP="00440520">
      <w:pPr>
        <w:pStyle w:val="Caption"/>
        <w:spacing w:after="120"/>
        <w:jc w:val="center"/>
        <w:rPr>
          <w:rFonts w:ascii="Times New Roman" w:hAnsi="Times New Roman"/>
        </w:rPr>
      </w:pPr>
    </w:p>
    <w:p w:rsidR="00440520" w:rsidRPr="007A4A33" w:rsidRDefault="00440520" w:rsidP="00440520">
      <w:pPr>
        <w:rPr>
          <w:rFonts w:ascii="Times New Roman" w:hAnsi="Times New Roman"/>
          <w:lang w:val="en-US"/>
        </w:rPr>
      </w:pPr>
    </w:p>
    <w:p w:rsidR="00440520" w:rsidRPr="007A4A33" w:rsidRDefault="00440520" w:rsidP="00440520">
      <w:pPr>
        <w:pStyle w:val="Tabletitle"/>
        <w:rPr>
          <w:rFonts w:ascii="Times New Roman" w:hAnsi="Times New Roman"/>
          <w:lang w:val="en-US"/>
        </w:rPr>
      </w:pPr>
      <w:bookmarkStart w:id="29" w:name="_Ref287257323"/>
      <w:r w:rsidRPr="007A4A33">
        <w:rPr>
          <w:rFonts w:ascii="Times New Roman" w:hAnsi="Times New Roman"/>
          <w:lang w:val="en-US"/>
        </w:rPr>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4</w:t>
      </w:r>
      <w:r w:rsidRPr="007A4A33">
        <w:rPr>
          <w:rFonts w:ascii="Times New Roman" w:hAnsi="Times New Roman"/>
          <w:lang w:val="en-US"/>
        </w:rPr>
        <w:fldChar w:fldCharType="end"/>
      </w:r>
      <w:bookmarkEnd w:id="29"/>
      <w:r w:rsidRPr="007A4A33">
        <w:rPr>
          <w:rFonts w:ascii="Times New Roman" w:hAnsi="Times New Roman"/>
          <w:lang w:val="en-US"/>
        </w:rPr>
        <w:t xml:space="preserve"> – preamble parameters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82"/>
        <w:gridCol w:w="940"/>
        <w:gridCol w:w="760"/>
        <w:gridCol w:w="1037"/>
        <w:gridCol w:w="1134"/>
        <w:gridCol w:w="1134"/>
        <w:gridCol w:w="1296"/>
      </w:tblGrid>
      <w:tr w:rsidR="00440520" w:rsidRPr="007A4A33" w:rsidTr="00F17791">
        <w:trPr>
          <w:trHeight w:val="840"/>
          <w:jc w:val="center"/>
        </w:trPr>
        <w:tc>
          <w:tcPr>
            <w:tcW w:w="1282" w:type="dxa"/>
            <w:tcBorders>
              <w:top w:val="single" w:sz="6" w:space="0" w:color="000000"/>
              <w:left w:val="single" w:sz="2" w:space="0" w:color="000000"/>
              <w:bottom w:val="single" w:sz="6" w:space="0" w:color="000000"/>
              <w:right w:val="single" w:sz="6" w:space="0" w:color="000000"/>
            </w:tcBorders>
            <w:tcMar>
              <w:top w:w="160" w:type="dxa"/>
              <w:left w:w="120" w:type="dxa"/>
              <w:bottom w:w="100" w:type="dxa"/>
              <w:right w:w="120" w:type="dxa"/>
            </w:tcMar>
            <w:vAlign w:val="center"/>
          </w:tcPr>
          <w:p w:rsidR="00440520" w:rsidRPr="007A4A33" w:rsidRDefault="00440520" w:rsidP="00F17791">
            <w:pPr>
              <w:pStyle w:val="CellHeading"/>
              <w:spacing w:line="240" w:lineRule="auto"/>
            </w:pPr>
            <w:r w:rsidRPr="007A4A33">
              <w:rPr>
                <w:i/>
                <w:iCs/>
                <w:w w:val="100"/>
              </w:rPr>
              <w:t>C</w:t>
            </w:r>
            <w:r w:rsidRPr="007A4A33">
              <w:rPr>
                <w:i/>
                <w:iCs/>
                <w:w w:val="100"/>
                <w:vertAlign w:val="subscript"/>
              </w:rPr>
              <w:t>i</w:t>
            </w:r>
            <w:r w:rsidRPr="007A4A33">
              <w:rPr>
                <w:w w:val="100"/>
              </w:rPr>
              <w:t xml:space="preserve"> Code Length</w:t>
            </w:r>
          </w:p>
        </w:tc>
        <w:tc>
          <w:tcPr>
            <w:tcW w:w="940" w:type="dxa"/>
            <w:tcBorders>
              <w:top w:val="single" w:sz="6" w:space="0" w:color="000000"/>
              <w:left w:val="single" w:sz="6" w:space="0" w:color="000000"/>
              <w:bottom w:val="single" w:sz="6" w:space="0" w:color="000000"/>
              <w:right w:val="single" w:sz="6" w:space="0" w:color="000000"/>
            </w:tcBorders>
            <w:tcMar>
              <w:top w:w="160" w:type="dxa"/>
              <w:left w:w="120" w:type="dxa"/>
              <w:bottom w:w="100" w:type="dxa"/>
              <w:right w:w="120" w:type="dxa"/>
            </w:tcMar>
            <w:vAlign w:val="center"/>
          </w:tcPr>
          <w:p w:rsidR="00440520" w:rsidRPr="007A4A33" w:rsidRDefault="00440520" w:rsidP="00F17791">
            <w:pPr>
              <w:pStyle w:val="CellHeading"/>
              <w:spacing w:line="240" w:lineRule="auto"/>
            </w:pPr>
            <w:r w:rsidRPr="007A4A33">
              <w:rPr>
                <w:w w:val="100"/>
              </w:rPr>
              <w:t>Peak PRF (MHz)</w:t>
            </w:r>
          </w:p>
        </w:tc>
        <w:tc>
          <w:tcPr>
            <w:tcW w:w="760" w:type="dxa"/>
            <w:tcBorders>
              <w:top w:val="single" w:sz="6" w:space="0" w:color="000000"/>
              <w:left w:val="single" w:sz="6" w:space="0" w:color="000000"/>
              <w:bottom w:val="single" w:sz="6" w:space="0" w:color="000000"/>
              <w:right w:val="single" w:sz="6" w:space="0" w:color="000000"/>
            </w:tcBorders>
            <w:tcMar>
              <w:top w:w="160" w:type="dxa"/>
              <w:left w:w="120" w:type="dxa"/>
              <w:bottom w:w="100" w:type="dxa"/>
              <w:right w:w="120" w:type="dxa"/>
            </w:tcMar>
            <w:vAlign w:val="center"/>
          </w:tcPr>
          <w:p w:rsidR="00440520" w:rsidRPr="007A4A33" w:rsidRDefault="00440520" w:rsidP="00F17791">
            <w:pPr>
              <w:pStyle w:val="CellHeading"/>
              <w:spacing w:line="240" w:lineRule="auto"/>
            </w:pPr>
            <w:r w:rsidRPr="007A4A33">
              <w:rPr>
                <w:w w:val="100"/>
              </w:rPr>
              <w:t>Mean PRF (MHz)</w:t>
            </w:r>
          </w:p>
        </w:tc>
        <w:tc>
          <w:tcPr>
            <w:tcW w:w="1037" w:type="dxa"/>
            <w:tcBorders>
              <w:top w:val="single" w:sz="6" w:space="0" w:color="000000"/>
              <w:left w:val="single" w:sz="6" w:space="0" w:color="000000"/>
              <w:bottom w:val="single" w:sz="6" w:space="0" w:color="000000"/>
              <w:right w:val="single" w:sz="6" w:space="0" w:color="000000"/>
            </w:tcBorders>
            <w:tcMar>
              <w:top w:w="160" w:type="dxa"/>
              <w:left w:w="120" w:type="dxa"/>
              <w:bottom w:w="100" w:type="dxa"/>
              <w:right w:w="120" w:type="dxa"/>
            </w:tcMar>
            <w:vAlign w:val="center"/>
          </w:tcPr>
          <w:p w:rsidR="00440520" w:rsidRPr="007A4A33" w:rsidRDefault="00440520" w:rsidP="00F17791">
            <w:pPr>
              <w:pStyle w:val="CellHeading"/>
              <w:spacing w:line="240" w:lineRule="auto"/>
            </w:pPr>
            <w:r w:rsidRPr="007A4A33">
              <w:rPr>
                <w:w w:val="100"/>
              </w:rPr>
              <w:t>Delta Length δ</w:t>
            </w:r>
            <w:r w:rsidRPr="007A4A33">
              <w:rPr>
                <w:w w:val="100"/>
                <w:vertAlign w:val="subscript"/>
              </w:rPr>
              <w:t>L</w:t>
            </w:r>
          </w:p>
        </w:tc>
        <w:tc>
          <w:tcPr>
            <w:tcW w:w="1134" w:type="dxa"/>
            <w:tcBorders>
              <w:top w:val="single" w:sz="6" w:space="0" w:color="000000"/>
              <w:left w:val="single" w:sz="6" w:space="0" w:color="000000"/>
              <w:bottom w:val="single" w:sz="6" w:space="0" w:color="000000"/>
              <w:right w:val="single" w:sz="6" w:space="0" w:color="000000"/>
            </w:tcBorders>
            <w:tcMar>
              <w:top w:w="160" w:type="dxa"/>
              <w:left w:w="120" w:type="dxa"/>
              <w:bottom w:w="100" w:type="dxa"/>
              <w:right w:w="120" w:type="dxa"/>
            </w:tcMar>
            <w:vAlign w:val="center"/>
          </w:tcPr>
          <w:p w:rsidR="00440520" w:rsidRPr="007A4A33" w:rsidRDefault="00440520" w:rsidP="00F17791">
            <w:pPr>
              <w:pStyle w:val="CellHeading"/>
              <w:spacing w:line="240" w:lineRule="auto"/>
            </w:pPr>
            <w:r w:rsidRPr="007A4A33">
              <w:rPr>
                <w:w w:val="100"/>
              </w:rPr>
              <w:t>#Chips Per Symbol</w:t>
            </w:r>
          </w:p>
        </w:tc>
        <w:tc>
          <w:tcPr>
            <w:tcW w:w="1134" w:type="dxa"/>
            <w:tcBorders>
              <w:top w:val="single" w:sz="6" w:space="0" w:color="000000"/>
              <w:left w:val="single" w:sz="6" w:space="0" w:color="000000"/>
              <w:bottom w:val="single" w:sz="6" w:space="0" w:color="000000"/>
              <w:right w:val="single" w:sz="6" w:space="0" w:color="000000"/>
            </w:tcBorders>
            <w:tcMar>
              <w:top w:w="160" w:type="dxa"/>
              <w:left w:w="120" w:type="dxa"/>
              <w:bottom w:w="100" w:type="dxa"/>
              <w:right w:w="120" w:type="dxa"/>
            </w:tcMar>
            <w:vAlign w:val="center"/>
          </w:tcPr>
          <w:p w:rsidR="00440520" w:rsidRPr="007A4A33" w:rsidRDefault="00440520" w:rsidP="00F17791">
            <w:pPr>
              <w:pStyle w:val="CellHeading"/>
              <w:spacing w:line="240" w:lineRule="auto"/>
            </w:pPr>
            <w:r w:rsidRPr="007A4A33">
              <w:rPr>
                <w:w w:val="100"/>
              </w:rPr>
              <w:t xml:space="preserve">Symbol Duration </w:t>
            </w:r>
            <w:r w:rsidRPr="007A4A33">
              <w:rPr>
                <w:i/>
                <w:iCs/>
                <w:w w:val="100"/>
              </w:rPr>
              <w:t>T</w:t>
            </w:r>
            <w:r w:rsidRPr="007A4A33">
              <w:rPr>
                <w:i/>
                <w:iCs/>
                <w:w w:val="100"/>
                <w:vertAlign w:val="subscript"/>
              </w:rPr>
              <w:t>psym</w:t>
            </w:r>
            <w:r w:rsidRPr="007A4A33">
              <w:rPr>
                <w:w w:val="100"/>
              </w:rPr>
              <w:t>(ns)</w:t>
            </w:r>
          </w:p>
        </w:tc>
        <w:tc>
          <w:tcPr>
            <w:tcW w:w="1296" w:type="dxa"/>
            <w:tcBorders>
              <w:top w:val="single" w:sz="6" w:space="0" w:color="000000"/>
              <w:left w:val="single" w:sz="6" w:space="0" w:color="000000"/>
              <w:bottom w:val="single" w:sz="6"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spacing w:line="240" w:lineRule="auto"/>
            </w:pPr>
            <w:r w:rsidRPr="007A4A33">
              <w:rPr>
                <w:w w:val="100"/>
              </w:rPr>
              <w:t>Base Rate Msymbol/s</w:t>
            </w:r>
          </w:p>
        </w:tc>
      </w:tr>
      <w:tr w:rsidR="00440520" w:rsidRPr="007A4A33" w:rsidTr="00F17791">
        <w:trPr>
          <w:trHeight w:val="360"/>
          <w:jc w:val="center"/>
        </w:trPr>
        <w:tc>
          <w:tcPr>
            <w:tcW w:w="1282" w:type="dxa"/>
            <w:tcBorders>
              <w:top w:val="single" w:sz="6" w:space="0" w:color="000000"/>
              <w:left w:val="single" w:sz="2" w:space="0" w:color="000000"/>
              <w:bottom w:val="single" w:sz="6"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31</w:t>
            </w:r>
          </w:p>
        </w:tc>
        <w:tc>
          <w:tcPr>
            <w:tcW w:w="940" w:type="dxa"/>
            <w:tcBorders>
              <w:top w:val="single" w:sz="6" w:space="0" w:color="000000"/>
              <w:left w:val="single" w:sz="6" w:space="0" w:color="000000"/>
              <w:bottom w:val="single" w:sz="6"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31.20</w:t>
            </w:r>
          </w:p>
        </w:tc>
        <w:tc>
          <w:tcPr>
            <w:tcW w:w="760" w:type="dxa"/>
            <w:tcBorders>
              <w:top w:val="single" w:sz="6" w:space="0" w:color="000000"/>
              <w:left w:val="single" w:sz="6" w:space="0" w:color="000000"/>
              <w:bottom w:val="single" w:sz="6"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16.10</w:t>
            </w:r>
          </w:p>
        </w:tc>
        <w:tc>
          <w:tcPr>
            <w:tcW w:w="1037" w:type="dxa"/>
            <w:tcBorders>
              <w:top w:val="single" w:sz="6" w:space="0" w:color="000000"/>
              <w:left w:val="single" w:sz="6" w:space="0" w:color="000000"/>
              <w:bottom w:val="single" w:sz="6"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16</w:t>
            </w:r>
          </w:p>
        </w:tc>
        <w:tc>
          <w:tcPr>
            <w:tcW w:w="1134" w:type="dxa"/>
            <w:tcBorders>
              <w:top w:val="single" w:sz="6" w:space="0" w:color="000000"/>
              <w:left w:val="single" w:sz="6" w:space="0" w:color="000000"/>
              <w:bottom w:val="single" w:sz="6"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496</w:t>
            </w:r>
          </w:p>
        </w:tc>
        <w:tc>
          <w:tcPr>
            <w:tcW w:w="1134" w:type="dxa"/>
            <w:tcBorders>
              <w:top w:val="single" w:sz="6" w:space="0" w:color="000000"/>
              <w:left w:val="single" w:sz="6" w:space="0" w:color="000000"/>
              <w:bottom w:val="single" w:sz="6"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993.59</w:t>
            </w:r>
          </w:p>
        </w:tc>
        <w:tc>
          <w:tcPr>
            <w:tcW w:w="1296" w:type="dxa"/>
            <w:tcBorders>
              <w:top w:val="single" w:sz="6" w:space="0" w:color="000000"/>
              <w:left w:val="single" w:sz="6" w:space="0" w:color="000000"/>
              <w:bottom w:val="single" w:sz="6"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1.01</w:t>
            </w:r>
          </w:p>
        </w:tc>
      </w:tr>
      <w:tr w:rsidR="00440520" w:rsidRPr="007A4A33" w:rsidTr="00F17791">
        <w:trPr>
          <w:trHeight w:val="360"/>
          <w:jc w:val="center"/>
        </w:trPr>
        <w:tc>
          <w:tcPr>
            <w:tcW w:w="1282" w:type="dxa"/>
            <w:tcBorders>
              <w:top w:val="single" w:sz="6"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lastRenderedPageBreak/>
              <w:t>127</w:t>
            </w:r>
          </w:p>
        </w:tc>
        <w:tc>
          <w:tcPr>
            <w:tcW w:w="940" w:type="dxa"/>
            <w:tcBorders>
              <w:top w:val="single" w:sz="6"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124.80</w:t>
            </w:r>
          </w:p>
        </w:tc>
        <w:tc>
          <w:tcPr>
            <w:tcW w:w="760" w:type="dxa"/>
            <w:tcBorders>
              <w:top w:val="single" w:sz="6"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62.89</w:t>
            </w:r>
          </w:p>
        </w:tc>
        <w:tc>
          <w:tcPr>
            <w:tcW w:w="1037" w:type="dxa"/>
            <w:tcBorders>
              <w:top w:val="single" w:sz="6"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4</w:t>
            </w:r>
          </w:p>
        </w:tc>
        <w:tc>
          <w:tcPr>
            <w:tcW w:w="1134" w:type="dxa"/>
            <w:tcBorders>
              <w:top w:val="single" w:sz="6"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508</w:t>
            </w:r>
          </w:p>
        </w:tc>
        <w:tc>
          <w:tcPr>
            <w:tcW w:w="1134" w:type="dxa"/>
            <w:tcBorders>
              <w:top w:val="single" w:sz="6"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1017.63</w:t>
            </w:r>
          </w:p>
        </w:tc>
        <w:tc>
          <w:tcPr>
            <w:tcW w:w="1296" w:type="dxa"/>
            <w:tcBorders>
              <w:top w:val="single" w:sz="6"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spacing w:line="240" w:lineRule="auto"/>
              <w:jc w:val="center"/>
            </w:pPr>
            <w:r w:rsidRPr="007A4A33">
              <w:rPr>
                <w:w w:val="100"/>
              </w:rPr>
              <w:t>0.98</w:t>
            </w:r>
          </w:p>
        </w:tc>
      </w:tr>
    </w:tbl>
    <w:p w:rsidR="00440520" w:rsidRPr="007A4A33" w:rsidRDefault="00440520" w:rsidP="00440520">
      <w:pPr>
        <w:pStyle w:val="T"/>
        <w:rPr>
          <w:w w:val="100"/>
        </w:rPr>
      </w:pPr>
      <w:r w:rsidRPr="007A4A33">
        <w:rPr>
          <w:w w:val="100"/>
        </w:rPr>
        <w:t>The base symbol rate is defined as the rate at which the preamble symbols are sent. The base rate corresponding to the (default) mean PRF of 16.10</w:t>
      </w:r>
      <w:r w:rsidRPr="007A4A33">
        <w:t> </w:t>
      </w:r>
      <w:r w:rsidRPr="007A4A33">
        <w:rPr>
          <w:w w:val="100"/>
        </w:rPr>
        <w:t>MHz is 1</w:t>
      </w:r>
      <w:r w:rsidRPr="007A4A33">
        <w:t> </w:t>
      </w:r>
      <w:r w:rsidRPr="007A4A33">
        <w:rPr>
          <w:w w:val="100"/>
        </w:rPr>
        <w:t xml:space="preserve">Msymbol/s.  This symbol rate corresponds to preamble symbol duration, </w:t>
      </w:r>
      <w:r w:rsidRPr="007A4A33">
        <w:rPr>
          <w:i/>
          <w:iCs/>
          <w:w w:val="100"/>
        </w:rPr>
        <w:t>T</w:t>
      </w:r>
      <w:r w:rsidRPr="007A4A33">
        <w:rPr>
          <w:i/>
          <w:iCs/>
          <w:w w:val="100"/>
          <w:vertAlign w:val="subscript"/>
        </w:rPr>
        <w:t>psym</w:t>
      </w:r>
      <w:r w:rsidRPr="007A4A33">
        <w:rPr>
          <w:w w:val="100"/>
        </w:rPr>
        <w:t>, of 993.59</w:t>
      </w:r>
      <w:r w:rsidRPr="007A4A33">
        <w:t> </w:t>
      </w:r>
      <w:r w:rsidRPr="007A4A33">
        <w:rPr>
          <w:w w:val="100"/>
        </w:rPr>
        <w:t xml:space="preserve">ns. </w:t>
      </w:r>
    </w:p>
    <w:p w:rsidR="00440520" w:rsidRPr="007A4A33" w:rsidRDefault="00440520" w:rsidP="00440520">
      <w:pPr>
        <w:pStyle w:val="TableTitle0"/>
        <w:rPr>
          <w:rFonts w:ascii="Times New Roman" w:hAnsi="Times New Roman" w:cs="Times New Roman"/>
          <w:w w:val="100"/>
        </w:rPr>
      </w:pPr>
    </w:p>
    <w:p w:rsidR="00440520" w:rsidRPr="007A4A33" w:rsidRDefault="00440520" w:rsidP="00440520">
      <w:pPr>
        <w:pStyle w:val="Tabletitle"/>
        <w:rPr>
          <w:rFonts w:ascii="Times New Roman" w:hAnsi="Times New Roman"/>
          <w:lang w:val="en-US"/>
        </w:rPr>
      </w:pPr>
      <w:bookmarkStart w:id="30" w:name="_Ref287258407"/>
      <w:bookmarkStart w:id="31" w:name="_Ref287258923"/>
      <w:r w:rsidRPr="007A4A33">
        <w:rPr>
          <w:rFonts w:ascii="Times New Roman" w:hAnsi="Times New Roman"/>
          <w:lang w:val="en-US"/>
        </w:rPr>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5</w:t>
      </w:r>
      <w:r w:rsidRPr="007A4A33">
        <w:rPr>
          <w:rFonts w:ascii="Times New Roman" w:hAnsi="Times New Roman"/>
          <w:lang w:val="en-US"/>
        </w:rPr>
        <w:fldChar w:fldCharType="end"/>
      </w:r>
      <w:bookmarkEnd w:id="30"/>
      <w:r w:rsidRPr="007A4A33">
        <w:rPr>
          <w:rFonts w:ascii="Times New Roman" w:hAnsi="Times New Roman"/>
          <w:lang w:val="en-US"/>
        </w:rPr>
        <w:t xml:space="preserve"> – frame-dependent parameters</w:t>
      </w:r>
      <w:bookmarkEnd w:id="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4906"/>
        <w:gridCol w:w="1558"/>
        <w:gridCol w:w="1559"/>
      </w:tblGrid>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b/>
                <w:bCs/>
                <w:color w:val="232021"/>
                <w:sz w:val="18"/>
                <w:szCs w:val="18"/>
                <w:lang w:val="en-US"/>
              </w:rPr>
            </w:pPr>
            <w:r w:rsidRPr="007A4A33">
              <w:rPr>
                <w:rFonts w:ascii="Times New Roman" w:hAnsi="Times New Roman"/>
                <w:b/>
                <w:bCs/>
                <w:color w:val="232021"/>
                <w:sz w:val="18"/>
                <w:szCs w:val="18"/>
                <w:lang w:val="en-US"/>
              </w:rPr>
              <w:t>Parameter</w:t>
            </w:r>
          </w:p>
        </w:tc>
        <w:tc>
          <w:tcPr>
            <w:tcW w:w="540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b/>
                <w:bCs/>
                <w:color w:val="232021"/>
                <w:sz w:val="18"/>
                <w:szCs w:val="18"/>
                <w:lang w:val="en-US"/>
              </w:rPr>
            </w:pPr>
            <w:r w:rsidRPr="007A4A33">
              <w:rPr>
                <w:rFonts w:ascii="Times New Roman" w:hAnsi="Times New Roman"/>
                <w:b/>
                <w:bCs/>
                <w:color w:val="232021"/>
                <w:sz w:val="18"/>
                <w:szCs w:val="18"/>
                <w:lang w:val="en-US"/>
              </w:rPr>
              <w:t>Description</w:t>
            </w:r>
          </w:p>
        </w:tc>
        <w:tc>
          <w:tcPr>
            <w:tcW w:w="3323" w:type="dxa"/>
            <w:gridSpan w:val="2"/>
            <w:vAlign w:val="center"/>
          </w:tcPr>
          <w:p w:rsidR="00440520" w:rsidRPr="007A4A33" w:rsidRDefault="00440520" w:rsidP="00F17791">
            <w:pPr>
              <w:autoSpaceDE w:val="0"/>
              <w:autoSpaceDN w:val="0"/>
              <w:adjustRightInd w:val="0"/>
              <w:spacing w:after="0" w:line="240" w:lineRule="auto"/>
              <w:jc w:val="center"/>
              <w:rPr>
                <w:rFonts w:ascii="Times New Roman" w:hAnsi="Times New Roman"/>
                <w:b/>
                <w:bCs/>
                <w:color w:val="232021"/>
                <w:sz w:val="18"/>
                <w:szCs w:val="18"/>
                <w:lang w:val="en-US"/>
              </w:rPr>
            </w:pPr>
            <w:r w:rsidRPr="007A4A33">
              <w:rPr>
                <w:rFonts w:ascii="Times New Roman" w:hAnsi="Times New Roman"/>
                <w:b/>
                <w:bCs/>
                <w:color w:val="232021"/>
                <w:sz w:val="18"/>
                <w:szCs w:val="18"/>
                <w:lang w:val="en-US"/>
              </w:rPr>
              <w:t>Value</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8"/>
                <w:szCs w:val="18"/>
                <w:lang w:val="en-US"/>
              </w:rPr>
            </w:pPr>
            <w:r w:rsidRPr="007A4A33">
              <w:rPr>
                <w:rFonts w:ascii="Times New Roman" w:hAnsi="Times New Roman"/>
                <w:i/>
                <w:iCs/>
                <w:color w:val="232021"/>
                <w:sz w:val="18"/>
                <w:szCs w:val="18"/>
                <w:lang w:val="en-US"/>
              </w:rPr>
              <w:t>Channel</w:t>
            </w:r>
          </w:p>
        </w:tc>
        <w:tc>
          <w:tcPr>
            <w:tcW w:w="5402" w:type="dxa"/>
            <w:vAlign w:val="center"/>
          </w:tcPr>
          <w:p w:rsidR="00440520" w:rsidRPr="007A4A33" w:rsidRDefault="00440520" w:rsidP="00F17791">
            <w:pPr>
              <w:autoSpaceDE w:val="0"/>
              <w:autoSpaceDN w:val="0"/>
              <w:adjustRightInd w:val="0"/>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UWB PHY channel number</w:t>
            </w:r>
          </w:p>
        </w:tc>
        <w:tc>
          <w:tcPr>
            <w:tcW w:w="3323" w:type="dxa"/>
            <w:gridSpan w:val="2"/>
            <w:vAlign w:val="center"/>
          </w:tcPr>
          <w:p w:rsidR="00440520" w:rsidRPr="007A4A33" w:rsidRDefault="00440520" w:rsidP="00F17791">
            <w:pPr>
              <w:spacing w:after="0" w:line="240" w:lineRule="auto"/>
              <w:jc w:val="center"/>
              <w:rPr>
                <w:rFonts w:ascii="Times New Roman" w:hAnsi="Times New Roman"/>
                <w:lang w:val="en-US"/>
              </w:rPr>
            </w:pPr>
            <w:r w:rsidRPr="007A4A33">
              <w:rPr>
                <w:rFonts w:ascii="Times New Roman" w:hAnsi="Times New Roman"/>
                <w:color w:val="232021"/>
                <w:sz w:val="18"/>
                <w:szCs w:val="18"/>
                <w:lang w:val="en-US"/>
              </w:rPr>
              <w:t>{1:15}</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4"/>
                <w:szCs w:val="14"/>
                <w:lang w:val="en-US"/>
              </w:rPr>
            </w:pPr>
            <w:r w:rsidRPr="007A4A33">
              <w:rPr>
                <w:rFonts w:ascii="Times New Roman" w:hAnsi="Times New Roman"/>
                <w:i/>
                <w:iCs/>
                <w:color w:val="232021"/>
                <w:sz w:val="18"/>
                <w:szCs w:val="18"/>
                <w:lang w:val="en-US"/>
              </w:rPr>
              <w:t>PRF</w:t>
            </w:r>
            <w:r w:rsidRPr="007A4A33">
              <w:rPr>
                <w:rFonts w:ascii="Times New Roman" w:hAnsi="Times New Roman"/>
                <w:i/>
                <w:iCs/>
                <w:color w:val="232021"/>
                <w:sz w:val="14"/>
                <w:szCs w:val="14"/>
                <w:lang w:val="en-US"/>
              </w:rPr>
              <w:t>mean</w:t>
            </w:r>
          </w:p>
        </w:tc>
        <w:tc>
          <w:tcPr>
            <w:tcW w:w="5402" w:type="dxa"/>
            <w:vAlign w:val="center"/>
          </w:tcPr>
          <w:p w:rsidR="00440520" w:rsidRPr="007A4A33" w:rsidRDefault="00440520" w:rsidP="00F17791">
            <w:pPr>
              <w:autoSpaceDE w:val="0"/>
              <w:autoSpaceDN w:val="0"/>
              <w:adjustRightInd w:val="0"/>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Mean PRF (MHz)</w:t>
            </w:r>
          </w:p>
        </w:tc>
        <w:tc>
          <w:tcPr>
            <w:tcW w:w="1661"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16.10</w:t>
            </w:r>
          </w:p>
        </w:tc>
        <w:tc>
          <w:tcPr>
            <w:tcW w:w="166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62.89</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4"/>
                <w:szCs w:val="14"/>
                <w:lang w:val="en-US"/>
              </w:rPr>
            </w:pPr>
            <w:r w:rsidRPr="007A4A33">
              <w:rPr>
                <w:rFonts w:ascii="Times New Roman" w:hAnsi="Times New Roman"/>
                <w:i/>
                <w:iCs/>
                <w:color w:val="232021"/>
                <w:sz w:val="18"/>
                <w:szCs w:val="18"/>
                <w:lang w:val="en-US"/>
              </w:rPr>
              <w:t>N</w:t>
            </w:r>
            <w:r w:rsidRPr="007A4A33">
              <w:rPr>
                <w:rFonts w:ascii="Times New Roman" w:hAnsi="Times New Roman"/>
                <w:i/>
                <w:iCs/>
                <w:color w:val="232021"/>
                <w:sz w:val="14"/>
                <w:szCs w:val="14"/>
                <w:lang w:val="en-US"/>
              </w:rPr>
              <w:t>c</w:t>
            </w:r>
          </w:p>
        </w:tc>
        <w:tc>
          <w:tcPr>
            <w:tcW w:w="5402" w:type="dxa"/>
            <w:vAlign w:val="center"/>
          </w:tcPr>
          <w:p w:rsidR="00440520" w:rsidRPr="007A4A33" w:rsidRDefault="00440520" w:rsidP="00F17791">
            <w:pPr>
              <w:autoSpaceDE w:val="0"/>
              <w:autoSpaceDN w:val="0"/>
              <w:adjustRightInd w:val="0"/>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Number of chips per preamble symbol</w:t>
            </w:r>
          </w:p>
        </w:tc>
        <w:tc>
          <w:tcPr>
            <w:tcW w:w="1661"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496</w:t>
            </w:r>
          </w:p>
        </w:tc>
        <w:tc>
          <w:tcPr>
            <w:tcW w:w="166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508</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4"/>
                <w:szCs w:val="14"/>
                <w:lang w:val="en-US"/>
              </w:rPr>
            </w:pPr>
            <w:r w:rsidRPr="007A4A33">
              <w:rPr>
                <w:rFonts w:ascii="Times New Roman" w:hAnsi="Times New Roman"/>
                <w:i/>
                <w:iCs/>
                <w:color w:val="232021"/>
                <w:sz w:val="18"/>
                <w:szCs w:val="18"/>
                <w:lang w:val="en-US"/>
              </w:rPr>
              <w:t>T</w:t>
            </w:r>
            <w:r w:rsidRPr="007A4A33">
              <w:rPr>
                <w:rFonts w:ascii="Times New Roman" w:hAnsi="Times New Roman"/>
                <w:i/>
                <w:iCs/>
                <w:color w:val="232021"/>
                <w:sz w:val="14"/>
                <w:szCs w:val="14"/>
                <w:lang w:val="en-US"/>
              </w:rPr>
              <w:t>psym</w:t>
            </w:r>
          </w:p>
        </w:tc>
        <w:tc>
          <w:tcPr>
            <w:tcW w:w="5402" w:type="dxa"/>
            <w:vAlign w:val="center"/>
          </w:tcPr>
          <w:p w:rsidR="00440520" w:rsidRPr="007A4A33" w:rsidRDefault="00440520" w:rsidP="00F17791">
            <w:pPr>
              <w:spacing w:after="0" w:line="240" w:lineRule="auto"/>
              <w:jc w:val="left"/>
              <w:rPr>
                <w:rFonts w:ascii="Times New Roman" w:hAnsi="Times New Roman"/>
                <w:lang w:val="en-US"/>
              </w:rPr>
            </w:pPr>
            <w:r w:rsidRPr="007A4A33">
              <w:rPr>
                <w:rFonts w:ascii="Times New Roman" w:hAnsi="Times New Roman"/>
                <w:color w:val="232021"/>
                <w:sz w:val="18"/>
                <w:szCs w:val="18"/>
                <w:lang w:val="en-US"/>
              </w:rPr>
              <w:t>Preamble symbol duration (ns)</w:t>
            </w:r>
          </w:p>
        </w:tc>
        <w:tc>
          <w:tcPr>
            <w:tcW w:w="1661" w:type="dxa"/>
            <w:vAlign w:val="center"/>
          </w:tcPr>
          <w:p w:rsidR="00440520" w:rsidRPr="007A4A33" w:rsidRDefault="00440520" w:rsidP="00F17791">
            <w:pPr>
              <w:spacing w:after="0" w:line="240" w:lineRule="auto"/>
              <w:jc w:val="center"/>
              <w:rPr>
                <w:rFonts w:ascii="Times New Roman" w:hAnsi="Times New Roman"/>
                <w:lang w:val="en-US"/>
              </w:rPr>
            </w:pPr>
            <w:r w:rsidRPr="007A4A33">
              <w:rPr>
                <w:rFonts w:ascii="Times New Roman" w:hAnsi="Times New Roman"/>
                <w:color w:val="232021"/>
                <w:sz w:val="18"/>
                <w:szCs w:val="18"/>
                <w:lang w:val="en-US"/>
              </w:rPr>
              <w:t>993.6</w:t>
            </w:r>
          </w:p>
        </w:tc>
        <w:tc>
          <w:tcPr>
            <w:tcW w:w="1662" w:type="dxa"/>
            <w:vAlign w:val="center"/>
          </w:tcPr>
          <w:p w:rsidR="00440520" w:rsidRPr="007A4A33" w:rsidRDefault="00440520" w:rsidP="00F17791">
            <w:pPr>
              <w:spacing w:after="0" w:line="240" w:lineRule="auto"/>
              <w:jc w:val="center"/>
              <w:rPr>
                <w:rFonts w:ascii="Times New Roman" w:hAnsi="Times New Roman"/>
                <w:lang w:val="en-US"/>
              </w:rPr>
            </w:pPr>
            <w:r w:rsidRPr="007A4A33">
              <w:rPr>
                <w:rFonts w:ascii="Times New Roman" w:hAnsi="Times New Roman"/>
                <w:color w:val="232021"/>
                <w:sz w:val="18"/>
                <w:szCs w:val="18"/>
                <w:lang w:val="en-US"/>
              </w:rPr>
              <w:t>1017.6</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4"/>
                <w:szCs w:val="14"/>
                <w:lang w:val="en-US"/>
              </w:rPr>
            </w:pPr>
            <w:r w:rsidRPr="007A4A33">
              <w:rPr>
                <w:rFonts w:ascii="Times New Roman" w:hAnsi="Times New Roman"/>
                <w:i/>
                <w:iCs/>
                <w:color w:val="232021"/>
                <w:sz w:val="18"/>
                <w:szCs w:val="18"/>
                <w:lang w:val="en-US"/>
              </w:rPr>
              <w:t>N</w:t>
            </w:r>
            <w:r w:rsidRPr="007A4A33">
              <w:rPr>
                <w:rFonts w:ascii="Times New Roman" w:hAnsi="Times New Roman"/>
                <w:i/>
                <w:iCs/>
                <w:color w:val="232021"/>
                <w:sz w:val="14"/>
                <w:szCs w:val="14"/>
                <w:lang w:val="en-US"/>
              </w:rPr>
              <w:t>sync</w:t>
            </w:r>
          </w:p>
        </w:tc>
        <w:tc>
          <w:tcPr>
            <w:tcW w:w="5402" w:type="dxa"/>
            <w:vAlign w:val="center"/>
          </w:tcPr>
          <w:p w:rsidR="00440520" w:rsidRPr="007A4A33" w:rsidRDefault="00440520" w:rsidP="00F17791">
            <w:pPr>
              <w:autoSpaceDE w:val="0"/>
              <w:autoSpaceDN w:val="0"/>
              <w:adjustRightInd w:val="0"/>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Number of symbols in the packet sync sequence.</w:t>
            </w:r>
          </w:p>
        </w:tc>
        <w:tc>
          <w:tcPr>
            <w:tcW w:w="3323" w:type="dxa"/>
            <w:gridSpan w:val="2"/>
            <w:vAlign w:val="center"/>
          </w:tcPr>
          <w:p w:rsidR="00440520" w:rsidRPr="007A4A33" w:rsidRDefault="00440520" w:rsidP="00F17791">
            <w:pPr>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64 to 4096</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4"/>
                <w:szCs w:val="14"/>
                <w:lang w:val="en-US"/>
              </w:rPr>
            </w:pPr>
            <w:r w:rsidRPr="007A4A33">
              <w:rPr>
                <w:rFonts w:ascii="Times New Roman" w:hAnsi="Times New Roman"/>
                <w:i/>
                <w:iCs/>
                <w:color w:val="232021"/>
                <w:sz w:val="18"/>
                <w:szCs w:val="18"/>
                <w:lang w:val="en-US"/>
              </w:rPr>
              <w:t>T</w:t>
            </w:r>
            <w:r w:rsidRPr="007A4A33">
              <w:rPr>
                <w:rFonts w:ascii="Times New Roman" w:hAnsi="Times New Roman"/>
                <w:i/>
                <w:iCs/>
                <w:color w:val="232021"/>
                <w:sz w:val="14"/>
                <w:szCs w:val="14"/>
                <w:lang w:val="en-US"/>
              </w:rPr>
              <w:t>sync</w:t>
            </w:r>
          </w:p>
        </w:tc>
        <w:tc>
          <w:tcPr>
            <w:tcW w:w="5402" w:type="dxa"/>
            <w:vAlign w:val="center"/>
          </w:tcPr>
          <w:p w:rsidR="00440520" w:rsidRPr="007A4A33" w:rsidRDefault="00440520" w:rsidP="00F17791">
            <w:pPr>
              <w:autoSpaceDE w:val="0"/>
              <w:autoSpaceDN w:val="0"/>
              <w:adjustRightInd w:val="0"/>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Duration of the packet sync sequence (μs)</w:t>
            </w:r>
          </w:p>
        </w:tc>
        <w:tc>
          <w:tcPr>
            <w:tcW w:w="1661" w:type="dxa"/>
            <w:vAlign w:val="center"/>
          </w:tcPr>
          <w:p w:rsidR="00440520" w:rsidRPr="007A4A33" w:rsidRDefault="00440520" w:rsidP="00F17791">
            <w:pPr>
              <w:spacing w:after="0" w:line="240" w:lineRule="auto"/>
              <w:jc w:val="center"/>
              <w:rPr>
                <w:rFonts w:ascii="Times New Roman" w:hAnsi="Times New Roman"/>
                <w:lang w:val="en-US"/>
              </w:rPr>
            </w:pPr>
            <w:r w:rsidRPr="007A4A33">
              <w:rPr>
                <w:rFonts w:ascii="Times New Roman" w:hAnsi="Times New Roman"/>
                <w:color w:val="232021"/>
                <w:sz w:val="18"/>
                <w:szCs w:val="18"/>
                <w:lang w:val="en-US"/>
              </w:rPr>
              <w:t>63.6 to 4069.7</w:t>
            </w:r>
          </w:p>
        </w:tc>
        <w:tc>
          <w:tcPr>
            <w:tcW w:w="1662" w:type="dxa"/>
            <w:vAlign w:val="center"/>
          </w:tcPr>
          <w:p w:rsidR="00440520" w:rsidRPr="007A4A33" w:rsidRDefault="00440520" w:rsidP="00F17791">
            <w:pPr>
              <w:spacing w:after="0" w:line="240" w:lineRule="auto"/>
              <w:jc w:val="center"/>
              <w:rPr>
                <w:rFonts w:ascii="Times New Roman" w:hAnsi="Times New Roman"/>
                <w:lang w:val="en-US"/>
              </w:rPr>
            </w:pPr>
            <w:r w:rsidRPr="007A4A33">
              <w:rPr>
                <w:rFonts w:ascii="Times New Roman" w:hAnsi="Times New Roman"/>
                <w:color w:val="232021"/>
                <w:sz w:val="18"/>
                <w:szCs w:val="18"/>
                <w:lang w:val="en-US"/>
              </w:rPr>
              <w:t>65.1 to 4168.2</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4"/>
                <w:szCs w:val="14"/>
                <w:lang w:val="en-US"/>
              </w:rPr>
            </w:pPr>
            <w:r w:rsidRPr="007A4A33">
              <w:rPr>
                <w:rFonts w:ascii="Times New Roman" w:hAnsi="Times New Roman"/>
                <w:i/>
                <w:iCs/>
                <w:color w:val="232021"/>
                <w:sz w:val="18"/>
                <w:szCs w:val="18"/>
                <w:lang w:val="en-US"/>
              </w:rPr>
              <w:t>N</w:t>
            </w:r>
            <w:r w:rsidRPr="007A4A33">
              <w:rPr>
                <w:rFonts w:ascii="Times New Roman" w:hAnsi="Times New Roman"/>
                <w:i/>
                <w:iCs/>
                <w:color w:val="232021"/>
                <w:sz w:val="14"/>
                <w:szCs w:val="14"/>
                <w:lang w:val="en-US"/>
              </w:rPr>
              <w:t>sfd</w:t>
            </w:r>
          </w:p>
        </w:tc>
        <w:tc>
          <w:tcPr>
            <w:tcW w:w="5402" w:type="dxa"/>
            <w:vAlign w:val="center"/>
          </w:tcPr>
          <w:p w:rsidR="00440520" w:rsidRPr="007A4A33" w:rsidRDefault="00440520" w:rsidP="00F17791">
            <w:pPr>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Number of symbols in the SFD</w:t>
            </w:r>
          </w:p>
        </w:tc>
        <w:tc>
          <w:tcPr>
            <w:tcW w:w="3323" w:type="dxa"/>
            <w:gridSpan w:val="2"/>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8 (or 64)</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4"/>
                <w:szCs w:val="14"/>
                <w:lang w:val="en-US"/>
              </w:rPr>
            </w:pPr>
            <w:r w:rsidRPr="007A4A33">
              <w:rPr>
                <w:rFonts w:ascii="Times New Roman" w:hAnsi="Times New Roman"/>
                <w:i/>
                <w:iCs/>
                <w:color w:val="232021"/>
                <w:sz w:val="18"/>
                <w:szCs w:val="18"/>
                <w:lang w:val="en-US"/>
              </w:rPr>
              <w:t>T</w:t>
            </w:r>
            <w:r w:rsidRPr="007A4A33">
              <w:rPr>
                <w:rFonts w:ascii="Times New Roman" w:hAnsi="Times New Roman"/>
                <w:i/>
                <w:iCs/>
                <w:color w:val="232021"/>
                <w:sz w:val="14"/>
                <w:szCs w:val="14"/>
                <w:lang w:val="en-US"/>
              </w:rPr>
              <w:t>sfd</w:t>
            </w:r>
          </w:p>
        </w:tc>
        <w:tc>
          <w:tcPr>
            <w:tcW w:w="5402" w:type="dxa"/>
            <w:vAlign w:val="center"/>
          </w:tcPr>
          <w:p w:rsidR="00440520" w:rsidRPr="007A4A33" w:rsidRDefault="00440520" w:rsidP="00F17791">
            <w:pPr>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Duration of the SFD (μs)</w:t>
            </w:r>
          </w:p>
        </w:tc>
        <w:tc>
          <w:tcPr>
            <w:tcW w:w="1661"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7.9 (or 63.6)</w:t>
            </w:r>
          </w:p>
        </w:tc>
        <w:tc>
          <w:tcPr>
            <w:tcW w:w="166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8.1 (or 65.1)</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4"/>
                <w:szCs w:val="14"/>
                <w:lang w:val="en-US"/>
              </w:rPr>
            </w:pPr>
            <w:r w:rsidRPr="007A4A33">
              <w:rPr>
                <w:rFonts w:ascii="Times New Roman" w:hAnsi="Times New Roman"/>
                <w:i/>
                <w:iCs/>
                <w:color w:val="232021"/>
                <w:sz w:val="18"/>
                <w:szCs w:val="18"/>
                <w:lang w:val="en-US"/>
              </w:rPr>
              <w:t>N</w:t>
            </w:r>
            <w:r w:rsidRPr="007A4A33">
              <w:rPr>
                <w:rFonts w:ascii="Times New Roman" w:hAnsi="Times New Roman"/>
                <w:i/>
                <w:iCs/>
                <w:color w:val="232021"/>
                <w:sz w:val="14"/>
                <w:szCs w:val="14"/>
                <w:lang w:val="en-US"/>
              </w:rPr>
              <w:t>pre</w:t>
            </w:r>
          </w:p>
        </w:tc>
        <w:tc>
          <w:tcPr>
            <w:tcW w:w="5402" w:type="dxa"/>
            <w:vAlign w:val="center"/>
          </w:tcPr>
          <w:p w:rsidR="00440520" w:rsidRPr="007A4A33" w:rsidRDefault="00440520" w:rsidP="00F17791">
            <w:pPr>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Number of symbols in the SHR preamble</w:t>
            </w:r>
          </w:p>
        </w:tc>
        <w:tc>
          <w:tcPr>
            <w:tcW w:w="3323" w:type="dxa"/>
            <w:gridSpan w:val="2"/>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72 to 4104 (or 128 to 4160)</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4"/>
                <w:szCs w:val="14"/>
                <w:lang w:val="en-US"/>
              </w:rPr>
            </w:pPr>
            <w:r w:rsidRPr="007A4A33">
              <w:rPr>
                <w:rFonts w:ascii="Times New Roman" w:hAnsi="Times New Roman"/>
                <w:i/>
                <w:iCs/>
                <w:color w:val="232021"/>
                <w:sz w:val="18"/>
                <w:szCs w:val="18"/>
                <w:lang w:val="en-US"/>
              </w:rPr>
              <w:t>T</w:t>
            </w:r>
            <w:r w:rsidRPr="007A4A33">
              <w:rPr>
                <w:rFonts w:ascii="Times New Roman" w:hAnsi="Times New Roman"/>
                <w:i/>
                <w:iCs/>
                <w:color w:val="232021"/>
                <w:sz w:val="14"/>
                <w:szCs w:val="14"/>
                <w:lang w:val="en-US"/>
              </w:rPr>
              <w:t>pre</w:t>
            </w:r>
          </w:p>
        </w:tc>
        <w:tc>
          <w:tcPr>
            <w:tcW w:w="5402" w:type="dxa"/>
            <w:vAlign w:val="center"/>
          </w:tcPr>
          <w:p w:rsidR="00440520" w:rsidRPr="007A4A33" w:rsidRDefault="00440520" w:rsidP="00F17791">
            <w:pPr>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Duration of the SHR preamble (μs)</w:t>
            </w:r>
          </w:p>
        </w:tc>
        <w:tc>
          <w:tcPr>
            <w:tcW w:w="1661"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71.5 to 4077.7</w:t>
            </w:r>
          </w:p>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(or 127.2 to 4133.3)</w:t>
            </w:r>
          </w:p>
        </w:tc>
        <w:tc>
          <w:tcPr>
            <w:tcW w:w="166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 xml:space="preserve">73.3 to 4176.3 </w:t>
            </w:r>
          </w:p>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(or 319.5 to 4422.6)</w:t>
            </w:r>
          </w:p>
        </w:tc>
      </w:tr>
      <w:tr w:rsidR="00440520" w:rsidRPr="007A4A33" w:rsidTr="00F17791">
        <w:trPr>
          <w:trHeight w:val="357"/>
        </w:trPr>
        <w:tc>
          <w:tcPr>
            <w:tcW w:w="1242" w:type="dxa"/>
            <w:vAlign w:val="center"/>
          </w:tcPr>
          <w:p w:rsidR="00440520" w:rsidRPr="007A4A33" w:rsidRDefault="00440520" w:rsidP="00F17791">
            <w:pPr>
              <w:autoSpaceDE w:val="0"/>
              <w:autoSpaceDN w:val="0"/>
              <w:adjustRightInd w:val="0"/>
              <w:spacing w:after="0" w:line="240" w:lineRule="auto"/>
              <w:jc w:val="center"/>
              <w:rPr>
                <w:rFonts w:ascii="Times New Roman" w:hAnsi="Times New Roman"/>
                <w:i/>
                <w:iCs/>
                <w:color w:val="232021"/>
                <w:sz w:val="14"/>
                <w:szCs w:val="14"/>
                <w:lang w:val="en-US"/>
              </w:rPr>
            </w:pPr>
            <w:r w:rsidRPr="007A4A33">
              <w:rPr>
                <w:rFonts w:ascii="Times New Roman" w:hAnsi="Times New Roman"/>
                <w:i/>
                <w:iCs/>
                <w:color w:val="232021"/>
                <w:sz w:val="18"/>
                <w:szCs w:val="18"/>
                <w:lang w:val="en-US"/>
              </w:rPr>
              <w:t>N</w:t>
            </w:r>
            <w:r w:rsidRPr="007A4A33">
              <w:rPr>
                <w:rFonts w:ascii="Times New Roman" w:hAnsi="Times New Roman"/>
                <w:i/>
                <w:iCs/>
                <w:color w:val="232021"/>
                <w:sz w:val="14"/>
                <w:szCs w:val="14"/>
                <w:lang w:val="en-US"/>
              </w:rPr>
              <w:t>CCA_PHR</w:t>
            </w:r>
          </w:p>
        </w:tc>
        <w:tc>
          <w:tcPr>
            <w:tcW w:w="5402" w:type="dxa"/>
            <w:vAlign w:val="center"/>
          </w:tcPr>
          <w:p w:rsidR="00440520" w:rsidRPr="007A4A33" w:rsidRDefault="00440520" w:rsidP="00F17791">
            <w:pPr>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Number of multiplexed preamble symbols in PHR</w:t>
            </w:r>
          </w:p>
        </w:tc>
        <w:tc>
          <w:tcPr>
            <w:tcW w:w="3323" w:type="dxa"/>
            <w:gridSpan w:val="2"/>
            <w:vAlign w:val="center"/>
          </w:tcPr>
          <w:p w:rsidR="00440520" w:rsidRPr="007A4A33" w:rsidRDefault="00440520" w:rsidP="00F17791">
            <w:pPr>
              <w:autoSpaceDE w:val="0"/>
              <w:autoSpaceDN w:val="0"/>
              <w:adjustRightInd w:val="0"/>
              <w:spacing w:after="0" w:line="240" w:lineRule="auto"/>
              <w:jc w:val="center"/>
              <w:rPr>
                <w:rFonts w:ascii="Times New Roman" w:hAnsi="Times New Roman"/>
                <w:color w:val="232021"/>
                <w:sz w:val="18"/>
                <w:szCs w:val="18"/>
                <w:lang w:val="en-US"/>
              </w:rPr>
            </w:pPr>
            <w:r w:rsidRPr="007A4A33">
              <w:rPr>
                <w:rFonts w:ascii="Times New Roman" w:hAnsi="Times New Roman"/>
                <w:color w:val="232021"/>
                <w:sz w:val="18"/>
                <w:szCs w:val="18"/>
                <w:lang w:val="en-US"/>
              </w:rPr>
              <w:t>4 or 32</w:t>
            </w:r>
          </w:p>
        </w:tc>
      </w:tr>
      <w:tr w:rsidR="00440520" w:rsidRPr="007A4A33" w:rsidTr="00F17791">
        <w:trPr>
          <w:trHeight w:val="357"/>
        </w:trPr>
        <w:tc>
          <w:tcPr>
            <w:tcW w:w="1242" w:type="dxa"/>
            <w:vAlign w:val="center"/>
          </w:tcPr>
          <w:p w:rsidR="00440520" w:rsidRPr="007A4A33" w:rsidRDefault="00440520" w:rsidP="00F17791">
            <w:pPr>
              <w:spacing w:after="0" w:line="240" w:lineRule="auto"/>
              <w:jc w:val="center"/>
              <w:rPr>
                <w:rFonts w:ascii="Times New Roman" w:hAnsi="Times New Roman"/>
                <w:lang w:val="en-US"/>
              </w:rPr>
            </w:pPr>
            <w:r w:rsidRPr="007A4A33">
              <w:rPr>
                <w:rFonts w:ascii="Times New Roman" w:hAnsi="Times New Roman"/>
                <w:i/>
                <w:iCs/>
                <w:color w:val="232021"/>
                <w:sz w:val="18"/>
                <w:szCs w:val="18"/>
                <w:lang w:val="en-US"/>
              </w:rPr>
              <w:t>N</w:t>
            </w:r>
            <w:r w:rsidRPr="007A4A33">
              <w:rPr>
                <w:rFonts w:ascii="Times New Roman" w:hAnsi="Times New Roman"/>
                <w:i/>
                <w:iCs/>
                <w:color w:val="232021"/>
                <w:sz w:val="14"/>
                <w:szCs w:val="14"/>
                <w:lang w:val="en-US"/>
              </w:rPr>
              <w:t>CCA_data</w:t>
            </w:r>
          </w:p>
        </w:tc>
        <w:tc>
          <w:tcPr>
            <w:tcW w:w="5402" w:type="dxa"/>
            <w:vAlign w:val="center"/>
          </w:tcPr>
          <w:p w:rsidR="00440520" w:rsidRPr="007A4A33" w:rsidRDefault="00440520" w:rsidP="00F17791">
            <w:pPr>
              <w:spacing w:after="0" w:line="240" w:lineRule="auto"/>
              <w:jc w:val="left"/>
              <w:rPr>
                <w:rFonts w:ascii="Times New Roman" w:hAnsi="Times New Roman"/>
                <w:color w:val="232021"/>
                <w:sz w:val="18"/>
                <w:szCs w:val="18"/>
                <w:lang w:val="en-US"/>
              </w:rPr>
            </w:pPr>
            <w:r w:rsidRPr="007A4A33">
              <w:rPr>
                <w:rFonts w:ascii="Times New Roman" w:hAnsi="Times New Roman"/>
                <w:color w:val="232021"/>
                <w:sz w:val="18"/>
                <w:szCs w:val="18"/>
                <w:lang w:val="en-US"/>
              </w:rPr>
              <w:t>Number of multiplexed preamble symbols in the data field</w:t>
            </w:r>
          </w:p>
        </w:tc>
        <w:tc>
          <w:tcPr>
            <w:tcW w:w="3323" w:type="dxa"/>
            <w:gridSpan w:val="2"/>
            <w:vAlign w:val="center"/>
          </w:tcPr>
          <w:p w:rsidR="00440520" w:rsidRPr="007A4A33" w:rsidRDefault="00440520" w:rsidP="00F17791">
            <w:pPr>
              <w:spacing w:after="0" w:line="240" w:lineRule="auto"/>
              <w:jc w:val="center"/>
              <w:rPr>
                <w:rFonts w:ascii="Times New Roman" w:hAnsi="Times New Roman"/>
                <w:lang w:val="en-US"/>
              </w:rPr>
            </w:pPr>
            <w:r w:rsidRPr="007A4A33">
              <w:rPr>
                <w:rFonts w:ascii="Times New Roman" w:hAnsi="Times New Roman"/>
                <w:i/>
                <w:iCs/>
                <w:color w:val="232021"/>
                <w:sz w:val="18"/>
                <w:szCs w:val="18"/>
                <w:lang w:val="en-US"/>
              </w:rPr>
              <w:t>T</w:t>
            </w:r>
            <w:r w:rsidRPr="007A4A33">
              <w:rPr>
                <w:rFonts w:ascii="Times New Roman" w:hAnsi="Times New Roman"/>
                <w:i/>
                <w:iCs/>
                <w:color w:val="232021"/>
                <w:sz w:val="14"/>
                <w:szCs w:val="14"/>
                <w:lang w:val="en-US"/>
              </w:rPr>
              <w:t>pre</w:t>
            </w:r>
            <w:r w:rsidRPr="007A4A33">
              <w:rPr>
                <w:rFonts w:ascii="Times New Roman" w:hAnsi="Times New Roman"/>
                <w:color w:val="232021"/>
                <w:sz w:val="18"/>
                <w:szCs w:val="18"/>
                <w:lang w:val="en-US"/>
              </w:rPr>
              <w:t xml:space="preserve">/(4 × </w:t>
            </w:r>
            <w:r w:rsidRPr="007A4A33">
              <w:rPr>
                <w:rFonts w:ascii="Times New Roman" w:hAnsi="Times New Roman"/>
                <w:i/>
                <w:iCs/>
                <w:color w:val="232021"/>
                <w:sz w:val="18"/>
                <w:szCs w:val="18"/>
                <w:lang w:val="en-US"/>
              </w:rPr>
              <w:t>T</w:t>
            </w:r>
            <w:r w:rsidRPr="007A4A33">
              <w:rPr>
                <w:rFonts w:ascii="Times New Roman" w:hAnsi="Times New Roman"/>
                <w:i/>
                <w:iCs/>
                <w:color w:val="232021"/>
                <w:sz w:val="14"/>
                <w:szCs w:val="14"/>
                <w:lang w:val="en-US"/>
              </w:rPr>
              <w:t>dsym/M</w:t>
            </w:r>
            <w:r w:rsidRPr="007A4A33">
              <w:rPr>
                <w:rFonts w:ascii="Times New Roman" w:hAnsi="Times New Roman"/>
                <w:color w:val="232021"/>
                <w:sz w:val="18"/>
                <w:szCs w:val="18"/>
                <w:lang w:val="en-US"/>
              </w:rPr>
              <w:t>)</w:t>
            </w:r>
          </w:p>
        </w:tc>
      </w:tr>
    </w:tbl>
    <w:p w:rsidR="00440520" w:rsidRPr="007A4A33" w:rsidRDefault="00440520" w:rsidP="00440520">
      <w:pPr>
        <w:rPr>
          <w:rFonts w:ascii="Times New Roman" w:hAnsi="Times New Roman"/>
          <w:lang w:val="en-US"/>
        </w:rPr>
      </w:pPr>
      <w:r w:rsidRPr="007A4A33">
        <w:rPr>
          <w:rFonts w:ascii="Times New Roman" w:hAnsi="Times New Roman"/>
          <w:lang w:val="en-US"/>
        </w:rPr>
        <w:t>Note: the values in brackets apply to the 110 Kb/s data rate.</w:t>
      </w:r>
    </w:p>
    <w:p w:rsidR="00440520" w:rsidRPr="007A4A33" w:rsidRDefault="00440520" w:rsidP="00440520">
      <w:pPr>
        <w:pStyle w:val="T"/>
        <w:rPr>
          <w:w w:val="100"/>
        </w:rPr>
      </w:pPr>
      <w:r w:rsidRPr="007A4A33">
        <w:rPr>
          <w:w w:val="100"/>
        </w:rPr>
        <w:t xml:space="preserve">Finally, for each UWB frame consisting of the SHR, SFD, PHR, and a data field, there are four possible durations of the SHR. This is due to the four possible lengths of SYNC field in the SHR, as described in </w:t>
      </w:r>
      <w:r w:rsidRPr="007A4A33">
        <w:rPr>
          <w:w w:val="100"/>
        </w:rPr>
        <w:fldChar w:fldCharType="begin"/>
      </w:r>
      <w:r w:rsidRPr="007A4A33">
        <w:rPr>
          <w:w w:val="100"/>
        </w:rPr>
        <w:instrText xml:space="preserve"> REF _Ref287258296 \w \h  \* MERGEFORMAT </w:instrText>
      </w:r>
      <w:r w:rsidRPr="007A4A33">
        <w:rPr>
          <w:w w:val="100"/>
        </w:rPr>
      </w:r>
      <w:r w:rsidRPr="007A4A33">
        <w:rPr>
          <w:w w:val="100"/>
        </w:rPr>
        <w:fldChar w:fldCharType="separate"/>
      </w:r>
      <w:r w:rsidR="003447BD" w:rsidRPr="007A4A33">
        <w:rPr>
          <w:w w:val="100"/>
        </w:rPr>
        <w:t>2.2.5</w:t>
      </w:r>
      <w:r w:rsidRPr="007A4A33">
        <w:rPr>
          <w:w w:val="100"/>
        </w:rPr>
        <w:fldChar w:fldCharType="end"/>
      </w:r>
      <w:r w:rsidRPr="007A4A33">
        <w:rPr>
          <w:w w:val="100"/>
        </w:rPr>
        <w:t xml:space="preserve">. The SYNC field consists of repetitions of the preamble symbol. The number of preamble symbol repetitions may be 64, 1024, or 4096, with additional optional values of 128, 256, 512, 1536 and 2048. These different SYNC field lengths yield different time durations of the UWB frame. The relationship between SYNC field length and frame duration is shown in </w:t>
      </w:r>
      <w:r w:rsidRPr="007A4A33">
        <w:rPr>
          <w:w w:val="100"/>
        </w:rPr>
        <w:fldChar w:fldCharType="begin"/>
      </w:r>
      <w:r w:rsidRPr="007A4A33">
        <w:rPr>
          <w:w w:val="100"/>
        </w:rPr>
        <w:instrText xml:space="preserve"> REF _Ref287258407 \h  \* MERGEFORMAT </w:instrText>
      </w:r>
      <w:r w:rsidRPr="007A4A33">
        <w:rPr>
          <w:w w:val="100"/>
        </w:rPr>
      </w:r>
      <w:r w:rsidRPr="007A4A33">
        <w:rPr>
          <w:w w:val="100"/>
        </w:rPr>
        <w:fldChar w:fldCharType="separate"/>
      </w:r>
      <w:r w:rsidR="003447BD" w:rsidRPr="007A4A33">
        <w:t xml:space="preserve">Table </w:t>
      </w:r>
      <w:r w:rsidR="003447BD" w:rsidRPr="007A4A33">
        <w:rPr>
          <w:noProof/>
        </w:rPr>
        <w:t>5</w:t>
      </w:r>
      <w:r w:rsidRPr="007A4A33">
        <w:rPr>
          <w:w w:val="100"/>
        </w:rPr>
        <w:fldChar w:fldCharType="end"/>
      </w:r>
      <w:r w:rsidRPr="007A4A33">
        <w:rPr>
          <w:w w:val="100"/>
        </w:rPr>
        <w:t xml:space="preserve">. After the insertion of the SFD (the SFD may be either 8 or 64 preamble symbols long), the total length (in preamble symbols) of the SHR is </w:t>
      </w:r>
      <w:r w:rsidRPr="007A4A33">
        <w:rPr>
          <w:i/>
          <w:iCs/>
          <w:w w:val="100"/>
        </w:rPr>
        <w:t>N</w:t>
      </w:r>
      <w:r w:rsidRPr="007A4A33">
        <w:rPr>
          <w:i/>
          <w:iCs/>
          <w:w w:val="100"/>
          <w:vertAlign w:val="subscript"/>
        </w:rPr>
        <w:t>pre</w:t>
      </w:r>
      <w:r w:rsidRPr="007A4A33">
        <w:rPr>
          <w:w w:val="100"/>
        </w:rPr>
        <w:t xml:space="preserve"> as shown in </w:t>
      </w:r>
      <w:r w:rsidRPr="007A4A33">
        <w:rPr>
          <w:w w:val="100"/>
        </w:rPr>
        <w:fldChar w:fldCharType="begin"/>
      </w:r>
      <w:r w:rsidRPr="007A4A33">
        <w:rPr>
          <w:w w:val="100"/>
        </w:rPr>
        <w:instrText xml:space="preserve"> REF _Ref287258407 \h  \* MERGEFORMAT </w:instrText>
      </w:r>
      <w:r w:rsidRPr="007A4A33">
        <w:rPr>
          <w:w w:val="100"/>
        </w:rPr>
      </w:r>
      <w:r w:rsidRPr="007A4A33">
        <w:rPr>
          <w:w w:val="100"/>
        </w:rPr>
        <w:fldChar w:fldCharType="separate"/>
      </w:r>
      <w:r w:rsidR="003447BD" w:rsidRPr="007A4A33">
        <w:t xml:space="preserve">Table </w:t>
      </w:r>
      <w:r w:rsidR="003447BD" w:rsidRPr="007A4A33">
        <w:rPr>
          <w:noProof/>
        </w:rPr>
        <w:t>5</w:t>
      </w:r>
      <w:r w:rsidRPr="007A4A33">
        <w:rPr>
          <w:w w:val="100"/>
        </w:rPr>
        <w:fldChar w:fldCharType="end"/>
      </w:r>
      <w:r w:rsidRPr="007A4A33">
        <w:rPr>
          <w:w w:val="100"/>
        </w:rPr>
        <w:t xml:space="preserve">, and this in turn leads to the possible SHR durations denoted as </w:t>
      </w:r>
      <w:r w:rsidRPr="007A4A33">
        <w:rPr>
          <w:i/>
          <w:iCs/>
          <w:w w:val="100"/>
        </w:rPr>
        <w:t>T</w:t>
      </w:r>
      <w:r w:rsidRPr="007A4A33">
        <w:rPr>
          <w:i/>
          <w:iCs/>
          <w:w w:val="100"/>
          <w:vertAlign w:val="subscript"/>
        </w:rPr>
        <w:t>pre</w:t>
      </w:r>
      <w:r w:rsidRPr="007A4A33">
        <w:rPr>
          <w:w w:val="100"/>
        </w:rPr>
        <w:t xml:space="preserve">. After creation of the SHR, the frame is appended with the PHR whose length, </w:t>
      </w:r>
      <w:r w:rsidRPr="007A4A33">
        <w:rPr>
          <w:i/>
          <w:iCs/>
          <w:w w:val="100"/>
        </w:rPr>
        <w:t>N</w:t>
      </w:r>
      <w:r w:rsidRPr="007A4A33">
        <w:rPr>
          <w:i/>
          <w:iCs/>
          <w:w w:val="100"/>
          <w:vertAlign w:val="subscript"/>
        </w:rPr>
        <w:t>hdr</w:t>
      </w:r>
      <w:r w:rsidRPr="007A4A33">
        <w:rPr>
          <w:w w:val="100"/>
        </w:rPr>
        <w:t xml:space="preserve">, is 16 symbols and duration is denoted as </w:t>
      </w:r>
      <w:r w:rsidRPr="007A4A33">
        <w:rPr>
          <w:i/>
          <w:iCs/>
          <w:w w:val="100"/>
        </w:rPr>
        <w:t>T</w:t>
      </w:r>
      <w:r w:rsidRPr="007A4A33">
        <w:rPr>
          <w:i/>
          <w:iCs/>
          <w:w w:val="100"/>
          <w:vertAlign w:val="subscript"/>
        </w:rPr>
        <w:t>hdr</w:t>
      </w:r>
      <w:r w:rsidRPr="007A4A33">
        <w:rPr>
          <w:w w:val="100"/>
        </w:rPr>
        <w:t xml:space="preserve">. The values of the frame duration parameters are shown in </w:t>
      </w:r>
      <w:r w:rsidRPr="007A4A33">
        <w:rPr>
          <w:w w:val="100"/>
        </w:rPr>
        <w:fldChar w:fldCharType="begin"/>
      </w:r>
      <w:r w:rsidRPr="007A4A33">
        <w:rPr>
          <w:w w:val="100"/>
        </w:rPr>
        <w:instrText xml:space="preserve"> REF _Ref287258407 \h  \* MERGEFORMAT </w:instrText>
      </w:r>
      <w:r w:rsidRPr="007A4A33">
        <w:rPr>
          <w:w w:val="100"/>
        </w:rPr>
      </w:r>
      <w:r w:rsidRPr="007A4A33">
        <w:rPr>
          <w:w w:val="100"/>
        </w:rPr>
        <w:fldChar w:fldCharType="separate"/>
      </w:r>
      <w:r w:rsidR="003447BD" w:rsidRPr="007A4A33">
        <w:t xml:space="preserve">Table </w:t>
      </w:r>
      <w:r w:rsidR="003447BD" w:rsidRPr="007A4A33">
        <w:rPr>
          <w:noProof/>
        </w:rPr>
        <w:t>5</w:t>
      </w:r>
      <w:r w:rsidRPr="007A4A33">
        <w:rPr>
          <w:w w:val="100"/>
        </w:rPr>
        <w:fldChar w:fldCharType="end"/>
      </w:r>
      <w:r w:rsidRPr="007A4A33">
        <w:rPr>
          <w:w w:val="100"/>
        </w:rPr>
        <w:t xml:space="preserve">. </w:t>
      </w:r>
    </w:p>
    <w:p w:rsidR="00440520" w:rsidRPr="007A4A33" w:rsidRDefault="00440520" w:rsidP="00440520">
      <w:pPr>
        <w:pStyle w:val="T"/>
        <w:rPr>
          <w:w w:val="100"/>
        </w:rPr>
      </w:pPr>
    </w:p>
    <w:p w:rsidR="00440520" w:rsidRPr="007A4A33" w:rsidRDefault="00440520" w:rsidP="001F3822">
      <w:pPr>
        <w:pStyle w:val="Heading3"/>
        <w:rPr>
          <w:lang w:val="en-US"/>
        </w:rPr>
      </w:pPr>
      <w:bookmarkStart w:id="32" w:name="_Ref287257383"/>
      <w:bookmarkStart w:id="33" w:name="_Ref287258296"/>
      <w:bookmarkStart w:id="34" w:name="_Toc315383342"/>
      <w:r w:rsidRPr="007A4A33">
        <w:rPr>
          <w:lang w:val="en-US"/>
        </w:rPr>
        <w:t>SHR preamble</w:t>
      </w:r>
      <w:bookmarkEnd w:id="32"/>
      <w:bookmarkEnd w:id="33"/>
      <w:bookmarkEnd w:id="34"/>
    </w:p>
    <w:p w:rsidR="00440520" w:rsidRPr="007A4A33" w:rsidRDefault="00440520" w:rsidP="00440520">
      <w:pPr>
        <w:pStyle w:val="T"/>
        <w:rPr>
          <w:w w:val="100"/>
        </w:rPr>
      </w:pPr>
      <w:r w:rsidRPr="007A4A33">
        <w:rPr>
          <w:w w:val="100"/>
        </w:rPr>
        <w:t xml:space="preserve">A SHR preamble shall be added prior to the PHR to aid receiver algorithms related to AGC setting, antenna diversity selection, timing acquisition, coarse and fine frequency recovery, packet and frame synchronization, channel estimation, and leading edge signal tracking for ranging. </w:t>
      </w:r>
    </w:p>
    <w:p w:rsidR="00440520" w:rsidRPr="007A4A33" w:rsidRDefault="00440520" w:rsidP="00440520">
      <w:pPr>
        <w:pStyle w:val="T"/>
        <w:rPr>
          <w:w w:val="100"/>
        </w:rPr>
      </w:pPr>
      <w:r w:rsidRPr="007A4A33">
        <w:rPr>
          <w:w w:val="100"/>
        </w:rPr>
        <w:t>In this subclause, four different mandatory preambles are defined: a default preamble, a short preamble, a medium preamble, and a long preamble. The preamble to be used in the transmission of a frame is decided by the application layer.</w:t>
      </w:r>
    </w:p>
    <w:p w:rsidR="00440520" w:rsidRPr="007A4A33" w:rsidRDefault="00440520" w:rsidP="00440520">
      <w:pPr>
        <w:pStyle w:val="T"/>
        <w:rPr>
          <w:w w:val="100"/>
        </w:rPr>
      </w:pPr>
      <w:r w:rsidRPr="007A4A33">
        <w:rPr>
          <w:w w:val="100"/>
        </w:rPr>
        <w:fldChar w:fldCharType="begin"/>
      </w:r>
      <w:r w:rsidRPr="007A4A33">
        <w:rPr>
          <w:w w:val="100"/>
        </w:rPr>
        <w:instrText xml:space="preserve"> REF _Ref287258848 \h  \* MERGEFORMAT </w:instrText>
      </w:r>
      <w:r w:rsidRPr="007A4A33">
        <w:rPr>
          <w:w w:val="100"/>
        </w:rPr>
      </w:r>
      <w:r w:rsidRPr="007A4A33">
        <w:rPr>
          <w:w w:val="100"/>
        </w:rPr>
        <w:fldChar w:fldCharType="separate"/>
      </w:r>
      <w:r w:rsidR="003447BD" w:rsidRPr="007A4A33">
        <w:t xml:space="preserve">Figure </w:t>
      </w:r>
      <w:r w:rsidR="003447BD" w:rsidRPr="007A4A33">
        <w:rPr>
          <w:noProof/>
        </w:rPr>
        <w:t>4</w:t>
      </w:r>
      <w:r w:rsidRPr="007A4A33">
        <w:rPr>
          <w:w w:val="100"/>
        </w:rPr>
        <w:fldChar w:fldCharType="end"/>
      </w:r>
      <w:r w:rsidRPr="007A4A33">
        <w:rPr>
          <w:w w:val="100"/>
        </w:rPr>
        <w:t xml:space="preserve"> shows the structure of the SHR preamble. The preamble can be subdivided into two distinct portions: SYNC (packet synchronization, channel estimation, and ranging sequence) and SFD (frame delimiter sequence). </w:t>
      </w:r>
      <w:r w:rsidRPr="007A4A33">
        <w:rPr>
          <w:w w:val="100"/>
        </w:rPr>
        <w:lastRenderedPageBreak/>
        <w:t xml:space="preserve">The duration of these portions are provided in </w:t>
      </w:r>
      <w:r w:rsidRPr="007A4A33">
        <w:rPr>
          <w:w w:val="100"/>
        </w:rPr>
        <w:fldChar w:fldCharType="begin"/>
      </w:r>
      <w:r w:rsidRPr="007A4A33">
        <w:rPr>
          <w:w w:val="100"/>
        </w:rPr>
        <w:instrText xml:space="preserve"> REF _Ref287258407 \h  \* MERGEFORMAT </w:instrText>
      </w:r>
      <w:r w:rsidRPr="007A4A33">
        <w:rPr>
          <w:w w:val="100"/>
        </w:rPr>
      </w:r>
      <w:r w:rsidRPr="007A4A33">
        <w:rPr>
          <w:w w:val="100"/>
        </w:rPr>
        <w:fldChar w:fldCharType="separate"/>
      </w:r>
      <w:r w:rsidR="003447BD" w:rsidRPr="007A4A33">
        <w:t xml:space="preserve">Table </w:t>
      </w:r>
      <w:r w:rsidR="003447BD" w:rsidRPr="007A4A33">
        <w:rPr>
          <w:noProof/>
        </w:rPr>
        <w:t>5</w:t>
      </w:r>
      <w:r w:rsidRPr="007A4A33">
        <w:rPr>
          <w:w w:val="100"/>
        </w:rPr>
        <w:fldChar w:fldCharType="end"/>
      </w:r>
      <w:r w:rsidRPr="007A4A33">
        <w:rPr>
          <w:w w:val="100"/>
        </w:rPr>
        <w:t xml:space="preserve">. Subclauses </w:t>
      </w:r>
      <w:r w:rsidRPr="007A4A33">
        <w:rPr>
          <w:w w:val="100"/>
        </w:rPr>
        <w:fldChar w:fldCharType="begin"/>
      </w:r>
      <w:r w:rsidRPr="007A4A33">
        <w:rPr>
          <w:w w:val="100"/>
        </w:rPr>
        <w:instrText xml:space="preserve"> REF _Ref287254131 \w \h  \* MERGEFORMAT </w:instrText>
      </w:r>
      <w:r w:rsidRPr="007A4A33">
        <w:rPr>
          <w:w w:val="100"/>
        </w:rPr>
      </w:r>
      <w:r w:rsidRPr="007A4A33">
        <w:rPr>
          <w:w w:val="100"/>
        </w:rPr>
        <w:fldChar w:fldCharType="separate"/>
      </w:r>
      <w:r w:rsidR="003447BD" w:rsidRPr="007A4A33">
        <w:rPr>
          <w:w w:val="100"/>
        </w:rPr>
        <w:t>2.2.5.1</w:t>
      </w:r>
      <w:r w:rsidRPr="007A4A33">
        <w:rPr>
          <w:w w:val="100"/>
        </w:rPr>
        <w:fldChar w:fldCharType="end"/>
      </w:r>
      <w:r w:rsidRPr="007A4A33">
        <w:rPr>
          <w:w w:val="100"/>
        </w:rPr>
        <w:t xml:space="preserve"> and </w:t>
      </w:r>
      <w:r w:rsidRPr="007A4A33">
        <w:rPr>
          <w:w w:val="100"/>
        </w:rPr>
        <w:fldChar w:fldCharType="begin"/>
      </w:r>
      <w:r w:rsidRPr="007A4A33">
        <w:rPr>
          <w:w w:val="100"/>
        </w:rPr>
        <w:instrText xml:space="preserve"> REF _Ref287254144 \w \h  \* MERGEFORMAT </w:instrText>
      </w:r>
      <w:r w:rsidRPr="007A4A33">
        <w:rPr>
          <w:w w:val="100"/>
        </w:rPr>
      </w:r>
      <w:r w:rsidRPr="007A4A33">
        <w:rPr>
          <w:w w:val="100"/>
        </w:rPr>
        <w:fldChar w:fldCharType="separate"/>
      </w:r>
      <w:r w:rsidR="003447BD" w:rsidRPr="007A4A33">
        <w:rPr>
          <w:w w:val="100"/>
        </w:rPr>
        <w:t>2.2.5.2</w:t>
      </w:r>
      <w:r w:rsidRPr="007A4A33">
        <w:rPr>
          <w:w w:val="100"/>
        </w:rPr>
        <w:fldChar w:fldCharType="end"/>
      </w:r>
      <w:r w:rsidRPr="007A4A33">
        <w:rPr>
          <w:w w:val="100"/>
        </w:rPr>
        <w:t xml:space="preserve"> detail the different portions of the preamble. </w:t>
      </w:r>
    </w:p>
    <w:p w:rsidR="00440520" w:rsidRPr="007A4A33" w:rsidRDefault="00F12C58" w:rsidP="00440520">
      <w:pPr>
        <w:pStyle w:val="T"/>
        <w:jc w:val="center"/>
        <w:rPr>
          <w:w w:val="100"/>
        </w:rPr>
      </w:pPr>
      <w:r w:rsidRPr="00F12C58">
        <w:rPr>
          <w:noProof/>
          <w:lang w:val="en-IE" w:eastAsia="en-IE"/>
        </w:rPr>
        <w:drawing>
          <wp:inline distT="0" distB="0" distL="0" distR="0">
            <wp:extent cx="5049520" cy="1255395"/>
            <wp:effectExtent l="0" t="0" r="0" b="190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9520" cy="1255395"/>
                    </a:xfrm>
                    <a:prstGeom prst="rect">
                      <a:avLst/>
                    </a:prstGeom>
                    <a:noFill/>
                    <a:ln>
                      <a:noFill/>
                    </a:ln>
                  </pic:spPr>
                </pic:pic>
              </a:graphicData>
            </a:graphic>
          </wp:inline>
        </w:drawing>
      </w:r>
      <w:r w:rsidR="00440520" w:rsidRPr="007A4A33">
        <w:tab/>
      </w:r>
    </w:p>
    <w:p w:rsidR="00440520" w:rsidRPr="007A4A33" w:rsidRDefault="00440520" w:rsidP="00440520">
      <w:pPr>
        <w:pStyle w:val="Figuretitle"/>
        <w:rPr>
          <w:rFonts w:ascii="Times New Roman" w:hAnsi="Times New Roman"/>
          <w:lang w:val="en-US"/>
        </w:rPr>
      </w:pPr>
      <w:bookmarkStart w:id="35" w:name="_Ref287258848"/>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4</w:t>
      </w:r>
      <w:r w:rsidRPr="007A4A33">
        <w:rPr>
          <w:rFonts w:ascii="Times New Roman" w:hAnsi="Times New Roman"/>
          <w:lang w:val="en-US"/>
        </w:rPr>
        <w:fldChar w:fldCharType="end"/>
      </w:r>
      <w:bookmarkEnd w:id="35"/>
      <w:r w:rsidRPr="007A4A33">
        <w:rPr>
          <w:rFonts w:ascii="Times New Roman" w:hAnsi="Times New Roman"/>
          <w:lang w:val="en-US"/>
        </w:rPr>
        <w:t xml:space="preserve"> – SHR preamble structure</w:t>
      </w:r>
    </w:p>
    <w:p w:rsidR="00440520" w:rsidRPr="007A4A33" w:rsidRDefault="00440520" w:rsidP="00440520">
      <w:pPr>
        <w:rPr>
          <w:rFonts w:ascii="Times New Roman" w:hAnsi="Times New Roman"/>
          <w:lang w:val="en-US"/>
        </w:rPr>
      </w:pPr>
    </w:p>
    <w:p w:rsidR="00440520" w:rsidRPr="007A4A33" w:rsidRDefault="00440520" w:rsidP="001F3822">
      <w:pPr>
        <w:pStyle w:val="Heading4"/>
        <w:rPr>
          <w:lang w:val="en-US"/>
        </w:rPr>
      </w:pPr>
      <w:bookmarkStart w:id="36" w:name="_Ref287254131"/>
      <w:bookmarkStart w:id="37" w:name="_Ref294104335"/>
      <w:r w:rsidRPr="007A4A33">
        <w:rPr>
          <w:lang w:val="en-US"/>
        </w:rPr>
        <w:t>SHR SYNC field</w:t>
      </w:r>
      <w:bookmarkEnd w:id="36"/>
      <w:bookmarkEnd w:id="37"/>
    </w:p>
    <w:p w:rsidR="00440520" w:rsidRPr="007A4A33" w:rsidRDefault="00440520" w:rsidP="00440520">
      <w:pPr>
        <w:pStyle w:val="Caption"/>
        <w:spacing w:after="120"/>
        <w:jc w:val="both"/>
        <w:rPr>
          <w:rFonts w:ascii="Times New Roman" w:hAnsi="Times New Roman"/>
          <w:b w:val="0"/>
          <w:bCs w:val="0"/>
          <w:color w:val="000000"/>
        </w:rPr>
      </w:pPr>
      <w:r w:rsidRPr="007A4A33">
        <w:rPr>
          <w:rFonts w:ascii="Times New Roman" w:hAnsi="Times New Roman"/>
          <w:b w:val="0"/>
          <w:bCs w:val="0"/>
          <w:color w:val="000000"/>
        </w:rPr>
        <w:t xml:space="preserve">Each network operating on one of the UWB PHY channels {1–15} is also identified by a preamble code. The preamble code is used to construct symbols that constitute the SYNC portion of the SHR preamble as shown in </w:t>
      </w:r>
      <w:r w:rsidRPr="007A4A33">
        <w:rPr>
          <w:rFonts w:ascii="Times New Roman" w:hAnsi="Times New Roman"/>
          <w:b w:val="0"/>
          <w:bCs w:val="0"/>
          <w:color w:val="000000"/>
        </w:rPr>
        <w:fldChar w:fldCharType="begin"/>
      </w:r>
      <w:r w:rsidRPr="007A4A33">
        <w:rPr>
          <w:rFonts w:ascii="Times New Roman" w:hAnsi="Times New Roman"/>
          <w:b w:val="0"/>
          <w:bCs w:val="0"/>
          <w:color w:val="000000"/>
        </w:rPr>
        <w:instrText xml:space="preserve"> REF _Ref287258848 \h  \* MERGEFORMAT </w:instrText>
      </w:r>
      <w:r w:rsidRPr="007A4A33">
        <w:rPr>
          <w:rFonts w:ascii="Times New Roman" w:hAnsi="Times New Roman"/>
          <w:b w:val="0"/>
          <w:bCs w:val="0"/>
          <w:color w:val="000000"/>
        </w:rPr>
      </w:r>
      <w:r w:rsidRPr="007A4A33">
        <w:rPr>
          <w:rFonts w:ascii="Times New Roman" w:hAnsi="Times New Roman"/>
          <w:b w:val="0"/>
          <w:bCs w:val="0"/>
          <w:color w:val="000000"/>
        </w:rPr>
        <w:fldChar w:fldCharType="separate"/>
      </w:r>
      <w:r w:rsidR="003447BD" w:rsidRPr="007A4A33">
        <w:rPr>
          <w:rFonts w:ascii="Times New Roman" w:hAnsi="Times New Roman"/>
          <w:b w:val="0"/>
        </w:rPr>
        <w:t xml:space="preserve">Figure </w:t>
      </w:r>
      <w:r w:rsidR="003447BD" w:rsidRPr="007A4A33">
        <w:rPr>
          <w:rFonts w:ascii="Times New Roman" w:hAnsi="Times New Roman"/>
          <w:b w:val="0"/>
          <w:noProof/>
        </w:rPr>
        <w:t>4</w:t>
      </w:r>
      <w:r w:rsidRPr="007A4A33">
        <w:rPr>
          <w:rFonts w:ascii="Times New Roman" w:hAnsi="Times New Roman"/>
          <w:b w:val="0"/>
          <w:bCs w:val="0"/>
          <w:color w:val="000000"/>
        </w:rPr>
        <w:fldChar w:fldCharType="end"/>
      </w:r>
      <w:r w:rsidRPr="007A4A33">
        <w:rPr>
          <w:rFonts w:ascii="Times New Roman" w:hAnsi="Times New Roman"/>
          <w:b w:val="0"/>
          <w:bCs w:val="0"/>
          <w:color w:val="000000"/>
        </w:rPr>
        <w:t xml:space="preserve">. </w:t>
      </w:r>
    </w:p>
    <w:p w:rsidR="00440520" w:rsidRPr="007A4A33" w:rsidRDefault="00440520" w:rsidP="00440520">
      <w:pPr>
        <w:pStyle w:val="Caption"/>
        <w:spacing w:after="120"/>
        <w:jc w:val="both"/>
        <w:rPr>
          <w:rFonts w:ascii="Times New Roman" w:hAnsi="Times New Roman"/>
          <w:b w:val="0"/>
          <w:bCs w:val="0"/>
          <w:color w:val="000000"/>
        </w:rPr>
      </w:pPr>
    </w:p>
    <w:p w:rsidR="00440520" w:rsidRPr="007A4A33" w:rsidRDefault="00440520" w:rsidP="00440520">
      <w:pPr>
        <w:pStyle w:val="Caption"/>
        <w:spacing w:after="120"/>
        <w:jc w:val="both"/>
        <w:rPr>
          <w:rFonts w:ascii="Times New Roman" w:hAnsi="Times New Roman"/>
        </w:rPr>
      </w:pPr>
      <w:r w:rsidRPr="007A4A33">
        <w:rPr>
          <w:rFonts w:ascii="Times New Roman" w:hAnsi="Times New Roman"/>
          <w:b w:val="0"/>
          <w:bCs w:val="0"/>
          <w:color w:val="000000"/>
        </w:rPr>
        <w:t xml:space="preserve">The UWB PHY supports two lengths of preamble code: a length 31 code and an optional length 127 code. Each preamble code is a sequence of code symbols drawn from a ternary alphabet {-1,0,1} and selected for use in the UWB PHY because of their perfect periodic autocorrelation properties. The length 31 code sequences are shown in </w:t>
      </w:r>
      <w:r w:rsidRPr="007A4A33">
        <w:rPr>
          <w:rFonts w:ascii="Times New Roman" w:hAnsi="Times New Roman"/>
          <w:b w:val="0"/>
          <w:bCs w:val="0"/>
          <w:color w:val="000000"/>
        </w:rPr>
        <w:fldChar w:fldCharType="begin"/>
      </w:r>
      <w:r w:rsidRPr="007A4A33">
        <w:rPr>
          <w:rFonts w:ascii="Times New Roman" w:hAnsi="Times New Roman"/>
          <w:b w:val="0"/>
          <w:bCs w:val="0"/>
          <w:color w:val="000000"/>
        </w:rPr>
        <w:instrText xml:space="preserve"> REF _Ref287256637 \h  \* MERGEFORMAT </w:instrText>
      </w:r>
      <w:r w:rsidRPr="007A4A33">
        <w:rPr>
          <w:rFonts w:ascii="Times New Roman" w:hAnsi="Times New Roman"/>
          <w:b w:val="0"/>
          <w:bCs w:val="0"/>
          <w:color w:val="000000"/>
        </w:rPr>
      </w:r>
      <w:r w:rsidRPr="007A4A33">
        <w:rPr>
          <w:rFonts w:ascii="Times New Roman" w:hAnsi="Times New Roman"/>
          <w:b w:val="0"/>
          <w:bCs w:val="0"/>
          <w:color w:val="000000"/>
        </w:rPr>
        <w:fldChar w:fldCharType="separate"/>
      </w:r>
      <w:r w:rsidR="003447BD" w:rsidRPr="007A4A33">
        <w:rPr>
          <w:rFonts w:ascii="Times New Roman" w:hAnsi="Times New Roman"/>
          <w:b w:val="0"/>
        </w:rPr>
        <w:t xml:space="preserve">Table </w:t>
      </w:r>
      <w:r w:rsidR="003447BD" w:rsidRPr="007A4A33">
        <w:rPr>
          <w:rFonts w:ascii="Times New Roman" w:hAnsi="Times New Roman"/>
          <w:b w:val="0"/>
          <w:noProof/>
        </w:rPr>
        <w:t>6</w:t>
      </w:r>
      <w:r w:rsidRPr="007A4A33">
        <w:rPr>
          <w:rFonts w:ascii="Times New Roman" w:hAnsi="Times New Roman"/>
          <w:b w:val="0"/>
          <w:bCs w:val="0"/>
          <w:color w:val="000000"/>
        </w:rPr>
        <w:fldChar w:fldCharType="end"/>
      </w:r>
      <w:r w:rsidRPr="007A4A33">
        <w:rPr>
          <w:rFonts w:ascii="Times New Roman" w:hAnsi="Times New Roman"/>
          <w:b w:val="0"/>
          <w:bCs w:val="0"/>
          <w:color w:val="000000"/>
        </w:rPr>
        <w:t xml:space="preserve"> while the length 127 code sequences are shown in </w:t>
      </w:r>
      <w:r w:rsidRPr="007A4A33">
        <w:rPr>
          <w:rFonts w:ascii="Times New Roman" w:hAnsi="Times New Roman"/>
          <w:b w:val="0"/>
          <w:bCs w:val="0"/>
          <w:color w:val="000000"/>
        </w:rPr>
        <w:fldChar w:fldCharType="begin"/>
      </w:r>
      <w:r w:rsidRPr="007A4A33">
        <w:rPr>
          <w:rFonts w:ascii="Times New Roman" w:hAnsi="Times New Roman"/>
          <w:b w:val="0"/>
          <w:bCs w:val="0"/>
          <w:color w:val="000000"/>
        </w:rPr>
        <w:instrText xml:space="preserve"> REF _Ref287256643 \h  \* MERGEFORMAT </w:instrText>
      </w:r>
      <w:r w:rsidRPr="007A4A33">
        <w:rPr>
          <w:rFonts w:ascii="Times New Roman" w:hAnsi="Times New Roman"/>
          <w:b w:val="0"/>
          <w:bCs w:val="0"/>
          <w:color w:val="000000"/>
        </w:rPr>
      </w:r>
      <w:r w:rsidRPr="007A4A33">
        <w:rPr>
          <w:rFonts w:ascii="Times New Roman" w:hAnsi="Times New Roman"/>
          <w:b w:val="0"/>
          <w:bCs w:val="0"/>
          <w:color w:val="000000"/>
        </w:rPr>
        <w:fldChar w:fldCharType="separate"/>
      </w:r>
      <w:r w:rsidR="003447BD" w:rsidRPr="007A4A33">
        <w:rPr>
          <w:rFonts w:ascii="Times New Roman" w:hAnsi="Times New Roman"/>
          <w:b w:val="0"/>
        </w:rPr>
        <w:t xml:space="preserve">Table </w:t>
      </w:r>
      <w:r w:rsidR="003447BD" w:rsidRPr="007A4A33">
        <w:rPr>
          <w:rFonts w:ascii="Times New Roman" w:hAnsi="Times New Roman"/>
          <w:b w:val="0"/>
          <w:noProof/>
        </w:rPr>
        <w:t>7</w:t>
      </w:r>
      <w:r w:rsidRPr="007A4A33">
        <w:rPr>
          <w:rFonts w:ascii="Times New Roman" w:hAnsi="Times New Roman"/>
          <w:b w:val="0"/>
          <w:bCs w:val="0"/>
          <w:color w:val="000000"/>
        </w:rPr>
        <w:fldChar w:fldCharType="end"/>
      </w:r>
      <w:r w:rsidRPr="007A4A33">
        <w:rPr>
          <w:rFonts w:ascii="Times New Roman" w:hAnsi="Times New Roman"/>
          <w:b w:val="0"/>
          <w:bCs w:val="0"/>
          <w:color w:val="000000"/>
        </w:rPr>
        <w:t xml:space="preserve"> where they are indexed from 1–24 (Ci i = 1,2,...24). The first 8 codes (index 1–8) are length 31 while the remaining 16 (index 9–24) are length 127. Which codes may be used in each of the channels is restricted, and the particular code assignments are made in </w:t>
      </w:r>
      <w:r w:rsidRPr="007A4A33">
        <w:rPr>
          <w:rFonts w:ascii="Times New Roman" w:hAnsi="Times New Roman"/>
          <w:b w:val="0"/>
          <w:bCs w:val="0"/>
          <w:color w:val="000000"/>
        </w:rPr>
        <w:fldChar w:fldCharType="begin"/>
      </w:r>
      <w:r w:rsidRPr="007A4A33">
        <w:rPr>
          <w:rFonts w:ascii="Times New Roman" w:hAnsi="Times New Roman"/>
          <w:b w:val="0"/>
          <w:bCs w:val="0"/>
          <w:color w:val="000000"/>
        </w:rPr>
        <w:instrText xml:space="preserve"> REF _Ref287256637 \h  \* MERGEFORMAT </w:instrText>
      </w:r>
      <w:r w:rsidRPr="007A4A33">
        <w:rPr>
          <w:rFonts w:ascii="Times New Roman" w:hAnsi="Times New Roman"/>
          <w:b w:val="0"/>
          <w:bCs w:val="0"/>
          <w:color w:val="000000"/>
        </w:rPr>
      </w:r>
      <w:r w:rsidRPr="007A4A33">
        <w:rPr>
          <w:rFonts w:ascii="Times New Roman" w:hAnsi="Times New Roman"/>
          <w:b w:val="0"/>
          <w:bCs w:val="0"/>
          <w:color w:val="000000"/>
        </w:rPr>
        <w:fldChar w:fldCharType="separate"/>
      </w:r>
      <w:r w:rsidR="003447BD" w:rsidRPr="007A4A33">
        <w:rPr>
          <w:rFonts w:ascii="Times New Roman" w:hAnsi="Times New Roman"/>
          <w:b w:val="0"/>
        </w:rPr>
        <w:t xml:space="preserve">Table </w:t>
      </w:r>
      <w:r w:rsidR="003447BD" w:rsidRPr="007A4A33">
        <w:rPr>
          <w:rFonts w:ascii="Times New Roman" w:hAnsi="Times New Roman"/>
          <w:b w:val="0"/>
          <w:noProof/>
        </w:rPr>
        <w:t>6</w:t>
      </w:r>
      <w:r w:rsidRPr="007A4A33">
        <w:rPr>
          <w:rFonts w:ascii="Times New Roman" w:hAnsi="Times New Roman"/>
          <w:b w:val="0"/>
          <w:bCs w:val="0"/>
          <w:color w:val="000000"/>
        </w:rPr>
        <w:fldChar w:fldCharType="end"/>
      </w:r>
      <w:r w:rsidRPr="007A4A33">
        <w:rPr>
          <w:rFonts w:ascii="Times New Roman" w:hAnsi="Times New Roman"/>
          <w:b w:val="0"/>
          <w:bCs w:val="0"/>
          <w:color w:val="000000"/>
        </w:rPr>
        <w:t xml:space="preserve"> and </w:t>
      </w:r>
      <w:r w:rsidRPr="007A4A33">
        <w:rPr>
          <w:rFonts w:ascii="Times New Roman" w:hAnsi="Times New Roman"/>
          <w:b w:val="0"/>
          <w:bCs w:val="0"/>
          <w:color w:val="000000"/>
        </w:rPr>
        <w:fldChar w:fldCharType="begin"/>
      </w:r>
      <w:r w:rsidRPr="007A4A33">
        <w:rPr>
          <w:rFonts w:ascii="Times New Roman" w:hAnsi="Times New Roman"/>
          <w:b w:val="0"/>
          <w:bCs w:val="0"/>
          <w:color w:val="000000"/>
        </w:rPr>
        <w:instrText xml:space="preserve"> REF _Ref287256643 \h  \* MERGEFORMAT </w:instrText>
      </w:r>
      <w:r w:rsidRPr="007A4A33">
        <w:rPr>
          <w:rFonts w:ascii="Times New Roman" w:hAnsi="Times New Roman"/>
          <w:b w:val="0"/>
          <w:bCs w:val="0"/>
          <w:color w:val="000000"/>
        </w:rPr>
      </w:r>
      <w:r w:rsidRPr="007A4A33">
        <w:rPr>
          <w:rFonts w:ascii="Times New Roman" w:hAnsi="Times New Roman"/>
          <w:b w:val="0"/>
          <w:bCs w:val="0"/>
          <w:color w:val="000000"/>
        </w:rPr>
        <w:fldChar w:fldCharType="separate"/>
      </w:r>
      <w:r w:rsidR="003447BD" w:rsidRPr="007A4A33">
        <w:rPr>
          <w:rFonts w:ascii="Times New Roman" w:hAnsi="Times New Roman"/>
          <w:b w:val="0"/>
        </w:rPr>
        <w:t xml:space="preserve">Table </w:t>
      </w:r>
      <w:r w:rsidR="003447BD" w:rsidRPr="007A4A33">
        <w:rPr>
          <w:rFonts w:ascii="Times New Roman" w:hAnsi="Times New Roman"/>
          <w:b w:val="0"/>
          <w:noProof/>
        </w:rPr>
        <w:t>7</w:t>
      </w:r>
      <w:r w:rsidRPr="007A4A33">
        <w:rPr>
          <w:rFonts w:ascii="Times New Roman" w:hAnsi="Times New Roman"/>
          <w:b w:val="0"/>
          <w:bCs w:val="0"/>
          <w:color w:val="000000"/>
        </w:rPr>
        <w:fldChar w:fldCharType="end"/>
      </w:r>
      <w:r w:rsidRPr="007A4A33">
        <w:rPr>
          <w:rFonts w:ascii="Times New Roman" w:hAnsi="Times New Roman"/>
          <w:b w:val="0"/>
          <w:bCs w:val="0"/>
          <w:color w:val="000000"/>
        </w:rPr>
        <w:t xml:space="preserve">. Specifically, the last column in each table indicates the set of channel numbers that permit use of the code. This restriction of codes is to ensure that codes with the lowest cross-correlation are used in the same channel. Additionally, 8 of the length 127 codes are reserved for use with the private ranging protocol only and are not used during normal operation. This restriction is indicated in the third column of </w:t>
      </w:r>
      <w:r w:rsidRPr="007A4A33">
        <w:rPr>
          <w:rFonts w:ascii="Times New Roman" w:hAnsi="Times New Roman"/>
          <w:b w:val="0"/>
          <w:bCs w:val="0"/>
          <w:color w:val="000000"/>
        </w:rPr>
        <w:fldChar w:fldCharType="begin"/>
      </w:r>
      <w:r w:rsidRPr="007A4A33">
        <w:rPr>
          <w:rFonts w:ascii="Times New Roman" w:hAnsi="Times New Roman"/>
          <w:b w:val="0"/>
          <w:bCs w:val="0"/>
          <w:color w:val="000000"/>
        </w:rPr>
        <w:instrText xml:space="preserve"> REF _Ref287256643 \h  \* MERGEFORMAT </w:instrText>
      </w:r>
      <w:r w:rsidRPr="007A4A33">
        <w:rPr>
          <w:rFonts w:ascii="Times New Roman" w:hAnsi="Times New Roman"/>
          <w:b w:val="0"/>
          <w:bCs w:val="0"/>
          <w:color w:val="000000"/>
        </w:rPr>
      </w:r>
      <w:r w:rsidRPr="007A4A33">
        <w:rPr>
          <w:rFonts w:ascii="Times New Roman" w:hAnsi="Times New Roman"/>
          <w:b w:val="0"/>
          <w:bCs w:val="0"/>
          <w:color w:val="000000"/>
        </w:rPr>
        <w:fldChar w:fldCharType="separate"/>
      </w:r>
      <w:r w:rsidR="003447BD" w:rsidRPr="007A4A33">
        <w:rPr>
          <w:rFonts w:ascii="Times New Roman" w:hAnsi="Times New Roman"/>
          <w:b w:val="0"/>
        </w:rPr>
        <w:t xml:space="preserve">Table </w:t>
      </w:r>
      <w:r w:rsidR="003447BD" w:rsidRPr="007A4A33">
        <w:rPr>
          <w:rFonts w:ascii="Times New Roman" w:hAnsi="Times New Roman"/>
          <w:b w:val="0"/>
          <w:noProof/>
        </w:rPr>
        <w:t>7</w:t>
      </w:r>
      <w:r w:rsidRPr="007A4A33">
        <w:rPr>
          <w:rFonts w:ascii="Times New Roman" w:hAnsi="Times New Roman"/>
          <w:b w:val="0"/>
          <w:bCs w:val="0"/>
          <w:color w:val="000000"/>
        </w:rPr>
        <w:fldChar w:fldCharType="end"/>
      </w:r>
      <w:r w:rsidRPr="007A4A33">
        <w:rPr>
          <w:rFonts w:ascii="Times New Roman" w:hAnsi="Times New Roman"/>
          <w:b w:val="0"/>
          <w:bCs w:val="0"/>
          <w:color w:val="000000"/>
        </w:rPr>
        <w:t xml:space="preserve"> as well.</w:t>
      </w:r>
    </w:p>
    <w:p w:rsidR="00440520" w:rsidRPr="007A4A33" w:rsidRDefault="00440520" w:rsidP="00440520">
      <w:pPr>
        <w:rPr>
          <w:rFonts w:ascii="Times New Roman" w:hAnsi="Times New Roman"/>
          <w:lang w:val="en-US"/>
        </w:rPr>
      </w:pPr>
    </w:p>
    <w:p w:rsidR="00440520" w:rsidRPr="007A4A33" w:rsidRDefault="00440520" w:rsidP="00440520">
      <w:pPr>
        <w:pStyle w:val="Tabletitle"/>
        <w:rPr>
          <w:rFonts w:ascii="Times New Roman" w:hAnsi="Times New Roman"/>
          <w:lang w:val="en-US"/>
        </w:rPr>
      </w:pPr>
      <w:bookmarkStart w:id="38" w:name="_Ref287256637"/>
      <w:r w:rsidRPr="007A4A33">
        <w:rPr>
          <w:rFonts w:ascii="Times New Roman" w:hAnsi="Times New Roman"/>
          <w:lang w:val="en-US"/>
        </w:rPr>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6</w:t>
      </w:r>
      <w:r w:rsidRPr="007A4A33">
        <w:rPr>
          <w:rFonts w:ascii="Times New Roman" w:hAnsi="Times New Roman"/>
          <w:lang w:val="en-US"/>
        </w:rPr>
        <w:fldChar w:fldCharType="end"/>
      </w:r>
      <w:bookmarkEnd w:id="38"/>
      <w:r w:rsidRPr="007A4A33">
        <w:rPr>
          <w:rFonts w:ascii="Times New Roman" w:hAnsi="Times New Roman"/>
          <w:lang w:val="en-US"/>
        </w:rPr>
        <w:t xml:space="preserve"> – length 31 ternary codes</w:t>
      </w:r>
    </w:p>
    <w:tbl>
      <w:tblPr>
        <w:tblW w:w="0" w:type="auto"/>
        <w:jc w:val="center"/>
        <w:tblInd w:w="-281" w:type="dxa"/>
        <w:tblLayout w:type="fixed"/>
        <w:tblCellMar>
          <w:top w:w="120" w:type="dxa"/>
          <w:left w:w="120" w:type="dxa"/>
          <w:bottom w:w="60" w:type="dxa"/>
          <w:right w:w="120" w:type="dxa"/>
        </w:tblCellMar>
        <w:tblLook w:val="0000" w:firstRow="0" w:lastRow="0" w:firstColumn="0" w:lastColumn="0" w:noHBand="0" w:noVBand="0"/>
      </w:tblPr>
      <w:tblGrid>
        <w:gridCol w:w="1706"/>
        <w:gridCol w:w="3774"/>
        <w:gridCol w:w="2007"/>
      </w:tblGrid>
      <w:tr w:rsidR="00440520" w:rsidRPr="007A4A33" w:rsidTr="00F17791">
        <w:trPr>
          <w:trHeight w:val="27"/>
          <w:jc w:val="center"/>
        </w:trPr>
        <w:tc>
          <w:tcPr>
            <w:tcW w:w="170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Code index</w:t>
            </w:r>
          </w:p>
        </w:tc>
        <w:tc>
          <w:tcPr>
            <w:tcW w:w="3774"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Code sequence</w:t>
            </w:r>
          </w:p>
        </w:tc>
        <w:tc>
          <w:tcPr>
            <w:tcW w:w="200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Channel number</w:t>
            </w:r>
            <w:r w:rsidRPr="007A4A33">
              <w:rPr>
                <w:w w:val="100"/>
                <w:vertAlign w:val="superscript"/>
              </w:rPr>
              <w:t>a</w:t>
            </w:r>
          </w:p>
        </w:tc>
      </w:tr>
      <w:tr w:rsidR="00440520" w:rsidRPr="007A4A33" w:rsidTr="00F17791">
        <w:trPr>
          <w:trHeight w:val="361"/>
          <w:jc w:val="center"/>
        </w:trPr>
        <w:tc>
          <w:tcPr>
            <w:tcW w:w="1706"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w:t>
            </w:r>
          </w:p>
        </w:tc>
        <w:tc>
          <w:tcPr>
            <w:tcW w:w="377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w:t>
            </w:r>
          </w:p>
        </w:tc>
        <w:tc>
          <w:tcPr>
            <w:tcW w:w="20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1, 8, 12</w:t>
            </w:r>
          </w:p>
        </w:tc>
      </w:tr>
      <w:tr w:rsidR="00440520" w:rsidRPr="007A4A33" w:rsidTr="00F17791">
        <w:trPr>
          <w:trHeight w:val="361"/>
          <w:jc w:val="center"/>
        </w:trPr>
        <w:tc>
          <w:tcPr>
            <w:tcW w:w="1706"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2</w:t>
            </w:r>
          </w:p>
        </w:tc>
        <w:tc>
          <w:tcPr>
            <w:tcW w:w="377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w:t>
            </w:r>
          </w:p>
        </w:tc>
        <w:tc>
          <w:tcPr>
            <w:tcW w:w="20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1, 8, 12</w:t>
            </w:r>
          </w:p>
        </w:tc>
      </w:tr>
      <w:tr w:rsidR="00440520" w:rsidRPr="007A4A33" w:rsidTr="00F17791">
        <w:trPr>
          <w:trHeight w:val="361"/>
          <w:jc w:val="center"/>
        </w:trPr>
        <w:tc>
          <w:tcPr>
            <w:tcW w:w="1706"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3</w:t>
            </w:r>
          </w:p>
        </w:tc>
        <w:tc>
          <w:tcPr>
            <w:tcW w:w="377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w:t>
            </w:r>
          </w:p>
        </w:tc>
        <w:tc>
          <w:tcPr>
            <w:tcW w:w="20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2, 5, 9, 13</w:t>
            </w:r>
          </w:p>
        </w:tc>
      </w:tr>
      <w:tr w:rsidR="00440520" w:rsidRPr="007A4A33" w:rsidTr="00F17791">
        <w:trPr>
          <w:trHeight w:val="361"/>
          <w:jc w:val="center"/>
        </w:trPr>
        <w:tc>
          <w:tcPr>
            <w:tcW w:w="1706"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w:t>
            </w:r>
          </w:p>
        </w:tc>
        <w:tc>
          <w:tcPr>
            <w:tcW w:w="377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w:t>
            </w:r>
          </w:p>
        </w:tc>
        <w:tc>
          <w:tcPr>
            <w:tcW w:w="20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2, 5, 9, 13</w:t>
            </w:r>
          </w:p>
        </w:tc>
      </w:tr>
      <w:tr w:rsidR="00440520" w:rsidRPr="007A4A33" w:rsidTr="00F17791">
        <w:trPr>
          <w:trHeight w:val="361"/>
          <w:jc w:val="center"/>
        </w:trPr>
        <w:tc>
          <w:tcPr>
            <w:tcW w:w="1706"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5</w:t>
            </w:r>
          </w:p>
        </w:tc>
        <w:tc>
          <w:tcPr>
            <w:tcW w:w="377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w:t>
            </w:r>
          </w:p>
        </w:tc>
        <w:tc>
          <w:tcPr>
            <w:tcW w:w="20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3, 6, 10, 14</w:t>
            </w:r>
          </w:p>
        </w:tc>
      </w:tr>
      <w:tr w:rsidR="00440520" w:rsidRPr="007A4A33" w:rsidTr="00F17791">
        <w:trPr>
          <w:trHeight w:val="361"/>
          <w:jc w:val="center"/>
        </w:trPr>
        <w:tc>
          <w:tcPr>
            <w:tcW w:w="1706"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6</w:t>
            </w:r>
          </w:p>
        </w:tc>
        <w:tc>
          <w:tcPr>
            <w:tcW w:w="377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w:t>
            </w:r>
          </w:p>
        </w:tc>
        <w:tc>
          <w:tcPr>
            <w:tcW w:w="20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3, 6, 10, 14</w:t>
            </w:r>
          </w:p>
        </w:tc>
      </w:tr>
      <w:tr w:rsidR="00440520" w:rsidRPr="007A4A33" w:rsidTr="00F17791">
        <w:trPr>
          <w:trHeight w:val="361"/>
          <w:jc w:val="center"/>
        </w:trPr>
        <w:tc>
          <w:tcPr>
            <w:tcW w:w="1706"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7</w:t>
            </w:r>
          </w:p>
        </w:tc>
        <w:tc>
          <w:tcPr>
            <w:tcW w:w="377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w:t>
            </w:r>
          </w:p>
        </w:tc>
        <w:tc>
          <w:tcPr>
            <w:tcW w:w="20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4, 7, 11, 15</w:t>
            </w:r>
          </w:p>
        </w:tc>
      </w:tr>
      <w:tr w:rsidR="00440520" w:rsidRPr="007A4A33" w:rsidTr="00F17791">
        <w:trPr>
          <w:trHeight w:val="361"/>
          <w:jc w:val="center"/>
        </w:trPr>
        <w:tc>
          <w:tcPr>
            <w:tcW w:w="1706"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8</w:t>
            </w:r>
          </w:p>
        </w:tc>
        <w:tc>
          <w:tcPr>
            <w:tcW w:w="377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w:t>
            </w:r>
          </w:p>
        </w:tc>
        <w:tc>
          <w:tcPr>
            <w:tcW w:w="2007"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4, 7, 11, 15</w:t>
            </w:r>
          </w:p>
        </w:tc>
      </w:tr>
      <w:tr w:rsidR="00440520" w:rsidRPr="007A4A33" w:rsidTr="00F17791">
        <w:trPr>
          <w:trHeight w:val="561"/>
          <w:jc w:val="center"/>
        </w:trPr>
        <w:tc>
          <w:tcPr>
            <w:tcW w:w="7487" w:type="dxa"/>
            <w:gridSpan w:val="3"/>
            <w:tcBorders>
              <w:top w:val="single" w:sz="10" w:space="0" w:color="000000"/>
              <w:left w:val="nil"/>
              <w:bottom w:val="nil"/>
              <w:right w:val="nil"/>
            </w:tcBorders>
            <w:tcMar>
              <w:top w:w="120" w:type="dxa"/>
              <w:left w:w="120" w:type="dxa"/>
              <w:bottom w:w="60" w:type="dxa"/>
              <w:right w:w="120" w:type="dxa"/>
            </w:tcMar>
          </w:tcPr>
          <w:p w:rsidR="00440520" w:rsidRPr="007A4A33" w:rsidRDefault="00440520" w:rsidP="00F17791">
            <w:pPr>
              <w:pStyle w:val="TableFootnote0"/>
              <w:suppressAutoHyphens/>
            </w:pPr>
            <w:r w:rsidRPr="007A4A33">
              <w:rPr>
                <w:b/>
                <w:bCs/>
                <w:w w:val="100"/>
                <w:sz w:val="16"/>
                <w:vertAlign w:val="superscript"/>
              </w:rPr>
              <w:lastRenderedPageBreak/>
              <w:t xml:space="preserve">a- </w:t>
            </w:r>
            <w:r w:rsidRPr="007A4A33">
              <w:rPr>
                <w:w w:val="100"/>
                <w:sz w:val="16"/>
              </w:rPr>
              <w:t>Note code indices 1 through 6 may also be used for channels 4, 7, 11, and 15 (i.e., channels with bandwidth wider than 500 MHz) if interchannel communication is desired.</w:t>
            </w:r>
          </w:p>
        </w:tc>
      </w:tr>
    </w:tbl>
    <w:p w:rsidR="00440520" w:rsidRPr="007A4A33" w:rsidRDefault="00440520" w:rsidP="00440520">
      <w:pPr>
        <w:pStyle w:val="Tabletitle"/>
        <w:rPr>
          <w:rFonts w:ascii="Times New Roman" w:hAnsi="Times New Roman"/>
          <w:lang w:val="en-US"/>
        </w:rPr>
      </w:pPr>
      <w:bookmarkStart w:id="39" w:name="_Ref287256643"/>
      <w:r w:rsidRPr="007A4A33">
        <w:rPr>
          <w:rFonts w:ascii="Times New Roman" w:hAnsi="Times New Roman"/>
          <w:lang w:val="en-US"/>
        </w:rPr>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7</w:t>
      </w:r>
      <w:r w:rsidRPr="007A4A33">
        <w:rPr>
          <w:rFonts w:ascii="Times New Roman" w:hAnsi="Times New Roman"/>
          <w:lang w:val="en-US"/>
        </w:rPr>
        <w:fldChar w:fldCharType="end"/>
      </w:r>
      <w:bookmarkEnd w:id="39"/>
      <w:r w:rsidRPr="007A4A33">
        <w:rPr>
          <w:rFonts w:ascii="Times New Roman" w:hAnsi="Times New Roman"/>
          <w:lang w:val="en-US"/>
        </w:rPr>
        <w:t xml:space="preserve"> – length 127 ternary codes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15"/>
        <w:gridCol w:w="6345"/>
        <w:gridCol w:w="1200"/>
      </w:tblGrid>
      <w:tr w:rsidR="00440520" w:rsidRPr="007A4A33" w:rsidTr="00F17791">
        <w:trPr>
          <w:trHeight w:val="27"/>
          <w:tblHeader/>
          <w:jc w:val="center"/>
        </w:trPr>
        <w:tc>
          <w:tcPr>
            <w:tcW w:w="91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Code index</w:t>
            </w:r>
          </w:p>
        </w:tc>
        <w:tc>
          <w:tcPr>
            <w:tcW w:w="634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Code sequence</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Channel number</w:t>
            </w:r>
            <w:r w:rsidRPr="007A4A33">
              <w:rPr>
                <w:w w:val="100"/>
                <w:vertAlign w:val="superscript"/>
              </w:rPr>
              <w:t>a</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9</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 xml:space="preserve">1–3, 5, 6, </w:t>
            </w:r>
            <w:r w:rsidRPr="007A4A33">
              <w:rPr>
                <w:w w:val="100"/>
              </w:rPr>
              <w:br/>
              <w:t>8–10, 12–14</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10</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 xml:space="preserve">1–3, 5, 6, </w:t>
            </w:r>
            <w:r w:rsidRPr="007A4A33">
              <w:rPr>
                <w:w w:val="100"/>
              </w:rPr>
              <w:br/>
              <w:t>8–10, 12–14</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11</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 xml:space="preserve">1–3, 5, 6, </w:t>
            </w:r>
            <w:r w:rsidRPr="007A4A33">
              <w:rPr>
                <w:w w:val="100"/>
              </w:rPr>
              <w:br/>
              <w:t>8–10, 12–14</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12</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 xml:space="preserve">1–3, 5, 6, </w:t>
            </w:r>
            <w:r w:rsidRPr="007A4A33">
              <w:rPr>
                <w:w w:val="100"/>
              </w:rPr>
              <w:br/>
              <w:t>8–10, 12–14</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13</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1–15; DPS only</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14</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1–15; DPS only</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15</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1–15; DPS only</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16</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1–15; DPS only</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17</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4, 7, 11, 15</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18</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4, 7, 11, 15</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19</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4, 7, 11, 15</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20</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4, 7, 11, 15</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21</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1–15; DPS only</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22</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1–15; DPS only</w:t>
            </w:r>
          </w:p>
        </w:tc>
      </w:tr>
      <w:tr w:rsidR="00440520" w:rsidRPr="007A4A33" w:rsidTr="00F17791">
        <w:trPr>
          <w:trHeight w:val="560"/>
          <w:jc w:val="center"/>
        </w:trPr>
        <w:tc>
          <w:tcPr>
            <w:tcW w:w="915"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23</w:t>
            </w:r>
          </w:p>
        </w:tc>
        <w:tc>
          <w:tcPr>
            <w:tcW w:w="634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1–15; DPS only</w:t>
            </w:r>
          </w:p>
        </w:tc>
      </w:tr>
      <w:tr w:rsidR="00440520" w:rsidRPr="007A4A33" w:rsidTr="00F17791">
        <w:trPr>
          <w:trHeight w:val="560"/>
          <w:jc w:val="center"/>
        </w:trPr>
        <w:tc>
          <w:tcPr>
            <w:tcW w:w="915"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24</w:t>
            </w:r>
          </w:p>
        </w:tc>
        <w:tc>
          <w:tcPr>
            <w:tcW w:w="634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+0+-0-000++-+00000+00--0+-0000-0-000000+--0-+0+--++00+----++0+00+00+0-0-+-0-0+0+00+++000++00+0-+00--000-0++-+0--+00+000+0000++0</w:t>
            </w:r>
          </w:p>
        </w:tc>
        <w:tc>
          <w:tcPr>
            <w:tcW w:w="1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pPr>
            <w:r w:rsidRPr="007A4A33">
              <w:rPr>
                <w:w w:val="100"/>
              </w:rPr>
              <w:t>1–15; DPS only</w:t>
            </w:r>
          </w:p>
        </w:tc>
      </w:tr>
      <w:tr w:rsidR="00440520" w:rsidRPr="007A4A33" w:rsidTr="00F17791">
        <w:trPr>
          <w:trHeight w:val="560"/>
          <w:jc w:val="center"/>
        </w:trPr>
        <w:tc>
          <w:tcPr>
            <w:tcW w:w="8460" w:type="dxa"/>
            <w:gridSpan w:val="3"/>
            <w:tcBorders>
              <w:top w:val="single" w:sz="10" w:space="0" w:color="000000"/>
              <w:left w:val="nil"/>
              <w:bottom w:val="nil"/>
              <w:right w:val="nil"/>
            </w:tcBorders>
            <w:tcMar>
              <w:top w:w="120" w:type="dxa"/>
              <w:left w:w="120" w:type="dxa"/>
              <w:bottom w:w="60" w:type="dxa"/>
              <w:right w:w="120" w:type="dxa"/>
            </w:tcMar>
          </w:tcPr>
          <w:p w:rsidR="00440520" w:rsidRPr="007A4A33" w:rsidRDefault="00440520" w:rsidP="00F17791">
            <w:pPr>
              <w:pStyle w:val="TableFootnote0"/>
              <w:rPr>
                <w:sz w:val="16"/>
                <w:szCs w:val="16"/>
              </w:rPr>
            </w:pPr>
            <w:r w:rsidRPr="007A4A33">
              <w:rPr>
                <w:b/>
                <w:bCs/>
                <w:w w:val="100"/>
                <w:sz w:val="16"/>
                <w:szCs w:val="16"/>
                <w:vertAlign w:val="superscript"/>
              </w:rPr>
              <w:lastRenderedPageBreak/>
              <w:t xml:space="preserve">a- </w:t>
            </w:r>
            <w:r w:rsidRPr="007A4A33">
              <w:rPr>
                <w:w w:val="100"/>
                <w:sz w:val="16"/>
                <w:szCs w:val="16"/>
              </w:rPr>
              <w:t>Note code indices 9 through 13 may also be used for UWB channels 4, 7, 11, and 15 (i.e., channels with bandwidth wider than 500 MHz) if interchannel communication is desired.</w:t>
            </w:r>
          </w:p>
        </w:tc>
      </w:tr>
    </w:tbl>
    <w:p w:rsidR="00440520" w:rsidRPr="007A4A33" w:rsidRDefault="00440520" w:rsidP="00440520">
      <w:pPr>
        <w:pStyle w:val="T"/>
        <w:rPr>
          <w:w w:val="100"/>
        </w:rPr>
      </w:pPr>
      <w:r w:rsidRPr="007A4A33">
        <w:rPr>
          <w:w w:val="100"/>
        </w:rPr>
        <w:t>Note that the assignment of preamble codes to channels has been done to enable interchannel communication. In other words, it is possible that a device operating on a wideband channel {4, 7, 11 or 15} may communicate with a device on a channel with which it overlaps.</w:t>
      </w:r>
    </w:p>
    <w:p w:rsidR="00440520" w:rsidRPr="007A4A33" w:rsidRDefault="00440520" w:rsidP="00440520">
      <w:pPr>
        <w:pStyle w:val="T"/>
        <w:rPr>
          <w:w w:val="100"/>
        </w:rPr>
      </w:pPr>
      <w:r w:rsidRPr="007A4A33">
        <w:rPr>
          <w:w w:val="100"/>
        </w:rPr>
        <w:t xml:space="preserve">When using the ternary code indexed by </w:t>
      </w:r>
      <w:r w:rsidRPr="007A4A33">
        <w:rPr>
          <w:i/>
          <w:iCs/>
          <w:w w:val="100"/>
        </w:rPr>
        <w:t>i</w:t>
      </w:r>
      <w:r w:rsidRPr="007A4A33">
        <w:rPr>
          <w:w w:val="100"/>
        </w:rPr>
        <w:t xml:space="preserve">, the SYNC field shall consist of </w:t>
      </w:r>
      <w:r w:rsidRPr="007A4A33">
        <w:rPr>
          <w:i/>
          <w:iCs/>
          <w:w w:val="100"/>
        </w:rPr>
        <w:t>N</w:t>
      </w:r>
      <w:r w:rsidRPr="007A4A33">
        <w:rPr>
          <w:i/>
          <w:iCs/>
          <w:w w:val="100"/>
          <w:vertAlign w:val="subscript"/>
        </w:rPr>
        <w:t>sync</w:t>
      </w:r>
      <w:r w:rsidRPr="007A4A33">
        <w:rPr>
          <w:w w:val="100"/>
        </w:rPr>
        <w:t xml:space="preserve"> repetitions of the symbol </w:t>
      </w:r>
      <w:r w:rsidRPr="007A4A33">
        <w:rPr>
          <w:b/>
          <w:bCs/>
          <w:i/>
          <w:iCs/>
          <w:w w:val="100"/>
        </w:rPr>
        <w:t>S</w:t>
      </w:r>
      <w:r w:rsidRPr="007A4A33">
        <w:rPr>
          <w:b/>
          <w:bCs/>
          <w:i/>
          <w:iCs/>
          <w:w w:val="100"/>
          <w:vertAlign w:val="subscript"/>
        </w:rPr>
        <w:t>i</w:t>
      </w:r>
      <w:r w:rsidRPr="007A4A33">
        <w:rPr>
          <w:w w:val="100"/>
        </w:rPr>
        <w:t>,</w:t>
      </w:r>
      <w:r w:rsidRPr="007A4A33">
        <w:rPr>
          <w:b/>
          <w:bCs/>
          <w:i/>
          <w:iCs/>
          <w:w w:val="100"/>
        </w:rPr>
        <w:t xml:space="preserve"> </w:t>
      </w:r>
      <w:r w:rsidRPr="007A4A33">
        <w:rPr>
          <w:w w:val="100"/>
        </w:rPr>
        <w:t xml:space="preserve">where </w:t>
      </w:r>
      <w:r w:rsidRPr="007A4A33">
        <w:rPr>
          <w:b/>
          <w:bCs/>
          <w:i/>
          <w:iCs/>
          <w:w w:val="100"/>
        </w:rPr>
        <w:t>S</w:t>
      </w:r>
      <w:r w:rsidRPr="007A4A33">
        <w:rPr>
          <w:b/>
          <w:bCs/>
          <w:i/>
          <w:iCs/>
          <w:w w:val="100"/>
          <w:vertAlign w:val="subscript"/>
        </w:rPr>
        <w:t>i</w:t>
      </w:r>
      <w:r w:rsidRPr="007A4A33">
        <w:rPr>
          <w:b/>
          <w:bCs/>
          <w:i/>
          <w:iCs/>
          <w:w w:val="100"/>
        </w:rPr>
        <w:t xml:space="preserve"> </w:t>
      </w:r>
      <w:r w:rsidRPr="007A4A33">
        <w:rPr>
          <w:w w:val="100"/>
        </w:rPr>
        <w:t>is the code</w:t>
      </w:r>
      <w:r w:rsidRPr="007A4A33">
        <w:rPr>
          <w:b/>
          <w:bCs/>
          <w:i/>
          <w:iCs/>
          <w:w w:val="100"/>
        </w:rPr>
        <w:t xml:space="preserve"> C</w:t>
      </w:r>
      <w:r w:rsidRPr="007A4A33">
        <w:rPr>
          <w:b/>
          <w:bCs/>
          <w:i/>
          <w:iCs/>
          <w:w w:val="100"/>
          <w:vertAlign w:val="subscript"/>
        </w:rPr>
        <w:t>i</w:t>
      </w:r>
      <w:r w:rsidRPr="007A4A33">
        <w:rPr>
          <w:b/>
          <w:bCs/>
          <w:w w:val="100"/>
          <w:vertAlign w:val="subscript"/>
        </w:rPr>
        <w:t xml:space="preserve"> </w:t>
      </w:r>
      <w:r w:rsidRPr="007A4A33">
        <w:rPr>
          <w:w w:val="100"/>
        </w:rPr>
        <w:t>spread by the delta function δ</w:t>
      </w:r>
      <w:r w:rsidRPr="007A4A33">
        <w:rPr>
          <w:i/>
          <w:iCs/>
          <w:w w:val="100"/>
          <w:vertAlign w:val="subscript"/>
        </w:rPr>
        <w:t>L</w:t>
      </w:r>
      <w:r w:rsidRPr="007A4A33">
        <w:rPr>
          <w:w w:val="100"/>
        </w:rPr>
        <w:t xml:space="preserve"> of length </w:t>
      </w:r>
      <w:r w:rsidRPr="007A4A33">
        <w:rPr>
          <w:i/>
          <w:iCs/>
          <w:w w:val="100"/>
        </w:rPr>
        <w:t>L</w:t>
      </w:r>
      <w:r w:rsidRPr="007A4A33">
        <w:rPr>
          <w:w w:val="100"/>
        </w:rPr>
        <w:t xml:space="preserve"> as shown in </w:t>
      </w:r>
      <w:r w:rsidRPr="007A4A33">
        <w:rPr>
          <w:w w:val="100"/>
        </w:rPr>
        <w:fldChar w:fldCharType="begin"/>
      </w:r>
      <w:r w:rsidRPr="007A4A33">
        <w:rPr>
          <w:w w:val="100"/>
        </w:rPr>
        <w:instrText xml:space="preserve"> REF _Ref287257323 \h  \* MERGEFORMAT </w:instrText>
      </w:r>
      <w:r w:rsidRPr="007A4A33">
        <w:rPr>
          <w:w w:val="100"/>
        </w:rPr>
      </w:r>
      <w:r w:rsidRPr="007A4A33">
        <w:rPr>
          <w:w w:val="100"/>
        </w:rPr>
        <w:fldChar w:fldCharType="separate"/>
      </w:r>
      <w:r w:rsidR="003447BD" w:rsidRPr="007A4A33">
        <w:t xml:space="preserve">Table </w:t>
      </w:r>
      <w:r w:rsidR="003447BD" w:rsidRPr="007A4A33">
        <w:rPr>
          <w:noProof/>
        </w:rPr>
        <w:t>4</w:t>
      </w:r>
      <w:r w:rsidRPr="007A4A33">
        <w:rPr>
          <w:w w:val="100"/>
        </w:rPr>
        <w:fldChar w:fldCharType="end"/>
      </w:r>
      <w:r w:rsidRPr="007A4A33">
        <w:rPr>
          <w:w w:val="100"/>
        </w:rPr>
        <w:t xml:space="preserve">. The spreading operation, where code </w:t>
      </w:r>
      <w:r w:rsidRPr="007A4A33">
        <w:rPr>
          <w:b/>
          <w:bCs/>
          <w:i/>
          <w:iCs/>
          <w:w w:val="100"/>
        </w:rPr>
        <w:t>C</w:t>
      </w:r>
      <w:r w:rsidRPr="007A4A33">
        <w:rPr>
          <w:b/>
          <w:bCs/>
          <w:i/>
          <w:iCs/>
          <w:w w:val="100"/>
          <w:vertAlign w:val="subscript"/>
        </w:rPr>
        <w:t>i</w:t>
      </w:r>
      <w:r w:rsidRPr="007A4A33">
        <w:rPr>
          <w:w w:val="100"/>
        </w:rPr>
        <w:t xml:space="preserve"> is extended to the preamble symbol duration indicated in </w:t>
      </w:r>
      <w:r w:rsidRPr="007A4A33">
        <w:rPr>
          <w:w w:val="100"/>
        </w:rPr>
        <w:fldChar w:fldCharType="begin"/>
      </w:r>
      <w:r w:rsidRPr="007A4A33">
        <w:rPr>
          <w:w w:val="100"/>
        </w:rPr>
        <w:instrText xml:space="preserve"> REF _Ref287257323 \h  \* MERGEFORMAT </w:instrText>
      </w:r>
      <w:r w:rsidRPr="007A4A33">
        <w:rPr>
          <w:w w:val="100"/>
        </w:rPr>
      </w:r>
      <w:r w:rsidRPr="007A4A33">
        <w:rPr>
          <w:w w:val="100"/>
        </w:rPr>
        <w:fldChar w:fldCharType="separate"/>
      </w:r>
      <w:r w:rsidR="003447BD" w:rsidRPr="007A4A33">
        <w:t xml:space="preserve">Table </w:t>
      </w:r>
      <w:r w:rsidR="003447BD" w:rsidRPr="007A4A33">
        <w:rPr>
          <w:noProof/>
        </w:rPr>
        <w:t>4</w:t>
      </w:r>
      <w:r w:rsidRPr="007A4A33">
        <w:rPr>
          <w:w w:val="100"/>
        </w:rPr>
        <w:fldChar w:fldCharType="end"/>
      </w:r>
      <w:r w:rsidRPr="007A4A33">
        <w:rPr>
          <w:w w:val="100"/>
        </w:rPr>
        <w:t>, is described mathematically by</w:t>
      </w:r>
    </w:p>
    <w:p w:rsidR="00440520" w:rsidRPr="007A4A33" w:rsidRDefault="00440520" w:rsidP="00440520">
      <w:pPr>
        <w:pStyle w:val="T"/>
        <w:jc w:val="center"/>
        <w:rPr>
          <w:w w:val="100"/>
        </w:rPr>
      </w:pPr>
      <w:r w:rsidRPr="007A4A33">
        <w:rPr>
          <w:noProof/>
          <w:w w:val="100"/>
          <w:lang w:val="en-IE" w:eastAsia="en-IE"/>
        </w:rPr>
        <w:drawing>
          <wp:inline distT="0" distB="0" distL="0" distR="0" wp14:anchorId="34230A73" wp14:editId="3F54B1B3">
            <wp:extent cx="1965325" cy="6483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5325" cy="648335"/>
                    </a:xfrm>
                    <a:prstGeom prst="rect">
                      <a:avLst/>
                    </a:prstGeom>
                    <a:noFill/>
                    <a:ln>
                      <a:noFill/>
                    </a:ln>
                  </pic:spPr>
                </pic:pic>
              </a:graphicData>
            </a:graphic>
          </wp:inline>
        </w:drawing>
      </w:r>
    </w:p>
    <w:p w:rsidR="00440520" w:rsidRPr="007A4A33" w:rsidRDefault="00440520" w:rsidP="00440520">
      <w:pPr>
        <w:pStyle w:val="T"/>
        <w:rPr>
          <w:i/>
          <w:iCs/>
          <w:w w:val="100"/>
        </w:rPr>
      </w:pPr>
      <w:r w:rsidRPr="007A4A33">
        <w:rPr>
          <w:w w:val="100"/>
        </w:rPr>
        <w:t xml:space="preserve">where the operator </w:t>
      </w:r>
      <w:r w:rsidRPr="007A4A33">
        <w:rPr>
          <w:noProof/>
          <w:w w:val="100"/>
          <w:lang w:val="en-IE" w:eastAsia="en-IE"/>
        </w:rPr>
        <w:drawing>
          <wp:inline distT="0" distB="0" distL="0" distR="0" wp14:anchorId="2F31E44A" wp14:editId="280FB091">
            <wp:extent cx="122555" cy="16383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b="2267"/>
                    <a:stretch>
                      <a:fillRect/>
                    </a:stretch>
                  </pic:blipFill>
                  <pic:spPr bwMode="auto">
                    <a:xfrm>
                      <a:off x="0" y="0"/>
                      <a:ext cx="122555" cy="163830"/>
                    </a:xfrm>
                    <a:prstGeom prst="rect">
                      <a:avLst/>
                    </a:prstGeom>
                    <a:noFill/>
                    <a:ln>
                      <a:noFill/>
                    </a:ln>
                  </pic:spPr>
                </pic:pic>
              </a:graphicData>
            </a:graphic>
          </wp:inline>
        </w:drawing>
      </w:r>
      <w:r w:rsidRPr="007A4A33">
        <w:rPr>
          <w:w w:val="100"/>
        </w:rPr>
        <w:t xml:space="preserve"> indicates a Kronecker product. After the Kronecker operation, a preamble symbol is formed as depicted in </w:t>
      </w:r>
      <w:r w:rsidRPr="007A4A33">
        <w:rPr>
          <w:w w:val="100"/>
        </w:rPr>
        <w:fldChar w:fldCharType="begin"/>
      </w:r>
      <w:r w:rsidRPr="007A4A33">
        <w:rPr>
          <w:w w:val="100"/>
        </w:rPr>
        <w:instrText xml:space="preserve"> REF _Ref287259829 \h  \* MERGEFORMAT </w:instrText>
      </w:r>
      <w:r w:rsidRPr="007A4A33">
        <w:rPr>
          <w:w w:val="100"/>
        </w:rPr>
      </w:r>
      <w:r w:rsidRPr="007A4A33">
        <w:rPr>
          <w:w w:val="100"/>
        </w:rPr>
        <w:fldChar w:fldCharType="separate"/>
      </w:r>
      <w:r w:rsidR="003447BD" w:rsidRPr="007A4A33">
        <w:t xml:space="preserve">Figure </w:t>
      </w:r>
      <w:r w:rsidR="003447BD" w:rsidRPr="007A4A33">
        <w:rPr>
          <w:noProof/>
        </w:rPr>
        <w:t>5</w:t>
      </w:r>
      <w:r w:rsidRPr="007A4A33">
        <w:rPr>
          <w:w w:val="100"/>
        </w:rPr>
        <w:fldChar w:fldCharType="end"/>
      </w:r>
      <w:r w:rsidRPr="007A4A33">
        <w:rPr>
          <w:w w:val="100"/>
        </w:rPr>
        <w:t xml:space="preserve">, where </w:t>
      </w:r>
      <w:r w:rsidRPr="007A4A33">
        <w:rPr>
          <w:i/>
          <w:iCs/>
          <w:w w:val="100"/>
        </w:rPr>
        <w:t xml:space="preserve">L </w:t>
      </w:r>
      <w:r w:rsidRPr="007A4A33">
        <w:rPr>
          <w:w w:val="100"/>
        </w:rPr>
        <w:t xml:space="preserve">– 1 zeros have been inserted between each ternary element of </w:t>
      </w:r>
      <w:r w:rsidRPr="007A4A33">
        <w:rPr>
          <w:b/>
          <w:bCs/>
          <w:i/>
          <w:iCs/>
          <w:w w:val="100"/>
        </w:rPr>
        <w:t>C</w:t>
      </w:r>
      <w:r w:rsidRPr="007A4A33">
        <w:rPr>
          <w:b/>
          <w:bCs/>
          <w:i/>
          <w:iCs/>
          <w:w w:val="100"/>
          <w:vertAlign w:val="subscript"/>
        </w:rPr>
        <w:t>i</w:t>
      </w:r>
      <w:r w:rsidRPr="007A4A33">
        <w:rPr>
          <w:i/>
          <w:iCs/>
          <w:w w:val="100"/>
        </w:rPr>
        <w:t>.</w:t>
      </w:r>
    </w:p>
    <w:p w:rsidR="00440520" w:rsidRPr="007A4A33" w:rsidRDefault="00440520" w:rsidP="00440520">
      <w:pPr>
        <w:pStyle w:val="T"/>
        <w:jc w:val="left"/>
        <w:rPr>
          <w:w w:val="100"/>
        </w:rPr>
      </w:pPr>
      <w:r w:rsidRPr="007A4A33">
        <w:rPr>
          <w:w w:val="100"/>
        </w:rPr>
        <w:t xml:space="preserve">The spreading factor </w:t>
      </w:r>
      <w:r w:rsidRPr="007A4A33">
        <w:rPr>
          <w:i/>
          <w:iCs/>
          <w:w w:val="100"/>
        </w:rPr>
        <w:t>L</w:t>
      </w:r>
      <w:r w:rsidRPr="007A4A33">
        <w:rPr>
          <w:w w:val="100"/>
        </w:rPr>
        <w:t xml:space="preserve">, number of chips per symbol, preamble symbol duration </w:t>
      </w:r>
      <w:r w:rsidRPr="007A4A33">
        <w:rPr>
          <w:i/>
          <w:iCs/>
          <w:w w:val="100"/>
        </w:rPr>
        <w:t>T</w:t>
      </w:r>
      <w:r w:rsidRPr="007A4A33">
        <w:rPr>
          <w:i/>
          <w:iCs/>
          <w:w w:val="100"/>
          <w:vertAlign w:val="subscript"/>
        </w:rPr>
        <w:t>psym</w:t>
      </w:r>
      <w:r w:rsidRPr="007A4A33">
        <w:rPr>
          <w:w w:val="100"/>
        </w:rPr>
        <w:t xml:space="preserve">, and base symbol rate for different channels are given in </w:t>
      </w:r>
      <w:r w:rsidRPr="007A4A33">
        <w:rPr>
          <w:w w:val="100"/>
        </w:rPr>
        <w:fldChar w:fldCharType="begin"/>
      </w:r>
      <w:r w:rsidRPr="007A4A33">
        <w:rPr>
          <w:w w:val="100"/>
        </w:rPr>
        <w:instrText xml:space="preserve"> REF _Ref287257323 \h  \* MERGEFORMAT </w:instrText>
      </w:r>
      <w:r w:rsidRPr="007A4A33">
        <w:rPr>
          <w:w w:val="100"/>
        </w:rPr>
      </w:r>
      <w:r w:rsidRPr="007A4A33">
        <w:rPr>
          <w:w w:val="100"/>
        </w:rPr>
        <w:fldChar w:fldCharType="separate"/>
      </w:r>
      <w:r w:rsidR="003447BD" w:rsidRPr="007A4A33">
        <w:t xml:space="preserve">Table </w:t>
      </w:r>
      <w:r w:rsidR="003447BD" w:rsidRPr="007A4A33">
        <w:rPr>
          <w:noProof/>
        </w:rPr>
        <w:t>4</w:t>
      </w:r>
      <w:r w:rsidRPr="007A4A33">
        <w:rPr>
          <w:w w:val="100"/>
        </w:rPr>
        <w:fldChar w:fldCharType="end"/>
      </w:r>
      <w:r w:rsidRPr="007A4A33">
        <w:rPr>
          <w:w w:val="100"/>
        </w:rPr>
        <w:t xml:space="preserve">. </w:t>
      </w:r>
    </w:p>
    <w:p w:rsidR="00440520" w:rsidRPr="007A4A33" w:rsidRDefault="00440520" w:rsidP="00440520">
      <w:pPr>
        <w:pStyle w:val="T"/>
        <w:jc w:val="left"/>
        <w:rPr>
          <w:w w:val="100"/>
        </w:rPr>
      </w:pPr>
    </w:p>
    <w:p w:rsidR="00440520" w:rsidRPr="007A4A33" w:rsidRDefault="00440520" w:rsidP="00440520">
      <w:pPr>
        <w:pStyle w:val="T"/>
        <w:jc w:val="center"/>
        <w:rPr>
          <w:w w:val="100"/>
        </w:rPr>
      </w:pPr>
      <w:r w:rsidRPr="007A4A33">
        <w:rPr>
          <w:noProof/>
          <w:lang w:val="en-IE" w:eastAsia="en-IE"/>
        </w:rPr>
        <w:drawing>
          <wp:inline distT="0" distB="0" distL="0" distR="0" wp14:anchorId="7CF581AA" wp14:editId="717C5289">
            <wp:extent cx="5036185" cy="1391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6185" cy="1391920"/>
                    </a:xfrm>
                    <a:prstGeom prst="rect">
                      <a:avLst/>
                    </a:prstGeom>
                    <a:noFill/>
                    <a:ln>
                      <a:noFill/>
                    </a:ln>
                  </pic:spPr>
                </pic:pic>
              </a:graphicData>
            </a:graphic>
          </wp:inline>
        </w:drawing>
      </w:r>
    </w:p>
    <w:p w:rsidR="00440520" w:rsidRPr="007A4A33" w:rsidRDefault="00440520" w:rsidP="00440520">
      <w:pPr>
        <w:pStyle w:val="Figuretitle"/>
        <w:rPr>
          <w:rFonts w:ascii="Times New Roman" w:hAnsi="Times New Roman"/>
          <w:vertAlign w:val="subscript"/>
          <w:lang w:val="en-US"/>
        </w:rPr>
      </w:pPr>
      <w:bookmarkStart w:id="40" w:name="_Ref287259829"/>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5</w:t>
      </w:r>
      <w:r w:rsidRPr="007A4A33">
        <w:rPr>
          <w:rFonts w:ascii="Times New Roman" w:hAnsi="Times New Roman"/>
          <w:lang w:val="en-US"/>
        </w:rPr>
        <w:fldChar w:fldCharType="end"/>
      </w:r>
      <w:bookmarkEnd w:id="40"/>
      <w:r w:rsidRPr="007A4A33">
        <w:rPr>
          <w:rFonts w:ascii="Times New Roman" w:hAnsi="Times New Roman"/>
          <w:lang w:val="en-US"/>
        </w:rPr>
        <w:t xml:space="preserve"> – construction of symbol </w:t>
      </w:r>
      <w:r w:rsidRPr="007A4A33">
        <w:rPr>
          <w:rFonts w:ascii="Times New Roman" w:hAnsi="Times New Roman"/>
          <w:i/>
          <w:lang w:val="en-US"/>
        </w:rPr>
        <w:t>S</w:t>
      </w:r>
      <w:r w:rsidRPr="007A4A33">
        <w:rPr>
          <w:rFonts w:ascii="Times New Roman" w:hAnsi="Times New Roman"/>
          <w:i/>
          <w:vertAlign w:val="subscript"/>
          <w:lang w:val="en-US"/>
        </w:rPr>
        <w:t>i</w:t>
      </w:r>
      <w:r w:rsidRPr="007A4A33">
        <w:rPr>
          <w:rFonts w:ascii="Times New Roman" w:hAnsi="Times New Roman"/>
          <w:lang w:val="en-US"/>
        </w:rPr>
        <w:t xml:space="preserve"> from code </w:t>
      </w:r>
      <w:r w:rsidRPr="007A4A33">
        <w:rPr>
          <w:rFonts w:ascii="Times New Roman" w:hAnsi="Times New Roman"/>
          <w:i/>
          <w:lang w:val="en-US"/>
        </w:rPr>
        <w:t>C</w:t>
      </w:r>
      <w:r w:rsidRPr="007A4A33">
        <w:rPr>
          <w:rFonts w:ascii="Times New Roman" w:hAnsi="Times New Roman"/>
          <w:i/>
          <w:vertAlign w:val="subscript"/>
          <w:lang w:val="en-US"/>
        </w:rPr>
        <w:t>i</w:t>
      </w:r>
    </w:p>
    <w:p w:rsidR="00440520" w:rsidRPr="007A4A33" w:rsidRDefault="00440520" w:rsidP="00440520">
      <w:pPr>
        <w:pStyle w:val="T"/>
        <w:jc w:val="left"/>
        <w:rPr>
          <w:w w:val="100"/>
        </w:rPr>
      </w:pPr>
    </w:p>
    <w:p w:rsidR="00440520" w:rsidRDefault="00440520" w:rsidP="001F3822">
      <w:pPr>
        <w:pStyle w:val="Heading4"/>
        <w:rPr>
          <w:lang w:val="en-US"/>
        </w:rPr>
      </w:pPr>
      <w:bookmarkStart w:id="41" w:name="_Ref287254144"/>
      <w:r w:rsidRPr="007A4A33">
        <w:rPr>
          <w:lang w:val="en-US"/>
        </w:rPr>
        <w:t>SHR SFD</w:t>
      </w:r>
      <w:bookmarkEnd w:id="41"/>
    </w:p>
    <w:p w:rsidR="002953B5" w:rsidRPr="002953B5" w:rsidRDefault="002953B5" w:rsidP="002953B5">
      <w:pPr>
        <w:rPr>
          <w:rFonts w:ascii="Times New Roman" w:hAnsi="Times New Roman"/>
          <w:b/>
          <w:color w:val="FF0000"/>
          <w:lang w:val="en-US" w:eastAsia="x-none"/>
        </w:rPr>
      </w:pPr>
      <w:r w:rsidRPr="002953B5">
        <w:rPr>
          <w:rFonts w:ascii="Times New Roman" w:hAnsi="Times New Roman"/>
          <w:b/>
          <w:color w:val="FF0000"/>
          <w:lang w:val="en-US" w:eastAsia="x-none"/>
        </w:rPr>
        <w:t>[TEXT TO BE UPDATED WITH ADDITIONAL SFD OPTIONS]</w:t>
      </w:r>
    </w:p>
    <w:p w:rsidR="002953B5" w:rsidRPr="002953B5" w:rsidRDefault="002953B5" w:rsidP="002953B5">
      <w:pPr>
        <w:spacing w:after="120"/>
        <w:rPr>
          <w:rFonts w:ascii="Times New Roman" w:hAnsi="Times New Roman"/>
          <w:lang w:val="en-US" w:eastAsia="x-none"/>
        </w:rPr>
      </w:pPr>
      <w:r w:rsidRPr="002953B5">
        <w:rPr>
          <w:rFonts w:ascii="Times New Roman" w:hAnsi="Times New Roman"/>
          <w:lang w:val="en-US" w:eastAsia="x-none"/>
        </w:rPr>
        <w:t>Length 8 SFD</w:t>
      </w:r>
      <w:r>
        <w:rPr>
          <w:rFonts w:ascii="Times New Roman" w:hAnsi="Times New Roman"/>
          <w:lang w:val="en-US" w:eastAsia="x-none"/>
        </w:rPr>
        <w:t xml:space="preserve"> (15.4a compatable)</w:t>
      </w:r>
      <w:r w:rsidRPr="002953B5">
        <w:rPr>
          <w:rFonts w:ascii="Times New Roman" w:hAnsi="Times New Roman"/>
          <w:lang w:val="en-US" w:eastAsia="x-none"/>
        </w:rPr>
        <w:t>:</w:t>
      </w:r>
      <w:r>
        <w:rPr>
          <w:rFonts w:ascii="Times New Roman" w:hAnsi="Times New Roman"/>
          <w:lang w:val="en-US" w:eastAsia="x-none"/>
        </w:rPr>
        <w:t xml:space="preserve">  </w:t>
      </w:r>
      <w:r w:rsidRPr="002953B5">
        <w:rPr>
          <w:rFonts w:ascii="Times New Roman" w:hAnsi="Times New Roman"/>
          <w:lang w:val="en-US" w:eastAsia="x-none"/>
        </w:rPr>
        <w:t>0+0−+00−</w:t>
      </w:r>
    </w:p>
    <w:p w:rsidR="002953B5" w:rsidRPr="002953B5" w:rsidRDefault="002953B5" w:rsidP="002953B5">
      <w:pPr>
        <w:spacing w:after="120"/>
        <w:rPr>
          <w:rFonts w:ascii="Times New Roman" w:hAnsi="Times New Roman"/>
          <w:lang w:val="en-US" w:eastAsia="x-none"/>
        </w:rPr>
      </w:pPr>
      <w:r>
        <w:rPr>
          <w:rFonts w:ascii="Times New Roman" w:hAnsi="Times New Roman"/>
          <w:lang w:val="en-US" w:eastAsia="x-none"/>
        </w:rPr>
        <w:t xml:space="preserve">New </w:t>
      </w:r>
      <w:r>
        <w:rPr>
          <w:rFonts w:ascii="Times New Roman" w:hAnsi="Times New Roman"/>
          <w:lang w:val="en-US" w:eastAsia="x-none"/>
        </w:rPr>
        <w:t>l</w:t>
      </w:r>
      <w:r w:rsidRPr="002953B5">
        <w:rPr>
          <w:rFonts w:ascii="Times New Roman" w:hAnsi="Times New Roman"/>
          <w:lang w:val="en-US" w:eastAsia="x-none"/>
        </w:rPr>
        <w:t>ength 8 SFD for optional use at 6.8Mbps:</w:t>
      </w:r>
      <w:r>
        <w:rPr>
          <w:rFonts w:ascii="Times New Roman" w:hAnsi="Times New Roman"/>
          <w:lang w:val="en-US" w:eastAsia="x-none"/>
        </w:rPr>
        <w:t xml:space="preserve"> </w:t>
      </w:r>
      <w:r w:rsidRPr="002953B5">
        <w:rPr>
          <w:rFonts w:ascii="Times New Roman" w:hAnsi="Times New Roman"/>
          <w:lang w:val="en-US" w:eastAsia="x-none"/>
        </w:rPr>
        <w:tab/>
        <w:t xml:space="preserve">−−−−+−00 </w:t>
      </w:r>
    </w:p>
    <w:p w:rsidR="002953B5" w:rsidRPr="002953B5" w:rsidRDefault="002953B5" w:rsidP="002953B5">
      <w:pPr>
        <w:spacing w:after="120"/>
        <w:rPr>
          <w:rFonts w:ascii="Times New Roman" w:hAnsi="Times New Roman"/>
          <w:lang w:val="en-US" w:eastAsia="x-none"/>
        </w:rPr>
      </w:pPr>
      <w:r>
        <w:rPr>
          <w:rFonts w:ascii="Times New Roman" w:hAnsi="Times New Roman"/>
          <w:lang w:val="en-US" w:eastAsia="x-none"/>
        </w:rPr>
        <w:t>New l</w:t>
      </w:r>
      <w:r w:rsidRPr="002953B5">
        <w:rPr>
          <w:rFonts w:ascii="Times New Roman" w:hAnsi="Times New Roman"/>
          <w:lang w:val="en-US" w:eastAsia="x-none"/>
        </w:rPr>
        <w:t>ength 16 SFD for optional use at 850kbps:</w:t>
      </w:r>
      <w:r>
        <w:rPr>
          <w:rFonts w:ascii="Times New Roman" w:hAnsi="Times New Roman"/>
          <w:lang w:val="en-US" w:eastAsia="x-none"/>
        </w:rPr>
        <w:t xml:space="preserve">  </w:t>
      </w:r>
      <w:r w:rsidRPr="002953B5">
        <w:rPr>
          <w:rFonts w:ascii="Times New Roman" w:hAnsi="Times New Roman"/>
          <w:lang w:val="en-US" w:eastAsia="x-none"/>
        </w:rPr>
        <w:t xml:space="preserve">−−−−+−+−−++−−+00 </w:t>
      </w:r>
    </w:p>
    <w:p w:rsidR="002953B5" w:rsidRDefault="002953B5" w:rsidP="002953B5">
      <w:pPr>
        <w:spacing w:after="120"/>
        <w:rPr>
          <w:rFonts w:ascii="Times New Roman" w:hAnsi="Times New Roman"/>
          <w:lang w:val="en-US" w:eastAsia="x-none"/>
        </w:rPr>
      </w:pPr>
      <w:r w:rsidRPr="002953B5">
        <w:rPr>
          <w:rFonts w:ascii="Times New Roman" w:hAnsi="Times New Roman"/>
          <w:lang w:val="en-US" w:eastAsia="x-none"/>
        </w:rPr>
        <w:t>Length 64 SFD</w:t>
      </w:r>
      <w:r>
        <w:rPr>
          <w:rFonts w:ascii="Times New Roman" w:hAnsi="Times New Roman"/>
          <w:lang w:val="en-US" w:eastAsia="x-none"/>
        </w:rPr>
        <w:t xml:space="preserve"> </w:t>
      </w:r>
      <w:r>
        <w:rPr>
          <w:rFonts w:ascii="Times New Roman" w:hAnsi="Times New Roman"/>
          <w:lang w:val="en-US" w:eastAsia="x-none"/>
        </w:rPr>
        <w:t>(15.4a compatable)</w:t>
      </w:r>
      <w:r w:rsidRPr="002953B5">
        <w:rPr>
          <w:rFonts w:ascii="Times New Roman" w:hAnsi="Times New Roman"/>
          <w:lang w:val="en-US" w:eastAsia="x-none"/>
        </w:rPr>
        <w:t>:</w:t>
      </w:r>
    </w:p>
    <w:p w:rsidR="002953B5" w:rsidRPr="002953B5" w:rsidRDefault="002953B5" w:rsidP="002953B5">
      <w:pPr>
        <w:spacing w:after="120"/>
        <w:rPr>
          <w:rFonts w:ascii="Times New Roman" w:hAnsi="Times New Roman"/>
          <w:lang w:val="en-US" w:eastAsia="x-none"/>
        </w:rPr>
      </w:pPr>
      <w:r w:rsidRPr="002953B5">
        <w:rPr>
          <w:rFonts w:ascii="Times New Roman" w:hAnsi="Times New Roman"/>
          <w:lang w:val="en-US" w:eastAsia="x-none"/>
        </w:rPr>
        <w:t>0+0−+00−0+0−+00−−00+0−0+0+000−0−0−00+0−−0−+0000++00−−−+−++0000++</w:t>
      </w:r>
    </w:p>
    <w:p w:rsidR="002953B5" w:rsidRDefault="002953B5" w:rsidP="002953B5">
      <w:pPr>
        <w:spacing w:after="120"/>
        <w:rPr>
          <w:rFonts w:ascii="Times New Roman" w:hAnsi="Times New Roman"/>
          <w:lang w:val="en-US" w:eastAsia="x-none"/>
        </w:rPr>
      </w:pPr>
      <w:r>
        <w:rPr>
          <w:rFonts w:ascii="Times New Roman" w:hAnsi="Times New Roman"/>
          <w:lang w:val="en-US" w:eastAsia="x-none"/>
        </w:rPr>
        <w:t>New l</w:t>
      </w:r>
      <w:r w:rsidRPr="002953B5">
        <w:rPr>
          <w:rFonts w:ascii="Times New Roman" w:hAnsi="Times New Roman"/>
          <w:lang w:val="en-US" w:eastAsia="x-none"/>
        </w:rPr>
        <w:t>ength 64 SFD for optional use at 110kbps:</w:t>
      </w:r>
    </w:p>
    <w:p w:rsidR="002953B5" w:rsidRPr="002953B5" w:rsidRDefault="002953B5" w:rsidP="002953B5">
      <w:pPr>
        <w:spacing w:after="120"/>
        <w:rPr>
          <w:rFonts w:ascii="Times New Roman" w:hAnsi="Times New Roman"/>
          <w:lang w:val="en-US" w:eastAsia="x-none"/>
        </w:rPr>
      </w:pPr>
      <w:r w:rsidRPr="002953B5">
        <w:rPr>
          <w:rFonts w:ascii="Times New Roman" w:hAnsi="Times New Roman"/>
          <w:lang w:val="en-US" w:eastAsia="x-none"/>
        </w:rPr>
        <w:t xml:space="preserve"> −−−−−−−+−+−−−−−−+−−+−+−−+−−+−−+−−−++−−−+++−+−+−+−−−+−−+−−−−+++00</w:t>
      </w:r>
    </w:p>
    <w:p w:rsidR="002953B5" w:rsidRDefault="002953B5" w:rsidP="002953B5">
      <w:pPr>
        <w:rPr>
          <w:lang w:val="en-US" w:eastAsia="x-none"/>
        </w:rPr>
      </w:pPr>
    </w:p>
    <w:p w:rsidR="002953B5" w:rsidRPr="002953B5" w:rsidRDefault="002953B5" w:rsidP="002953B5">
      <w:pPr>
        <w:rPr>
          <w:rFonts w:ascii="Times New Roman" w:hAnsi="Times New Roman"/>
          <w:b/>
          <w:color w:val="FF0000"/>
          <w:lang w:val="en-US" w:eastAsia="x-none"/>
        </w:rPr>
      </w:pPr>
      <w:r w:rsidRPr="002953B5">
        <w:rPr>
          <w:rFonts w:ascii="Times New Roman" w:hAnsi="Times New Roman"/>
          <w:b/>
          <w:color w:val="FF0000"/>
          <w:lang w:val="en-US" w:eastAsia="x-none"/>
        </w:rPr>
        <w:lastRenderedPageBreak/>
        <w:t>[</w:t>
      </w:r>
      <w:r w:rsidRPr="002953B5">
        <w:rPr>
          <w:rFonts w:ascii="Times New Roman" w:hAnsi="Times New Roman"/>
          <w:b/>
          <w:color w:val="FF0000"/>
          <w:lang w:val="en-US" w:eastAsia="x-none"/>
        </w:rPr>
        <w:t xml:space="preserve">Original text </w:t>
      </w:r>
      <w:r w:rsidRPr="002953B5">
        <w:rPr>
          <w:rFonts w:ascii="Times New Roman" w:hAnsi="Times New Roman"/>
          <w:b/>
          <w:color w:val="FF0000"/>
          <w:lang w:val="en-US" w:eastAsia="x-none"/>
        </w:rPr>
        <w:t>TO BE UPDATED WITH ADDITIONAL SFD OPTIONS</w:t>
      </w:r>
      <w:r w:rsidRPr="002953B5">
        <w:rPr>
          <w:rFonts w:ascii="Times New Roman" w:hAnsi="Times New Roman"/>
          <w:b/>
          <w:color w:val="FF0000"/>
          <w:lang w:val="en-US" w:eastAsia="x-none"/>
        </w:rPr>
        <w:t xml:space="preserve"> defined above</w:t>
      </w:r>
      <w:r w:rsidRPr="002953B5">
        <w:rPr>
          <w:rFonts w:ascii="Times New Roman" w:hAnsi="Times New Roman"/>
          <w:b/>
          <w:color w:val="FF0000"/>
          <w:lang w:val="en-US" w:eastAsia="x-none"/>
        </w:rPr>
        <w:t>]</w:t>
      </w:r>
    </w:p>
    <w:p w:rsidR="00440520" w:rsidRDefault="00440520" w:rsidP="00440520">
      <w:pPr>
        <w:pStyle w:val="T"/>
        <w:rPr>
          <w:w w:val="100"/>
        </w:rPr>
      </w:pPr>
      <w:r w:rsidRPr="007A4A33">
        <w:rPr>
          <w:w w:val="100"/>
        </w:rPr>
        <w:t xml:space="preserve">An SFD shall be added to establish frame timing. The UWB PHY uses a short SFD for default and medium data rates and a long SFD for the optional low data rate of 110 kb/s as shown in </w:t>
      </w:r>
      <w:r w:rsidRPr="007A4A33">
        <w:rPr>
          <w:w w:val="100"/>
        </w:rPr>
        <w:fldChar w:fldCharType="begin"/>
      </w:r>
      <w:r w:rsidRPr="007A4A33">
        <w:rPr>
          <w:w w:val="100"/>
        </w:rPr>
        <w:instrText xml:space="preserve"> REF _Ref287258848 \h  \* MERGEFORMAT </w:instrText>
      </w:r>
      <w:r w:rsidRPr="007A4A33">
        <w:rPr>
          <w:w w:val="100"/>
        </w:rPr>
      </w:r>
      <w:r w:rsidRPr="007A4A33">
        <w:rPr>
          <w:w w:val="100"/>
        </w:rPr>
        <w:fldChar w:fldCharType="separate"/>
      </w:r>
      <w:r w:rsidR="003447BD" w:rsidRPr="007A4A33">
        <w:t xml:space="preserve">Figure </w:t>
      </w:r>
      <w:r w:rsidR="003447BD" w:rsidRPr="007A4A33">
        <w:rPr>
          <w:noProof/>
        </w:rPr>
        <w:t>4</w:t>
      </w:r>
      <w:r w:rsidRPr="007A4A33">
        <w:rPr>
          <w:w w:val="100"/>
        </w:rPr>
        <w:fldChar w:fldCharType="end"/>
      </w:r>
      <w:r w:rsidRPr="007A4A33">
        <w:rPr>
          <w:w w:val="100"/>
        </w:rPr>
        <w:t xml:space="preserve">.  The short SFD shall be [0 +1 0 -1 +1 0 0 -1] spread by the preamble symbol </w:t>
      </w:r>
      <w:r w:rsidRPr="007A4A33">
        <w:rPr>
          <w:i/>
          <w:iCs/>
          <w:w w:val="100"/>
        </w:rPr>
        <w:t>S</w:t>
      </w:r>
      <w:r w:rsidRPr="007A4A33">
        <w:rPr>
          <w:i/>
          <w:iCs/>
          <w:w w:val="100"/>
          <w:vertAlign w:val="subscript"/>
        </w:rPr>
        <w:t>i</w:t>
      </w:r>
      <w:r w:rsidRPr="007A4A33">
        <w:rPr>
          <w:w w:val="100"/>
        </w:rPr>
        <w:t xml:space="preserve">, where the leftmost bit shall be transmitted first in time. The optional long SFD shall be obtained by spreading the sequence [0 +1 0 -1 +1 0 0 -1 0 +1 0 -1 +1 0 0 -1 -1 0 0 +1 0 -1 0 +1 0 +1 0 0 0 -1 0 -1 0 -1 0 0 +1 0 -1 -1 0 -1 +1 0 0 0 0 +1 +1 0 0 -1 -1 -1 +1 -1 +1 +1 0 0 0 0 +1 +1] by the preamble sequence </w:t>
      </w:r>
      <w:r w:rsidRPr="007A4A33">
        <w:rPr>
          <w:i/>
          <w:iCs/>
          <w:w w:val="100"/>
        </w:rPr>
        <w:t>S</w:t>
      </w:r>
      <w:r w:rsidRPr="007A4A33">
        <w:rPr>
          <w:i/>
          <w:iCs/>
          <w:w w:val="100"/>
          <w:vertAlign w:val="subscript"/>
        </w:rPr>
        <w:t xml:space="preserve">i. </w:t>
      </w:r>
      <w:r w:rsidRPr="007A4A33">
        <w:rPr>
          <w:w w:val="100"/>
        </w:rPr>
        <w:t xml:space="preserve">Note that the long SFD is eight times longer than the short SFD and consists of 64 preamble symbols, only 32 of which are active, and the other 32 are zeros. The structure of the SHR preamble and SFD are shown in </w:t>
      </w:r>
      <w:r w:rsidRPr="007A4A33">
        <w:rPr>
          <w:w w:val="100"/>
        </w:rPr>
        <w:fldChar w:fldCharType="begin"/>
      </w:r>
      <w:r w:rsidRPr="007A4A33">
        <w:rPr>
          <w:w w:val="100"/>
        </w:rPr>
        <w:instrText xml:space="preserve"> REF _Ref287258848 \h  \* MERGEFORMAT </w:instrText>
      </w:r>
      <w:r w:rsidRPr="007A4A33">
        <w:rPr>
          <w:w w:val="100"/>
        </w:rPr>
      </w:r>
      <w:r w:rsidRPr="007A4A33">
        <w:rPr>
          <w:w w:val="100"/>
        </w:rPr>
        <w:fldChar w:fldCharType="separate"/>
      </w:r>
      <w:r w:rsidR="003447BD" w:rsidRPr="007A4A33">
        <w:t xml:space="preserve">Figure </w:t>
      </w:r>
      <w:r w:rsidR="003447BD" w:rsidRPr="007A4A33">
        <w:rPr>
          <w:noProof/>
        </w:rPr>
        <w:t>4</w:t>
      </w:r>
      <w:r w:rsidRPr="007A4A33">
        <w:rPr>
          <w:w w:val="100"/>
        </w:rPr>
        <w:fldChar w:fldCharType="end"/>
      </w:r>
      <w:r w:rsidRPr="007A4A33">
        <w:rPr>
          <w:w w:val="100"/>
        </w:rPr>
        <w:t>.</w:t>
      </w:r>
    </w:p>
    <w:p w:rsidR="00F12C58" w:rsidRDefault="00F12C58" w:rsidP="00440520">
      <w:pPr>
        <w:pStyle w:val="T"/>
        <w:rPr>
          <w:w w:val="100"/>
        </w:rPr>
      </w:pPr>
    </w:p>
    <w:p w:rsidR="00440520" w:rsidRPr="007A4A33" w:rsidRDefault="00440520" w:rsidP="00440520">
      <w:pPr>
        <w:pStyle w:val="T"/>
        <w:rPr>
          <w:w w:val="100"/>
        </w:rPr>
      </w:pPr>
    </w:p>
    <w:p w:rsidR="00440520" w:rsidRPr="007A4A33" w:rsidRDefault="00440520" w:rsidP="001F3822">
      <w:pPr>
        <w:pStyle w:val="Heading3"/>
        <w:rPr>
          <w:lang w:val="en-US"/>
        </w:rPr>
      </w:pPr>
      <w:bookmarkStart w:id="42" w:name="_Ref287253930"/>
      <w:bookmarkStart w:id="43" w:name="_Toc315383343"/>
      <w:r w:rsidRPr="007A4A33">
        <w:rPr>
          <w:lang w:val="en-US"/>
        </w:rPr>
        <w:t>PHY header (PHR)</w:t>
      </w:r>
      <w:bookmarkEnd w:id="42"/>
      <w:bookmarkEnd w:id="43"/>
    </w:p>
    <w:p w:rsidR="002953B5" w:rsidRDefault="002953B5" w:rsidP="002953B5">
      <w:pPr>
        <w:rPr>
          <w:rFonts w:ascii="Times New Roman" w:hAnsi="Times New Roman"/>
          <w:b/>
          <w:color w:val="FF0000"/>
          <w:lang w:val="en-US" w:eastAsia="x-none"/>
        </w:rPr>
      </w:pPr>
      <w:r w:rsidRPr="002953B5">
        <w:rPr>
          <w:rFonts w:ascii="Times New Roman" w:hAnsi="Times New Roman"/>
          <w:b/>
          <w:color w:val="FF0000"/>
          <w:lang w:val="en-US" w:eastAsia="x-none"/>
        </w:rPr>
        <w:t xml:space="preserve">[Original text </w:t>
      </w:r>
      <w:r>
        <w:rPr>
          <w:rFonts w:ascii="Times New Roman" w:hAnsi="Times New Roman"/>
          <w:b/>
          <w:color w:val="FF0000"/>
          <w:lang w:val="en-US" w:eastAsia="x-none"/>
        </w:rPr>
        <w:t>below to be updated to allow:</w:t>
      </w:r>
    </w:p>
    <w:p w:rsidR="002953B5" w:rsidRDefault="002953B5" w:rsidP="002953B5">
      <w:pPr>
        <w:pStyle w:val="ListParagraph"/>
        <w:numPr>
          <w:ilvl w:val="0"/>
          <w:numId w:val="34"/>
        </w:numPr>
        <w:rPr>
          <w:rFonts w:ascii="Times New Roman" w:hAnsi="Times New Roman"/>
          <w:b/>
          <w:color w:val="FF0000"/>
          <w:lang w:val="en-US" w:eastAsia="x-none"/>
        </w:rPr>
      </w:pPr>
      <w:r>
        <w:rPr>
          <w:rFonts w:ascii="Times New Roman" w:hAnsi="Times New Roman"/>
          <w:b/>
          <w:color w:val="FF0000"/>
          <w:lang w:val="en-US" w:eastAsia="x-none"/>
        </w:rPr>
        <w:t>Option to send PHR at 6.8Mbps, (and possibly 27Mbps), to shorten frame and save power and air-time.</w:t>
      </w:r>
    </w:p>
    <w:p w:rsidR="002953B5" w:rsidRDefault="002953B5" w:rsidP="002953B5">
      <w:pPr>
        <w:pStyle w:val="ListParagraph"/>
        <w:numPr>
          <w:ilvl w:val="0"/>
          <w:numId w:val="34"/>
        </w:numPr>
        <w:rPr>
          <w:rFonts w:ascii="Times New Roman" w:hAnsi="Times New Roman"/>
          <w:b/>
          <w:color w:val="FF0000"/>
          <w:lang w:val="en-US" w:eastAsia="x-none"/>
        </w:rPr>
      </w:pPr>
      <w:r>
        <w:rPr>
          <w:rFonts w:ascii="Times New Roman" w:hAnsi="Times New Roman"/>
          <w:b/>
          <w:color w:val="FF0000"/>
          <w:lang w:val="en-US" w:eastAsia="x-none"/>
        </w:rPr>
        <w:t>Modifications to allow longer frames (i.e. up to 1023 octets)</w:t>
      </w:r>
    </w:p>
    <w:p w:rsidR="002953B5" w:rsidRPr="002953B5" w:rsidRDefault="002953B5" w:rsidP="002953B5">
      <w:pPr>
        <w:rPr>
          <w:rFonts w:ascii="Times New Roman" w:hAnsi="Times New Roman"/>
          <w:b/>
          <w:color w:val="FF0000"/>
          <w:lang w:val="en-US" w:eastAsia="x-none"/>
        </w:rPr>
      </w:pPr>
      <w:r w:rsidRPr="002953B5">
        <w:rPr>
          <w:rFonts w:ascii="Times New Roman" w:hAnsi="Times New Roman"/>
          <w:b/>
          <w:color w:val="FF0000"/>
          <w:lang w:val="en-US" w:eastAsia="x-none"/>
        </w:rPr>
        <w:t>]</w:t>
      </w:r>
    </w:p>
    <w:p w:rsidR="00440520" w:rsidRPr="007A4A33" w:rsidRDefault="00440520" w:rsidP="00440520">
      <w:pPr>
        <w:pStyle w:val="T"/>
        <w:rPr>
          <w:w w:val="100"/>
        </w:rPr>
      </w:pPr>
      <w:r w:rsidRPr="007A4A33">
        <w:rPr>
          <w:w w:val="100"/>
        </w:rPr>
        <w:t xml:space="preserve">A PHR, as shown in </w:t>
      </w:r>
      <w:r w:rsidRPr="007A4A33">
        <w:rPr>
          <w:w w:val="100"/>
        </w:rPr>
        <w:fldChar w:fldCharType="begin"/>
      </w:r>
      <w:r w:rsidRPr="007A4A33">
        <w:rPr>
          <w:w w:val="100"/>
        </w:rPr>
        <w:instrText xml:space="preserve"> REF _Ref287260010 \h  \* MERGEFORMAT </w:instrText>
      </w:r>
      <w:r w:rsidRPr="007A4A33">
        <w:rPr>
          <w:w w:val="100"/>
        </w:rPr>
      </w:r>
      <w:r w:rsidRPr="007A4A33">
        <w:rPr>
          <w:w w:val="100"/>
        </w:rPr>
        <w:fldChar w:fldCharType="separate"/>
      </w:r>
      <w:r w:rsidR="003447BD" w:rsidRPr="007A4A33">
        <w:t xml:space="preserve">Figure </w:t>
      </w:r>
      <w:r w:rsidR="003447BD" w:rsidRPr="007A4A33">
        <w:rPr>
          <w:noProof/>
        </w:rPr>
        <w:t>6</w:t>
      </w:r>
      <w:r w:rsidRPr="007A4A33">
        <w:rPr>
          <w:w w:val="100"/>
        </w:rPr>
        <w:fldChar w:fldCharType="end"/>
      </w:r>
      <w:r w:rsidRPr="007A4A33">
        <w:rPr>
          <w:w w:val="100"/>
        </w:rPr>
        <w:t xml:space="preserve">, shall be added after the SHR preamble. The PHR consists of 19 bits and conveys information necessary for a successful decoding of the packet to the receiver. The PHR contains information about the data rate used to transmit the PSDU, the duration of the current frame’s preamble, and the length of the frame payload. Additionally, six parity check bits are used to further protect the PHR against channel errors. </w:t>
      </w:r>
    </w:p>
    <w:p w:rsidR="00440520" w:rsidRPr="007A4A33" w:rsidRDefault="00440520" w:rsidP="00440520">
      <w:pPr>
        <w:pStyle w:val="T"/>
        <w:jc w:val="center"/>
        <w:rPr>
          <w:w w:val="100"/>
        </w:rPr>
      </w:pPr>
      <w:r w:rsidRPr="007A4A33">
        <w:rPr>
          <w:noProof/>
          <w:lang w:val="en-IE" w:eastAsia="en-IE"/>
        </w:rPr>
        <w:drawing>
          <wp:inline distT="0" distB="0" distL="0" distR="0" wp14:anchorId="497754AB" wp14:editId="01F80A8D">
            <wp:extent cx="5131435" cy="11328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1435" cy="1132840"/>
                    </a:xfrm>
                    <a:prstGeom prst="rect">
                      <a:avLst/>
                    </a:prstGeom>
                    <a:noFill/>
                    <a:ln>
                      <a:noFill/>
                    </a:ln>
                  </pic:spPr>
                </pic:pic>
              </a:graphicData>
            </a:graphic>
          </wp:inline>
        </w:drawing>
      </w:r>
    </w:p>
    <w:p w:rsidR="00440520" w:rsidRPr="007A4A33" w:rsidRDefault="00440520" w:rsidP="00440520">
      <w:pPr>
        <w:pStyle w:val="Figuretitle"/>
        <w:rPr>
          <w:rFonts w:ascii="Times New Roman" w:hAnsi="Times New Roman"/>
          <w:vertAlign w:val="subscript"/>
          <w:lang w:val="en-US"/>
        </w:rPr>
      </w:pPr>
      <w:bookmarkStart w:id="44" w:name="_Ref287260010"/>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6</w:t>
      </w:r>
      <w:r w:rsidRPr="007A4A33">
        <w:rPr>
          <w:rFonts w:ascii="Times New Roman" w:hAnsi="Times New Roman"/>
          <w:lang w:val="en-US"/>
        </w:rPr>
        <w:fldChar w:fldCharType="end"/>
      </w:r>
      <w:bookmarkEnd w:id="44"/>
      <w:r w:rsidRPr="007A4A33">
        <w:rPr>
          <w:rFonts w:ascii="Times New Roman" w:hAnsi="Times New Roman"/>
          <w:lang w:val="en-US"/>
        </w:rPr>
        <w:t xml:space="preserve"> – PHR bit assignment</w:t>
      </w:r>
    </w:p>
    <w:p w:rsidR="00440520" w:rsidRPr="007A4A33" w:rsidRDefault="00440520" w:rsidP="00440520">
      <w:pPr>
        <w:pStyle w:val="T"/>
        <w:rPr>
          <w:w w:val="100"/>
        </w:rPr>
      </w:pPr>
      <w:r w:rsidRPr="007A4A33">
        <w:rPr>
          <w:w w:val="100"/>
        </w:rPr>
        <w:t xml:space="preserve">The PHR shall be transmitted using the BPM-BPSK modulation outlined in </w:t>
      </w:r>
      <w:r w:rsidRPr="007A4A33">
        <w:rPr>
          <w:w w:val="100"/>
        </w:rPr>
        <w:fldChar w:fldCharType="begin"/>
      </w:r>
      <w:r w:rsidRPr="007A4A33">
        <w:rPr>
          <w:w w:val="100"/>
        </w:rPr>
        <w:instrText xml:space="preserve"> REF _Ref287254902 \w \h  \* MERGEFORMAT </w:instrText>
      </w:r>
      <w:r w:rsidRPr="007A4A33">
        <w:rPr>
          <w:w w:val="100"/>
        </w:rPr>
      </w:r>
      <w:r w:rsidRPr="007A4A33">
        <w:rPr>
          <w:w w:val="100"/>
        </w:rPr>
        <w:fldChar w:fldCharType="separate"/>
      </w:r>
      <w:r w:rsidR="003447BD" w:rsidRPr="007A4A33">
        <w:rPr>
          <w:w w:val="100"/>
        </w:rPr>
        <w:t>2.3</w:t>
      </w:r>
      <w:r w:rsidRPr="007A4A33">
        <w:rPr>
          <w:w w:val="100"/>
        </w:rPr>
        <w:fldChar w:fldCharType="end"/>
      </w:r>
      <w:r w:rsidRPr="007A4A33">
        <w:rPr>
          <w:w w:val="100"/>
        </w:rPr>
        <w:t>. The PHR shall be transmitted at the nominal rate of 850</w:t>
      </w:r>
      <w:r w:rsidRPr="007A4A33">
        <w:t> </w:t>
      </w:r>
      <w:r w:rsidRPr="007A4A33">
        <w:rPr>
          <w:w w:val="100"/>
        </w:rPr>
        <w:t>kb/s for all data rates above 850</w:t>
      </w:r>
      <w:r w:rsidRPr="007A4A33">
        <w:t> </w:t>
      </w:r>
      <w:r w:rsidRPr="007A4A33">
        <w:rPr>
          <w:w w:val="100"/>
        </w:rPr>
        <w:t>kb/s and at the nominal rate of 110</w:t>
      </w:r>
      <w:r w:rsidRPr="007A4A33">
        <w:t> </w:t>
      </w:r>
      <w:r w:rsidRPr="007A4A33">
        <w:rPr>
          <w:w w:val="100"/>
        </w:rPr>
        <w:t>kb/s for the nominal low data rates of 110</w:t>
      </w:r>
      <w:r w:rsidRPr="007A4A33">
        <w:t> </w:t>
      </w:r>
      <w:r w:rsidRPr="007A4A33">
        <w:rPr>
          <w:w w:val="100"/>
        </w:rPr>
        <w:t>kb/s.</w:t>
      </w:r>
    </w:p>
    <w:p w:rsidR="00440520" w:rsidRDefault="00440520" w:rsidP="00440520">
      <w:pPr>
        <w:pStyle w:val="T"/>
        <w:rPr>
          <w:w w:val="100"/>
        </w:rPr>
      </w:pPr>
    </w:p>
    <w:p w:rsidR="002953B5" w:rsidRDefault="002953B5" w:rsidP="00440520">
      <w:pPr>
        <w:pStyle w:val="T"/>
        <w:rPr>
          <w:w w:val="100"/>
        </w:rPr>
      </w:pPr>
    </w:p>
    <w:p w:rsidR="002953B5" w:rsidRPr="007A4A33" w:rsidRDefault="002953B5" w:rsidP="00440520">
      <w:pPr>
        <w:pStyle w:val="T"/>
        <w:rPr>
          <w:w w:val="100"/>
        </w:rPr>
      </w:pPr>
    </w:p>
    <w:p w:rsidR="00440520" w:rsidRPr="007A4A33" w:rsidRDefault="00440520" w:rsidP="001F3822">
      <w:pPr>
        <w:pStyle w:val="Heading4"/>
        <w:rPr>
          <w:lang w:val="en-US"/>
        </w:rPr>
      </w:pPr>
      <w:bookmarkStart w:id="45" w:name="_Ref287253948"/>
      <w:r w:rsidRPr="007A4A33">
        <w:rPr>
          <w:lang w:val="en-US"/>
        </w:rPr>
        <w:t>PHR rate, length, ranging, extension, preamble duration fields</w:t>
      </w:r>
      <w:bookmarkEnd w:id="45"/>
    </w:p>
    <w:p w:rsidR="00440520" w:rsidRPr="007A4A33" w:rsidRDefault="00440520" w:rsidP="00440520">
      <w:pPr>
        <w:pStyle w:val="T"/>
        <w:rPr>
          <w:w w:val="100"/>
        </w:rPr>
      </w:pPr>
      <w:r w:rsidRPr="007A4A33">
        <w:rPr>
          <w:w w:val="100"/>
        </w:rPr>
        <w:t xml:space="preserve">The Data Rate field shall consist of two bits (R1, R0) that indicate the data rate of the received PSDU. The bits R1–R0 shall be set according to </w:t>
      </w:r>
      <w:r w:rsidRPr="007A4A33">
        <w:rPr>
          <w:w w:val="100"/>
        </w:rPr>
        <w:fldChar w:fldCharType="begin"/>
      </w:r>
      <w:r w:rsidRPr="007A4A33">
        <w:rPr>
          <w:w w:val="100"/>
        </w:rPr>
        <w:instrText xml:space="preserve"> REF _Ref287260332 \h  \* MERGEFORMAT </w:instrText>
      </w:r>
      <w:r w:rsidRPr="007A4A33">
        <w:rPr>
          <w:w w:val="100"/>
        </w:rPr>
      </w:r>
      <w:r w:rsidRPr="007A4A33">
        <w:rPr>
          <w:w w:val="100"/>
        </w:rPr>
        <w:fldChar w:fldCharType="separate"/>
      </w:r>
      <w:r w:rsidR="003447BD" w:rsidRPr="007A4A33">
        <w:t xml:space="preserve">Table </w:t>
      </w:r>
      <w:r w:rsidR="003447BD" w:rsidRPr="007A4A33">
        <w:rPr>
          <w:noProof/>
        </w:rPr>
        <w:t>9</w:t>
      </w:r>
      <w:r w:rsidRPr="007A4A33">
        <w:rPr>
          <w:w w:val="100"/>
        </w:rPr>
        <w:fldChar w:fldCharType="end"/>
      </w:r>
      <w:r w:rsidRPr="007A4A33">
        <w:rPr>
          <w:w w:val="100"/>
        </w:rPr>
        <w:t xml:space="preserve">. The default value of the bits R1–R0 shall be set to 01 as this is the only mandatory data rate that is supported by a UWB-compliant PHY implementation. Support for other data rates listed in </w:t>
      </w:r>
      <w:r w:rsidRPr="007A4A33">
        <w:rPr>
          <w:w w:val="100"/>
        </w:rPr>
        <w:fldChar w:fldCharType="begin"/>
      </w:r>
      <w:r w:rsidRPr="007A4A33">
        <w:rPr>
          <w:w w:val="100"/>
        </w:rPr>
        <w:instrText xml:space="preserve"> REF _Ref287260332 \h  \* MERGEFORMAT </w:instrText>
      </w:r>
      <w:r w:rsidRPr="007A4A33">
        <w:rPr>
          <w:w w:val="100"/>
        </w:rPr>
      </w:r>
      <w:r w:rsidRPr="007A4A33">
        <w:rPr>
          <w:w w:val="100"/>
        </w:rPr>
        <w:fldChar w:fldCharType="separate"/>
      </w:r>
      <w:r w:rsidR="003447BD" w:rsidRPr="007A4A33">
        <w:t xml:space="preserve">Table </w:t>
      </w:r>
      <w:r w:rsidR="003447BD" w:rsidRPr="007A4A33">
        <w:rPr>
          <w:noProof/>
        </w:rPr>
        <w:t>9</w:t>
      </w:r>
      <w:r w:rsidRPr="007A4A33">
        <w:rPr>
          <w:w w:val="100"/>
        </w:rPr>
        <w:fldChar w:fldCharType="end"/>
      </w:r>
      <w:r w:rsidRPr="007A4A33">
        <w:rPr>
          <w:w w:val="100"/>
        </w:rPr>
        <w:t xml:space="preserve"> is optional. </w:t>
      </w:r>
    </w:p>
    <w:p w:rsidR="00440520" w:rsidRPr="007A4A33" w:rsidRDefault="00440520" w:rsidP="00440520">
      <w:pPr>
        <w:pStyle w:val="T"/>
        <w:rPr>
          <w:w w:val="100"/>
        </w:rPr>
      </w:pPr>
      <w:r w:rsidRPr="007A4A33">
        <w:rPr>
          <w:w w:val="100"/>
        </w:rPr>
        <w:t xml:space="preserve">The Frame Length field, L6–L0, shall be an unsigned 7-bit integer number that indicates the number of octets in the PSDU that the MAC sublayer is currently requesting the PHY to transmit. </w:t>
      </w:r>
    </w:p>
    <w:p w:rsidR="00440520" w:rsidRPr="007A4A33" w:rsidRDefault="00440520" w:rsidP="00440520">
      <w:pPr>
        <w:pStyle w:val="T"/>
        <w:rPr>
          <w:w w:val="100"/>
        </w:rPr>
      </w:pPr>
      <w:r w:rsidRPr="007A4A33">
        <w:rPr>
          <w:w w:val="100"/>
        </w:rPr>
        <w:lastRenderedPageBreak/>
        <w:t>The Ranging Packet bit, RNG, indicates that the current frame is an RFRAME if it is set to 1; otherwise, it is set to 0.</w:t>
      </w:r>
    </w:p>
    <w:p w:rsidR="00440520" w:rsidRPr="007A4A33" w:rsidRDefault="00440520" w:rsidP="00440520">
      <w:pPr>
        <w:pStyle w:val="T"/>
        <w:rPr>
          <w:w w:val="100"/>
        </w:rPr>
      </w:pPr>
      <w:r w:rsidRPr="007A4A33">
        <w:rPr>
          <w:w w:val="100"/>
        </w:rPr>
        <w:t>The Header Extension bit, EXT, is reserved for future extension of the PHR. This bit shall be set to 0.</w:t>
      </w:r>
    </w:p>
    <w:p w:rsidR="00440520" w:rsidRPr="007A4A33" w:rsidRDefault="00440520" w:rsidP="00440520">
      <w:pPr>
        <w:pStyle w:val="T"/>
        <w:rPr>
          <w:w w:val="100"/>
        </w:rPr>
      </w:pPr>
      <w:r w:rsidRPr="007A4A33">
        <w:rPr>
          <w:w w:val="100"/>
        </w:rPr>
        <w:t xml:space="preserve">The Preamble Duration field, P1–P0, represents the length (in preamble symbols) of the SYNC portion of the SHR. P1–P0 shall be set according to </w:t>
      </w:r>
      <w:r w:rsidRPr="007A4A33">
        <w:rPr>
          <w:w w:val="100"/>
        </w:rPr>
        <w:fldChar w:fldCharType="begin"/>
      </w:r>
      <w:r w:rsidRPr="007A4A33">
        <w:rPr>
          <w:w w:val="100"/>
        </w:rPr>
        <w:instrText xml:space="preserve"> REF _Ref287260391 \h  \* MERGEFORMAT </w:instrText>
      </w:r>
      <w:r w:rsidRPr="007A4A33">
        <w:rPr>
          <w:w w:val="100"/>
        </w:rPr>
      </w:r>
      <w:r w:rsidRPr="007A4A33">
        <w:rPr>
          <w:w w:val="100"/>
        </w:rPr>
        <w:fldChar w:fldCharType="separate"/>
      </w:r>
      <w:r w:rsidR="003447BD" w:rsidRPr="007A4A33">
        <w:t xml:space="preserve">Table </w:t>
      </w:r>
      <w:r w:rsidR="003447BD" w:rsidRPr="007A4A33">
        <w:rPr>
          <w:noProof/>
        </w:rPr>
        <w:t>8</w:t>
      </w:r>
      <w:r w:rsidRPr="007A4A33">
        <w:rPr>
          <w:w w:val="100"/>
        </w:rPr>
        <w:fldChar w:fldCharType="end"/>
      </w:r>
      <w:r w:rsidRPr="007A4A33">
        <w:rPr>
          <w:w w:val="100"/>
        </w:rPr>
        <w:t xml:space="preserve">. The default Preamble Duration setting is 01, which corresponds to a SYNC field of length 64 preamble symbols. </w:t>
      </w:r>
    </w:p>
    <w:p w:rsidR="00440520" w:rsidRPr="007A4A33" w:rsidRDefault="00440520" w:rsidP="00440520">
      <w:pPr>
        <w:pStyle w:val="T"/>
        <w:rPr>
          <w:w w:val="100"/>
        </w:rPr>
      </w:pPr>
    </w:p>
    <w:p w:rsidR="00440520" w:rsidRPr="007A4A33" w:rsidRDefault="00440520" w:rsidP="00440520">
      <w:pPr>
        <w:pStyle w:val="Tabletitle"/>
        <w:rPr>
          <w:rFonts w:ascii="Times New Roman" w:hAnsi="Times New Roman"/>
          <w:lang w:val="en-US"/>
        </w:rPr>
      </w:pPr>
      <w:bookmarkStart w:id="46" w:name="_Ref287260391"/>
      <w:r w:rsidRPr="007A4A33">
        <w:rPr>
          <w:rFonts w:ascii="Times New Roman" w:hAnsi="Times New Roman"/>
          <w:lang w:val="en-US"/>
        </w:rPr>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8</w:t>
      </w:r>
      <w:r w:rsidRPr="007A4A33">
        <w:rPr>
          <w:rFonts w:ascii="Times New Roman" w:hAnsi="Times New Roman"/>
          <w:lang w:val="en-US"/>
        </w:rPr>
        <w:fldChar w:fldCharType="end"/>
      </w:r>
      <w:bookmarkEnd w:id="46"/>
      <w:r w:rsidRPr="007A4A33">
        <w:rPr>
          <w:rFonts w:ascii="Times New Roman" w:hAnsi="Times New Roman"/>
          <w:lang w:val="en-US"/>
        </w:rPr>
        <w:t xml:space="preserve"> – Preamble Duration field values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40520" w:rsidRPr="007A4A33" w:rsidTr="00F17791">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P1</w:t>
            </w:r>
            <w:r w:rsidRPr="007A4A33">
              <w:rPr>
                <w:b w:val="0"/>
                <w:bCs w:val="0"/>
                <w:w w:val="100"/>
              </w:rPr>
              <w:t>–</w:t>
            </w:r>
            <w:r w:rsidRPr="007A4A33">
              <w:rPr>
                <w:w w:val="100"/>
              </w:rPr>
              <w:t>P0</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SYNC length</w:t>
            </w:r>
            <w:r w:rsidRPr="007A4A33">
              <w:rPr>
                <w:w w:val="100"/>
              </w:rPr>
              <w:br/>
              <w:t>(symbols) (Si)</w:t>
            </w:r>
          </w:p>
        </w:tc>
      </w:tr>
      <w:tr w:rsidR="00440520" w:rsidRPr="007A4A33" w:rsidTr="00F1779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64</w:t>
            </w:r>
          </w:p>
        </w:tc>
      </w:tr>
      <w:tr w:rsidR="00440520" w:rsidRPr="007A4A33" w:rsidTr="00F1779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1024</w:t>
            </w:r>
          </w:p>
        </w:tc>
      </w:tr>
      <w:tr w:rsidR="00440520" w:rsidRPr="007A4A33" w:rsidTr="00F17791">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4096</w:t>
            </w:r>
          </w:p>
        </w:tc>
      </w:tr>
    </w:tbl>
    <w:p w:rsidR="00440520" w:rsidRPr="007A4A33" w:rsidRDefault="00440520" w:rsidP="00440520">
      <w:pPr>
        <w:pStyle w:val="T"/>
        <w:rPr>
          <w:w w:val="100"/>
        </w:rPr>
      </w:pPr>
      <w:r w:rsidRPr="007A4A33">
        <w:rPr>
          <w:w w:val="100"/>
        </w:rPr>
        <w:t>The Preamble Duration field is intended for use during ranging operations and is used by a receiver of the PHY frame to help determine at which preamble symbol the UWB PHY acquired and began tracking the preamble. A receiver may use the Preamble Duration field to set the value of its own preamble duration based upon the received value when communicating a ranging ACK packet.   The optional values of 128, 256, 512, 1536 and 2048 cannot be encoded within the PHY header (PHR), but may be ascertained in the receiver by counting the number of preamble symbols received.  Where one of these optional values is used the PHR encoding shall be the nearest smaller length value.</w:t>
      </w:r>
    </w:p>
    <w:p w:rsidR="00440520" w:rsidRPr="007A4A33" w:rsidRDefault="00440520" w:rsidP="00440520">
      <w:pPr>
        <w:pStyle w:val="T"/>
        <w:rPr>
          <w:w w:val="100"/>
        </w:rPr>
      </w:pPr>
    </w:p>
    <w:p w:rsidR="00440520" w:rsidRPr="007A4A33" w:rsidRDefault="00440520" w:rsidP="00440520">
      <w:pPr>
        <w:pStyle w:val="Tabletitle"/>
        <w:rPr>
          <w:rFonts w:ascii="Times New Roman" w:hAnsi="Times New Roman"/>
          <w:lang w:val="en-US"/>
        </w:rPr>
      </w:pPr>
      <w:bookmarkStart w:id="47" w:name="_Ref287260332"/>
      <w:r w:rsidRPr="007A4A33">
        <w:rPr>
          <w:rFonts w:ascii="Times New Roman" w:hAnsi="Times New Roman"/>
          <w:lang w:val="en-US"/>
        </w:rPr>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9</w:t>
      </w:r>
      <w:r w:rsidRPr="007A4A33">
        <w:rPr>
          <w:rFonts w:ascii="Times New Roman" w:hAnsi="Times New Roman"/>
          <w:lang w:val="en-US"/>
        </w:rPr>
        <w:fldChar w:fldCharType="end"/>
      </w:r>
      <w:bookmarkEnd w:id="47"/>
      <w:r w:rsidRPr="007A4A33">
        <w:rPr>
          <w:rFonts w:ascii="Times New Roman" w:hAnsi="Times New Roman"/>
          <w:lang w:val="en-US"/>
        </w:rPr>
        <w:t xml:space="preserve"> – nominal data rates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800"/>
      </w:tblGrid>
      <w:tr w:rsidR="00440520" w:rsidRPr="007A4A33" w:rsidTr="00F17791">
        <w:trPr>
          <w:trHeight w:val="6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rPr>
                <w:b w:val="0"/>
              </w:rPr>
            </w:pPr>
            <w:r w:rsidRPr="007A4A33">
              <w:rPr>
                <w:b w:val="0"/>
                <w:w w:val="100"/>
              </w:rPr>
              <w:t>R1</w:t>
            </w:r>
            <w:r w:rsidRPr="007A4A33">
              <w:rPr>
                <w:b w:val="0"/>
                <w:bCs w:val="0"/>
                <w:w w:val="100"/>
              </w:rPr>
              <w:t>–</w:t>
            </w:r>
            <w:r w:rsidRPr="007A4A33">
              <w:rPr>
                <w:b w:val="0"/>
                <w:w w:val="100"/>
              </w:rPr>
              <w:t>R0</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rPr>
                <w:w w:val="100"/>
              </w:rPr>
            </w:pPr>
            <w:r w:rsidRPr="007A4A33">
              <w:rPr>
                <w:w w:val="100"/>
              </w:rPr>
              <w:t xml:space="preserve">Data rate </w:t>
            </w:r>
          </w:p>
          <w:p w:rsidR="00440520" w:rsidRPr="007A4A33" w:rsidRDefault="00440520" w:rsidP="00F17791">
            <w:pPr>
              <w:pStyle w:val="CellHeading"/>
            </w:pPr>
            <w:r w:rsidRPr="007A4A33">
              <w:rPr>
                <w:w w:val="100"/>
              </w:rPr>
              <w:t>Mb/s</w:t>
            </w:r>
          </w:p>
        </w:tc>
      </w:tr>
      <w:tr w:rsidR="00440520" w:rsidRPr="007A4A33" w:rsidTr="00F17791">
        <w:trPr>
          <w:trHeight w:val="3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0.11</w:t>
            </w:r>
          </w:p>
        </w:tc>
      </w:tr>
      <w:tr w:rsidR="00440520" w:rsidRPr="007A4A33" w:rsidTr="00F17791">
        <w:trPr>
          <w:trHeight w:val="3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0.85</w:t>
            </w:r>
          </w:p>
        </w:tc>
      </w:tr>
      <w:tr w:rsidR="00440520" w:rsidRPr="007A4A33" w:rsidTr="00F17791">
        <w:trPr>
          <w:trHeight w:val="36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6.81</w:t>
            </w:r>
          </w:p>
        </w:tc>
      </w:tr>
      <w:tr w:rsidR="00440520" w:rsidRPr="007A4A33" w:rsidTr="00F17791">
        <w:trPr>
          <w:trHeight w:val="36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11</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27.24</w:t>
            </w:r>
          </w:p>
        </w:tc>
      </w:tr>
    </w:tbl>
    <w:p w:rsidR="00440520" w:rsidRPr="007A4A33" w:rsidRDefault="00440520" w:rsidP="00440520">
      <w:pPr>
        <w:pStyle w:val="T"/>
        <w:rPr>
          <w:w w:val="100"/>
        </w:rPr>
      </w:pPr>
    </w:p>
    <w:p w:rsidR="00440520" w:rsidRPr="007A4A33" w:rsidRDefault="00440520" w:rsidP="001F3822">
      <w:pPr>
        <w:pStyle w:val="Heading4"/>
        <w:rPr>
          <w:lang w:val="en-US"/>
        </w:rPr>
      </w:pPr>
      <w:bookmarkStart w:id="48" w:name="_Ref287253954"/>
      <w:r w:rsidRPr="007A4A33">
        <w:rPr>
          <w:lang w:val="en-US"/>
        </w:rPr>
        <w:t>PHR SECDED check bits</w:t>
      </w:r>
      <w:bookmarkEnd w:id="48"/>
    </w:p>
    <w:p w:rsidR="00440520" w:rsidRPr="007A4A33" w:rsidRDefault="00440520" w:rsidP="00440520">
      <w:pPr>
        <w:pStyle w:val="T"/>
        <w:rPr>
          <w:w w:val="100"/>
        </w:rPr>
      </w:pPr>
      <w:r w:rsidRPr="007A4A33">
        <w:rPr>
          <w:w w:val="100"/>
        </w:rPr>
        <w:t>The SECDED (single error correct, double error detect) field, C5–C0, is a set of six parity check bits that are used to protect the PHR from errors caused by noise and channel impairments. The SECDED bits are a simple Hamming block code that enables the correction of a single error and the detection of two errors at the receiver. The SECDED bit values depend on PHR bits 0–12 and are computed as follows:</w:t>
      </w:r>
    </w:p>
    <w:p w:rsidR="00440520" w:rsidRPr="007A4A33" w:rsidRDefault="00440520" w:rsidP="00440520">
      <w:pPr>
        <w:pStyle w:val="EU"/>
        <w:spacing w:after="120"/>
        <w:ind w:firstLine="567"/>
        <w:rPr>
          <w:w w:val="100"/>
        </w:rPr>
      </w:pPr>
      <w:r w:rsidRPr="007A4A33">
        <w:rPr>
          <w:w w:val="100"/>
        </w:rPr>
        <w:t xml:space="preserve">C0 = </w:t>
      </w:r>
      <w:r w:rsidRPr="007A4A33">
        <w:rPr>
          <w:i/>
          <w:w w:val="100"/>
        </w:rPr>
        <w:t>XOR</w:t>
      </w:r>
      <w:r w:rsidRPr="007A4A33">
        <w:rPr>
          <w:w w:val="100"/>
        </w:rPr>
        <w:t xml:space="preserve"> (R0, R1, L0, L2, L4, L5, EXT, P1)</w:t>
      </w:r>
    </w:p>
    <w:p w:rsidR="00440520" w:rsidRPr="007A4A33" w:rsidRDefault="00440520" w:rsidP="00440520">
      <w:pPr>
        <w:pStyle w:val="EU"/>
        <w:spacing w:before="0" w:after="120"/>
        <w:ind w:firstLine="567"/>
        <w:rPr>
          <w:w w:val="100"/>
        </w:rPr>
      </w:pPr>
      <w:r w:rsidRPr="007A4A33">
        <w:rPr>
          <w:w w:val="100"/>
        </w:rPr>
        <w:lastRenderedPageBreak/>
        <w:t xml:space="preserve">C1 = </w:t>
      </w:r>
      <w:r w:rsidRPr="007A4A33">
        <w:rPr>
          <w:i/>
          <w:w w:val="100"/>
        </w:rPr>
        <w:t>XOR</w:t>
      </w:r>
      <w:r w:rsidRPr="007A4A33">
        <w:rPr>
          <w:w w:val="100"/>
        </w:rPr>
        <w:t xml:space="preserve"> (R1, L2, L3, L5, L6, RNG, EXT, P0)</w:t>
      </w:r>
    </w:p>
    <w:p w:rsidR="00440520" w:rsidRPr="007A4A33" w:rsidRDefault="00440520" w:rsidP="00440520">
      <w:pPr>
        <w:pStyle w:val="EU"/>
        <w:spacing w:before="0" w:after="120"/>
        <w:ind w:firstLine="567"/>
        <w:rPr>
          <w:w w:val="100"/>
        </w:rPr>
      </w:pPr>
      <w:r w:rsidRPr="007A4A33">
        <w:rPr>
          <w:w w:val="100"/>
        </w:rPr>
        <w:t xml:space="preserve">C2 = </w:t>
      </w:r>
      <w:r w:rsidRPr="007A4A33">
        <w:rPr>
          <w:i/>
          <w:w w:val="100"/>
        </w:rPr>
        <w:t>XOR</w:t>
      </w:r>
      <w:r w:rsidRPr="007A4A33">
        <w:rPr>
          <w:w w:val="100"/>
        </w:rPr>
        <w:t xml:space="preserve"> (R0, L0, L1, L5, L6, RNG, EXT)</w:t>
      </w:r>
    </w:p>
    <w:p w:rsidR="00440520" w:rsidRPr="007A4A33" w:rsidRDefault="00440520" w:rsidP="00440520">
      <w:pPr>
        <w:pStyle w:val="EU"/>
        <w:spacing w:before="0" w:after="120"/>
        <w:ind w:firstLine="567"/>
        <w:rPr>
          <w:w w:val="100"/>
        </w:rPr>
      </w:pPr>
      <w:r w:rsidRPr="007A4A33">
        <w:rPr>
          <w:w w:val="100"/>
        </w:rPr>
        <w:t xml:space="preserve">C3 = </w:t>
      </w:r>
      <w:r w:rsidRPr="007A4A33">
        <w:rPr>
          <w:i/>
          <w:w w:val="100"/>
        </w:rPr>
        <w:t>XOR</w:t>
      </w:r>
      <w:r w:rsidRPr="007A4A33">
        <w:rPr>
          <w:w w:val="100"/>
        </w:rPr>
        <w:t xml:space="preserve"> (L0, L1, L2, L3, L4, RNG, EXT)</w:t>
      </w:r>
    </w:p>
    <w:p w:rsidR="00440520" w:rsidRPr="007A4A33" w:rsidRDefault="00440520" w:rsidP="00440520">
      <w:pPr>
        <w:pStyle w:val="EU"/>
        <w:spacing w:before="0" w:after="120"/>
        <w:ind w:firstLine="567"/>
        <w:rPr>
          <w:w w:val="100"/>
        </w:rPr>
      </w:pPr>
      <w:r w:rsidRPr="007A4A33">
        <w:rPr>
          <w:w w:val="100"/>
        </w:rPr>
        <w:t xml:space="preserve">C4 = </w:t>
      </w:r>
      <w:r w:rsidRPr="007A4A33">
        <w:rPr>
          <w:i/>
          <w:w w:val="100"/>
        </w:rPr>
        <w:t>XOR</w:t>
      </w:r>
      <w:r w:rsidRPr="007A4A33">
        <w:rPr>
          <w:w w:val="100"/>
        </w:rPr>
        <w:t xml:space="preserve"> (P0, P1)</w:t>
      </w:r>
    </w:p>
    <w:p w:rsidR="00440520" w:rsidRPr="007A4A33" w:rsidRDefault="00440520" w:rsidP="00440520">
      <w:pPr>
        <w:pStyle w:val="EU"/>
        <w:spacing w:before="0"/>
        <w:ind w:firstLine="567"/>
        <w:rPr>
          <w:w w:val="100"/>
        </w:rPr>
      </w:pPr>
      <w:r w:rsidRPr="007A4A33">
        <w:rPr>
          <w:w w:val="100"/>
        </w:rPr>
        <w:t xml:space="preserve">C5 = </w:t>
      </w:r>
      <w:r w:rsidRPr="007A4A33">
        <w:rPr>
          <w:i/>
          <w:w w:val="100"/>
        </w:rPr>
        <w:t>XOR</w:t>
      </w:r>
      <w:r w:rsidRPr="007A4A33">
        <w:rPr>
          <w:w w:val="100"/>
        </w:rPr>
        <w:t xml:space="preserve"> (R1, R0, L6, L5, L4, L3, L2, L1, L0, RNG, EXT, P1, P0, C4, C3, C2, C1, C0)</w:t>
      </w:r>
    </w:p>
    <w:p w:rsidR="00440520" w:rsidRPr="007A4A33" w:rsidRDefault="00440520" w:rsidP="00440520">
      <w:pPr>
        <w:pStyle w:val="EU"/>
        <w:spacing w:before="0" w:after="120"/>
        <w:ind w:firstLine="198"/>
        <w:rPr>
          <w:w w:val="100"/>
        </w:rPr>
      </w:pPr>
    </w:p>
    <w:p w:rsidR="00440520" w:rsidRPr="007A4A33" w:rsidRDefault="00440520" w:rsidP="001F3822">
      <w:pPr>
        <w:pStyle w:val="Heading3"/>
        <w:rPr>
          <w:lang w:val="en-US"/>
        </w:rPr>
      </w:pPr>
      <w:bookmarkStart w:id="49" w:name="_Ref289858708"/>
      <w:bookmarkStart w:id="50" w:name="_Toc315383344"/>
      <w:r w:rsidRPr="007A4A33">
        <w:rPr>
          <w:lang w:val="en-US"/>
        </w:rPr>
        <w:t>Data field</w:t>
      </w:r>
      <w:bookmarkEnd w:id="49"/>
      <w:bookmarkEnd w:id="50"/>
    </w:p>
    <w:p w:rsidR="00440520" w:rsidRPr="007A4A33" w:rsidRDefault="00440520" w:rsidP="00440520">
      <w:pPr>
        <w:pStyle w:val="T"/>
        <w:rPr>
          <w:w w:val="100"/>
        </w:rPr>
      </w:pPr>
      <w:r w:rsidRPr="007A4A33">
        <w:rPr>
          <w:w w:val="100"/>
        </w:rPr>
        <w:t xml:space="preserve">The Data field is the last component of the PPDU and is encoded as shown in </w:t>
      </w:r>
      <w:r w:rsidRPr="007A4A33">
        <w:rPr>
          <w:w w:val="100"/>
        </w:rPr>
        <w:fldChar w:fldCharType="begin"/>
      </w:r>
      <w:r w:rsidRPr="007A4A33">
        <w:rPr>
          <w:w w:val="100"/>
        </w:rPr>
        <w:instrText xml:space="preserve"> REF _Ref287219477 \h  \* MERGEFORMAT </w:instrText>
      </w:r>
      <w:r w:rsidRPr="007A4A33">
        <w:rPr>
          <w:w w:val="100"/>
        </w:rPr>
      </w:r>
      <w:r w:rsidRPr="007A4A33">
        <w:rPr>
          <w:w w:val="100"/>
        </w:rPr>
        <w:fldChar w:fldCharType="separate"/>
      </w:r>
      <w:r w:rsidR="003447BD" w:rsidRPr="007A4A33">
        <w:t xml:space="preserve">Figure </w:t>
      </w:r>
      <w:r w:rsidR="003447BD" w:rsidRPr="007A4A33">
        <w:rPr>
          <w:noProof/>
        </w:rPr>
        <w:t>7</w:t>
      </w:r>
      <w:r w:rsidRPr="007A4A33">
        <w:rPr>
          <w:w w:val="100"/>
        </w:rPr>
        <w:fldChar w:fldCharType="end"/>
      </w:r>
      <w:r w:rsidRPr="007A4A33">
        <w:rPr>
          <w:w w:val="100"/>
        </w:rPr>
        <w:t>.</w:t>
      </w:r>
    </w:p>
    <w:p w:rsidR="00440520" w:rsidRPr="007A4A33" w:rsidRDefault="00440520" w:rsidP="00440520">
      <w:pPr>
        <w:pStyle w:val="T"/>
        <w:jc w:val="center"/>
        <w:rPr>
          <w:w w:val="100"/>
        </w:rPr>
      </w:pPr>
      <w:r w:rsidRPr="007A4A33">
        <w:rPr>
          <w:noProof/>
          <w:lang w:val="en-IE" w:eastAsia="en-IE"/>
        </w:rPr>
        <w:drawing>
          <wp:inline distT="0" distB="0" distL="0" distR="0" wp14:anchorId="23B98250" wp14:editId="1EC90EA9">
            <wp:extent cx="4790440" cy="92773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90440" cy="927735"/>
                    </a:xfrm>
                    <a:prstGeom prst="rect">
                      <a:avLst/>
                    </a:prstGeom>
                    <a:noFill/>
                    <a:ln>
                      <a:noFill/>
                    </a:ln>
                  </pic:spPr>
                </pic:pic>
              </a:graphicData>
            </a:graphic>
          </wp:inline>
        </w:drawing>
      </w:r>
      <w:r w:rsidRPr="007A4A33">
        <w:rPr>
          <w:w w:val="100"/>
        </w:rPr>
        <w:br/>
      </w:r>
    </w:p>
    <w:p w:rsidR="00440520" w:rsidRPr="007A4A33" w:rsidRDefault="00440520" w:rsidP="00440520">
      <w:pPr>
        <w:pStyle w:val="Figuretitle"/>
        <w:rPr>
          <w:rFonts w:ascii="Times New Roman" w:hAnsi="Times New Roman"/>
          <w:vertAlign w:val="subscript"/>
          <w:lang w:val="en-US"/>
        </w:rPr>
      </w:pPr>
      <w:bookmarkStart w:id="51" w:name="_Ref287219477"/>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7</w:t>
      </w:r>
      <w:r w:rsidRPr="007A4A33">
        <w:rPr>
          <w:rFonts w:ascii="Times New Roman" w:hAnsi="Times New Roman"/>
          <w:lang w:val="en-US"/>
        </w:rPr>
        <w:fldChar w:fldCharType="end"/>
      </w:r>
      <w:bookmarkEnd w:id="51"/>
      <w:r w:rsidRPr="007A4A33">
        <w:rPr>
          <w:rFonts w:ascii="Times New Roman" w:hAnsi="Times New Roman"/>
          <w:lang w:val="en-US"/>
        </w:rPr>
        <w:t xml:space="preserve"> – data field encoding process</w:t>
      </w:r>
    </w:p>
    <w:p w:rsidR="00440520" w:rsidRPr="007A4A33" w:rsidRDefault="00440520" w:rsidP="00440520">
      <w:pPr>
        <w:pStyle w:val="T"/>
        <w:rPr>
          <w:w w:val="100"/>
        </w:rPr>
      </w:pPr>
    </w:p>
    <w:p w:rsidR="00440520" w:rsidRPr="007A4A33" w:rsidRDefault="00440520" w:rsidP="00440520">
      <w:pPr>
        <w:pStyle w:val="T"/>
        <w:rPr>
          <w:w w:val="100"/>
        </w:rPr>
      </w:pPr>
      <w:r w:rsidRPr="007A4A33">
        <w:rPr>
          <w:w w:val="100"/>
        </w:rPr>
        <w:t>The data field shall be formed as follows:</w:t>
      </w:r>
    </w:p>
    <w:p w:rsidR="00440520" w:rsidRPr="007A4A33" w:rsidRDefault="00440520" w:rsidP="00440520">
      <w:pPr>
        <w:pStyle w:val="DL0"/>
        <w:numPr>
          <w:ilvl w:val="0"/>
          <w:numId w:val="7"/>
        </w:numPr>
        <w:ind w:left="640" w:hanging="440"/>
        <w:rPr>
          <w:w w:val="100"/>
        </w:rPr>
      </w:pPr>
      <w:r w:rsidRPr="007A4A33">
        <w:rPr>
          <w:w w:val="100"/>
        </w:rPr>
        <w:t xml:space="preserve">Encode the PSDU using systematic Reed-Solomon block code, which adds 48 parity bits as described in </w:t>
      </w:r>
      <w:r w:rsidRPr="007A4A33">
        <w:rPr>
          <w:w w:val="100"/>
        </w:rPr>
        <w:fldChar w:fldCharType="begin"/>
      </w:r>
      <w:r w:rsidRPr="007A4A33">
        <w:rPr>
          <w:w w:val="100"/>
        </w:rPr>
        <w:instrText xml:space="preserve"> REF _Ref287253883 \n \h  \* MERGEFORMAT </w:instrText>
      </w:r>
      <w:r w:rsidRPr="007A4A33">
        <w:rPr>
          <w:w w:val="100"/>
        </w:rPr>
      </w:r>
      <w:r w:rsidRPr="007A4A33">
        <w:rPr>
          <w:w w:val="100"/>
        </w:rPr>
        <w:fldChar w:fldCharType="separate"/>
      </w:r>
      <w:r w:rsidR="003447BD" w:rsidRPr="007A4A33">
        <w:rPr>
          <w:w w:val="100"/>
        </w:rPr>
        <w:t>2.3.3.1</w:t>
      </w:r>
      <w:r w:rsidRPr="007A4A33">
        <w:rPr>
          <w:w w:val="100"/>
        </w:rPr>
        <w:fldChar w:fldCharType="end"/>
      </w:r>
      <w:r w:rsidRPr="007A4A33">
        <w:rPr>
          <w:w w:val="100"/>
        </w:rPr>
        <w:t>.</w:t>
      </w:r>
    </w:p>
    <w:p w:rsidR="00440520" w:rsidRPr="007A4A33" w:rsidRDefault="00440520" w:rsidP="00440520">
      <w:pPr>
        <w:pStyle w:val="DL0"/>
        <w:numPr>
          <w:ilvl w:val="0"/>
          <w:numId w:val="7"/>
        </w:numPr>
        <w:ind w:left="640" w:hanging="440"/>
        <w:rPr>
          <w:w w:val="100"/>
        </w:rPr>
      </w:pPr>
      <w:r w:rsidRPr="007A4A33">
        <w:rPr>
          <w:w w:val="100"/>
        </w:rPr>
        <w:t xml:space="preserve">Encode the output of the Reed-Solomon block code using a systematic convolutional encoder as described in </w:t>
      </w:r>
      <w:r w:rsidRPr="007A4A33">
        <w:rPr>
          <w:w w:val="100"/>
        </w:rPr>
        <w:fldChar w:fldCharType="begin"/>
      </w:r>
      <w:r w:rsidRPr="007A4A33">
        <w:rPr>
          <w:w w:val="100"/>
        </w:rPr>
        <w:instrText xml:space="preserve"> REF _Ref287253967 \n \h  \* MERGEFORMAT </w:instrText>
      </w:r>
      <w:r w:rsidRPr="007A4A33">
        <w:rPr>
          <w:w w:val="100"/>
        </w:rPr>
      </w:r>
      <w:r w:rsidRPr="007A4A33">
        <w:rPr>
          <w:w w:val="100"/>
        </w:rPr>
        <w:fldChar w:fldCharType="separate"/>
      </w:r>
      <w:r w:rsidR="003447BD" w:rsidRPr="007A4A33">
        <w:rPr>
          <w:w w:val="100"/>
        </w:rPr>
        <w:t>2.3.3.2</w:t>
      </w:r>
      <w:r w:rsidRPr="007A4A33">
        <w:rPr>
          <w:w w:val="100"/>
        </w:rPr>
        <w:fldChar w:fldCharType="end"/>
      </w:r>
      <w:r w:rsidRPr="007A4A33">
        <w:rPr>
          <w:w w:val="100"/>
        </w:rPr>
        <w:t xml:space="preserve">, except in the cases where the Viterbi rate for the modulation is 1.0 in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xml:space="preserve">. In these cases the convolutional encoder is bypassed. </w:t>
      </w:r>
    </w:p>
    <w:p w:rsidR="00440520" w:rsidRPr="007A4A33" w:rsidRDefault="00440520" w:rsidP="00440520">
      <w:pPr>
        <w:pStyle w:val="DL0"/>
        <w:numPr>
          <w:ilvl w:val="0"/>
          <w:numId w:val="7"/>
        </w:numPr>
        <w:ind w:left="640" w:hanging="440"/>
        <w:rPr>
          <w:w w:val="100"/>
        </w:rPr>
      </w:pPr>
      <w:r w:rsidRPr="007A4A33">
        <w:rPr>
          <w:w w:val="100"/>
        </w:rPr>
        <w:t xml:space="preserve">Spread and modulate the encoded block using BPM-BPSK modulation as described in </w:t>
      </w:r>
      <w:r w:rsidRPr="007A4A33">
        <w:rPr>
          <w:w w:val="100"/>
        </w:rPr>
        <w:fldChar w:fldCharType="begin"/>
      </w:r>
      <w:r w:rsidRPr="007A4A33">
        <w:rPr>
          <w:w w:val="100"/>
        </w:rPr>
        <w:instrText xml:space="preserve"> REF _Ref287254902 \n \h  \* MERGEFORMAT </w:instrText>
      </w:r>
      <w:r w:rsidRPr="007A4A33">
        <w:rPr>
          <w:w w:val="100"/>
        </w:rPr>
      </w:r>
      <w:r w:rsidRPr="007A4A33">
        <w:rPr>
          <w:w w:val="100"/>
        </w:rPr>
        <w:fldChar w:fldCharType="separate"/>
      </w:r>
      <w:r w:rsidR="003447BD" w:rsidRPr="007A4A33">
        <w:rPr>
          <w:w w:val="100"/>
        </w:rPr>
        <w:t>2.3</w:t>
      </w:r>
      <w:r w:rsidRPr="007A4A33">
        <w:rPr>
          <w:w w:val="100"/>
        </w:rPr>
        <w:fldChar w:fldCharType="end"/>
      </w:r>
      <w:r w:rsidRPr="007A4A33">
        <w:rPr>
          <w:w w:val="100"/>
        </w:rPr>
        <w:t>.</w:t>
      </w:r>
    </w:p>
    <w:p w:rsidR="00440520" w:rsidRPr="007A4A33" w:rsidRDefault="00440520" w:rsidP="00440520">
      <w:pPr>
        <w:pStyle w:val="DL0"/>
        <w:rPr>
          <w:w w:val="100"/>
        </w:rPr>
      </w:pPr>
    </w:p>
    <w:p w:rsidR="00440520" w:rsidRPr="007A4A33" w:rsidRDefault="00440520" w:rsidP="001F3822">
      <w:pPr>
        <w:pStyle w:val="Heading2"/>
        <w:rPr>
          <w:lang w:val="en-US"/>
        </w:rPr>
      </w:pPr>
      <w:bookmarkStart w:id="52" w:name="_Ref287254902"/>
      <w:bookmarkStart w:id="53" w:name="_Toc315383345"/>
      <w:r w:rsidRPr="007A4A33">
        <w:rPr>
          <w:lang w:val="en-US"/>
        </w:rPr>
        <w:t>UWB PHY modulation</w:t>
      </w:r>
      <w:bookmarkEnd w:id="52"/>
      <w:bookmarkEnd w:id="53"/>
    </w:p>
    <w:p w:rsidR="00440520" w:rsidRPr="007A4A33" w:rsidRDefault="00440520" w:rsidP="001F3822">
      <w:pPr>
        <w:pStyle w:val="Heading3"/>
        <w:rPr>
          <w:lang w:val="en-US"/>
        </w:rPr>
      </w:pPr>
      <w:bookmarkStart w:id="54" w:name="_Ref287254071"/>
      <w:bookmarkStart w:id="55" w:name="_Toc315383346"/>
      <w:r w:rsidRPr="007A4A33">
        <w:rPr>
          <w:lang w:val="en-US"/>
        </w:rPr>
        <w:t>Modulation mathematical framework</w:t>
      </w:r>
      <w:bookmarkEnd w:id="54"/>
      <w:bookmarkEnd w:id="55"/>
    </w:p>
    <w:p w:rsidR="00440520" w:rsidRPr="007A4A33" w:rsidRDefault="00440520" w:rsidP="00440520">
      <w:pPr>
        <w:pStyle w:val="T"/>
        <w:rPr>
          <w:w w:val="100"/>
        </w:rPr>
      </w:pPr>
      <w:r w:rsidRPr="007A4A33">
        <w:rPr>
          <w:w w:val="100"/>
        </w:rPr>
        <w:t xml:space="preserve">The transmit waveform during the </w:t>
      </w:r>
      <w:r w:rsidRPr="007A4A33">
        <w:rPr>
          <w:i/>
          <w:iCs/>
          <w:w w:val="100"/>
        </w:rPr>
        <w:t>k</w:t>
      </w:r>
      <w:r w:rsidRPr="007A4A33">
        <w:rPr>
          <w:i/>
          <w:iCs/>
          <w:w w:val="100"/>
          <w:vertAlign w:val="superscript"/>
        </w:rPr>
        <w:t>th</w:t>
      </w:r>
      <w:r w:rsidRPr="007A4A33">
        <w:rPr>
          <w:w w:val="100"/>
        </w:rPr>
        <w:t xml:space="preserve"> symbol interval may be expressed as </w:t>
      </w:r>
    </w:p>
    <w:p w:rsidR="00440520" w:rsidRPr="007A4A33" w:rsidRDefault="00440520" w:rsidP="00440520">
      <w:pPr>
        <w:pStyle w:val="T"/>
        <w:spacing w:line="260" w:lineRule="atLeast"/>
        <w:rPr>
          <w:w w:val="100"/>
        </w:rPr>
      </w:pPr>
      <w:r w:rsidRPr="007A4A33">
        <w:rPr>
          <w:noProof/>
          <w:w w:val="100"/>
          <w:lang w:val="en-IE" w:eastAsia="en-IE"/>
        </w:rPr>
        <w:drawing>
          <wp:inline distT="0" distB="0" distL="0" distR="0" wp14:anchorId="22441A7A" wp14:editId="29B86CD3">
            <wp:extent cx="4128135" cy="6070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8135" cy="607060"/>
                    </a:xfrm>
                    <a:prstGeom prst="rect">
                      <a:avLst/>
                    </a:prstGeom>
                    <a:noFill/>
                    <a:ln>
                      <a:noFill/>
                    </a:ln>
                  </pic:spPr>
                </pic:pic>
              </a:graphicData>
            </a:graphic>
          </wp:inline>
        </w:drawing>
      </w:r>
    </w:p>
    <w:p w:rsidR="00440520" w:rsidRPr="007A4A33" w:rsidRDefault="00440520" w:rsidP="00440520">
      <w:pPr>
        <w:pStyle w:val="T"/>
        <w:spacing w:line="260" w:lineRule="atLeast"/>
        <w:rPr>
          <w:w w:val="100"/>
        </w:rPr>
      </w:pPr>
      <w:r w:rsidRPr="007A4A33">
        <w:rPr>
          <w:w w:val="100"/>
        </w:rPr>
        <w:t xml:space="preserve">This equation describes the time hopping with polarity scrambling, which improves interference rejection capabilities of the UWB PHY. The </w:t>
      </w:r>
      <w:r w:rsidRPr="007A4A33">
        <w:rPr>
          <w:i/>
          <w:iCs/>
          <w:w w:val="100"/>
        </w:rPr>
        <w:t>k</w:t>
      </w:r>
      <w:r w:rsidRPr="007A4A33">
        <w:rPr>
          <w:i/>
          <w:iCs/>
          <w:w w:val="100"/>
          <w:vertAlign w:val="superscript"/>
        </w:rPr>
        <w:t>th</w:t>
      </w:r>
      <w:r w:rsidRPr="007A4A33">
        <w:rPr>
          <w:w w:val="100"/>
        </w:rPr>
        <w:t xml:space="preserve"> symbol interval carries two information bits </w:t>
      </w:r>
      <w:r w:rsidRPr="007A4A33">
        <w:rPr>
          <w:noProof/>
          <w:w w:val="100"/>
          <w:lang w:val="en-IE" w:eastAsia="en-IE"/>
        </w:rPr>
        <w:drawing>
          <wp:inline distT="0" distB="0" distL="0" distR="0" wp14:anchorId="23339E77" wp14:editId="0E52FD78">
            <wp:extent cx="231775" cy="2387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7A4A33">
        <w:rPr>
          <w:w w:val="100"/>
        </w:rPr>
        <w:t xml:space="preserve"> and </w:t>
      </w:r>
      <w:r w:rsidRPr="007A4A33">
        <w:rPr>
          <w:noProof/>
          <w:w w:val="100"/>
          <w:lang w:val="en-IE" w:eastAsia="en-IE"/>
        </w:rPr>
        <w:drawing>
          <wp:inline distT="0" distB="0" distL="0" distR="0" wp14:anchorId="20D2ADF3" wp14:editId="4D681672">
            <wp:extent cx="709930" cy="2387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9930" cy="238760"/>
                    </a:xfrm>
                    <a:prstGeom prst="rect">
                      <a:avLst/>
                    </a:prstGeom>
                    <a:noFill/>
                    <a:ln>
                      <a:noFill/>
                    </a:ln>
                  </pic:spPr>
                </pic:pic>
              </a:graphicData>
            </a:graphic>
          </wp:inline>
        </w:drawing>
      </w:r>
      <w:r w:rsidRPr="007A4A33">
        <w:rPr>
          <w:w w:val="100"/>
        </w:rPr>
        <w:t xml:space="preserve">. Bit </w:t>
      </w:r>
      <w:r w:rsidRPr="007A4A33">
        <w:rPr>
          <w:noProof/>
          <w:w w:val="100"/>
          <w:lang w:val="en-IE" w:eastAsia="en-IE"/>
        </w:rPr>
        <w:drawing>
          <wp:inline distT="0" distB="0" distL="0" distR="0" wp14:anchorId="2D320515" wp14:editId="72F9BF28">
            <wp:extent cx="231775" cy="2387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7A4A33">
        <w:rPr>
          <w:w w:val="100"/>
        </w:rPr>
        <w:t xml:space="preserve"> is encoded into the burst position whereas bit </w:t>
      </w:r>
      <w:r w:rsidRPr="007A4A33">
        <w:rPr>
          <w:noProof/>
          <w:w w:val="100"/>
          <w:lang w:val="en-IE" w:eastAsia="en-IE"/>
        </w:rPr>
        <w:drawing>
          <wp:inline distT="0" distB="0" distL="0" distR="0" wp14:anchorId="72275B23" wp14:editId="6AE0466C">
            <wp:extent cx="231775" cy="2387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7A4A33">
        <w:rPr>
          <w:w w:val="100"/>
        </w:rPr>
        <w:t xml:space="preserve"> is encoded into the burst polarity. The sequence </w:t>
      </w:r>
      <w:r w:rsidRPr="007A4A33">
        <w:rPr>
          <w:noProof/>
          <w:w w:val="100"/>
          <w:lang w:val="en-IE" w:eastAsia="en-IE"/>
        </w:rPr>
        <w:drawing>
          <wp:inline distT="0" distB="0" distL="0" distR="0" wp14:anchorId="38FA8F0D" wp14:editId="7F4EBC43">
            <wp:extent cx="2224405" cy="238760"/>
            <wp:effectExtent l="0" t="0" r="4445"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24405" cy="238760"/>
                    </a:xfrm>
                    <a:prstGeom prst="rect">
                      <a:avLst/>
                    </a:prstGeom>
                    <a:noFill/>
                    <a:ln>
                      <a:noFill/>
                    </a:ln>
                  </pic:spPr>
                </pic:pic>
              </a:graphicData>
            </a:graphic>
          </wp:inline>
        </w:drawing>
      </w:r>
      <w:r w:rsidRPr="007A4A33">
        <w:rPr>
          <w:w w:val="100"/>
        </w:rPr>
        <w:t xml:space="preserve"> is the scrambling code used during the </w:t>
      </w:r>
      <w:r w:rsidRPr="007A4A33">
        <w:rPr>
          <w:i/>
          <w:iCs/>
          <w:w w:val="100"/>
        </w:rPr>
        <w:t>k</w:t>
      </w:r>
      <w:r w:rsidRPr="007A4A33">
        <w:rPr>
          <w:i/>
          <w:iCs/>
          <w:w w:val="100"/>
          <w:vertAlign w:val="superscript"/>
        </w:rPr>
        <w:t>th</w:t>
      </w:r>
      <w:r w:rsidRPr="007A4A33">
        <w:rPr>
          <w:w w:val="100"/>
        </w:rPr>
        <w:t xml:space="preserve"> symbol interval, </w:t>
      </w:r>
      <w:r w:rsidRPr="007A4A33">
        <w:rPr>
          <w:noProof/>
          <w:w w:val="100"/>
          <w:lang w:val="en-IE" w:eastAsia="en-IE"/>
        </w:rPr>
        <w:drawing>
          <wp:inline distT="0" distB="0" distL="0" distR="0" wp14:anchorId="0A994EAE" wp14:editId="366C11C0">
            <wp:extent cx="1282700" cy="26606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82700" cy="266065"/>
                    </a:xfrm>
                    <a:prstGeom prst="rect">
                      <a:avLst/>
                    </a:prstGeom>
                    <a:noFill/>
                    <a:ln>
                      <a:noFill/>
                    </a:ln>
                  </pic:spPr>
                </pic:pic>
              </a:graphicData>
            </a:graphic>
          </wp:inline>
        </w:drawing>
      </w:r>
      <w:r w:rsidRPr="007A4A33">
        <w:rPr>
          <w:w w:val="100"/>
        </w:rPr>
        <w:t xml:space="preserve"> is the </w:t>
      </w:r>
      <w:r w:rsidRPr="007A4A33">
        <w:rPr>
          <w:i/>
          <w:iCs/>
          <w:w w:val="100"/>
        </w:rPr>
        <w:t>k</w:t>
      </w:r>
      <w:r w:rsidRPr="007A4A33">
        <w:rPr>
          <w:i/>
          <w:iCs/>
          <w:w w:val="100"/>
          <w:vertAlign w:val="superscript"/>
        </w:rPr>
        <w:t>th</w:t>
      </w:r>
      <w:r w:rsidRPr="007A4A33">
        <w:rPr>
          <w:w w:val="100"/>
        </w:rPr>
        <w:t xml:space="preserve"> burst hopping position, and </w:t>
      </w:r>
      <w:r w:rsidRPr="007A4A33">
        <w:rPr>
          <w:i/>
          <w:iCs/>
          <w:w w:val="100"/>
        </w:rPr>
        <w:t>p</w:t>
      </w:r>
      <w:r w:rsidRPr="007A4A33">
        <w:rPr>
          <w:w w:val="100"/>
        </w:rPr>
        <w:t>(</w:t>
      </w:r>
      <w:r w:rsidRPr="007A4A33">
        <w:rPr>
          <w:i/>
          <w:iCs/>
          <w:w w:val="100"/>
        </w:rPr>
        <w:t>t</w:t>
      </w:r>
      <w:r w:rsidRPr="007A4A33">
        <w:rPr>
          <w:w w:val="100"/>
        </w:rPr>
        <w:t xml:space="preserve">) is the transmitted pulse shape at the antenna input. The burst hopping sequence </w:t>
      </w:r>
      <w:r w:rsidRPr="007A4A33">
        <w:rPr>
          <w:noProof/>
          <w:w w:val="100"/>
          <w:lang w:val="en-IE" w:eastAsia="en-IE"/>
        </w:rPr>
        <w:drawing>
          <wp:inline distT="0" distB="0" distL="0" distR="0" wp14:anchorId="6AF1B07D" wp14:editId="550C9F06">
            <wp:extent cx="231775" cy="2184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7A4A33">
        <w:rPr>
          <w:w w:val="100"/>
        </w:rPr>
        <w:t xml:space="preserve"> provides for multiuser interference rejection. The chip scrambling sequence </w:t>
      </w:r>
      <w:r w:rsidRPr="007A4A33">
        <w:rPr>
          <w:noProof/>
          <w:w w:val="100"/>
          <w:lang w:val="en-IE" w:eastAsia="en-IE"/>
        </w:rPr>
        <w:drawing>
          <wp:inline distT="0" distB="0" distL="0" distR="0" wp14:anchorId="603D8D82" wp14:editId="346A9662">
            <wp:extent cx="497840" cy="2184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7840" cy="218440"/>
                    </a:xfrm>
                    <a:prstGeom prst="rect">
                      <a:avLst/>
                    </a:prstGeom>
                    <a:noFill/>
                    <a:ln>
                      <a:noFill/>
                    </a:ln>
                  </pic:spPr>
                </pic:pic>
              </a:graphicData>
            </a:graphic>
          </wp:inline>
        </w:drawing>
      </w:r>
      <w:r w:rsidRPr="007A4A33">
        <w:rPr>
          <w:w w:val="100"/>
        </w:rPr>
        <w:t xml:space="preserve"> provides additional interference suppression among coherent receivers as well as spectral </w:t>
      </w:r>
      <w:r w:rsidRPr="007A4A33">
        <w:rPr>
          <w:w w:val="100"/>
        </w:rPr>
        <w:lastRenderedPageBreak/>
        <w:t xml:space="preserve">smoothing of the transmitted waveform. Note that equation defines the transmitted signal during the valid burst interval; at all other possible burst positions, no signal shall be transmitted. A reference modulator illustrating the BPM-BPSK modulation is shown in </w:t>
      </w:r>
      <w:r w:rsidRPr="007A4A33">
        <w:rPr>
          <w:w w:val="100"/>
        </w:rPr>
        <w:fldChar w:fldCharType="begin"/>
      </w:r>
      <w:r w:rsidRPr="007A4A33">
        <w:rPr>
          <w:w w:val="100"/>
        </w:rPr>
        <w:instrText xml:space="preserve"> REF _Ref287260892 \h  \* MERGEFORMAT </w:instrText>
      </w:r>
      <w:r w:rsidRPr="007A4A33">
        <w:rPr>
          <w:w w:val="100"/>
        </w:rPr>
      </w:r>
      <w:r w:rsidRPr="007A4A33">
        <w:rPr>
          <w:w w:val="100"/>
        </w:rPr>
        <w:fldChar w:fldCharType="separate"/>
      </w:r>
      <w:r w:rsidR="003447BD" w:rsidRPr="007A4A33">
        <w:t xml:space="preserve">Figure </w:t>
      </w:r>
      <w:r w:rsidR="003447BD" w:rsidRPr="007A4A33">
        <w:rPr>
          <w:noProof/>
        </w:rPr>
        <w:t>8</w:t>
      </w:r>
      <w:r w:rsidRPr="007A4A33">
        <w:rPr>
          <w:w w:val="100"/>
        </w:rPr>
        <w:fldChar w:fldCharType="end"/>
      </w:r>
      <w:r w:rsidRPr="007A4A33">
        <w:rPr>
          <w:w w:val="100"/>
        </w:rPr>
        <w:t>.</w:t>
      </w:r>
    </w:p>
    <w:p w:rsidR="00440520" w:rsidRPr="007A4A33" w:rsidRDefault="00440520" w:rsidP="00440520">
      <w:pPr>
        <w:pStyle w:val="T"/>
        <w:spacing w:line="260" w:lineRule="atLeast"/>
        <w:jc w:val="center"/>
        <w:rPr>
          <w:w w:val="100"/>
        </w:rPr>
      </w:pPr>
      <w:r w:rsidRPr="007A4A33">
        <w:rPr>
          <w:noProof/>
          <w:lang w:val="en-IE" w:eastAsia="en-IE"/>
        </w:rPr>
        <w:drawing>
          <wp:inline distT="0" distB="0" distL="0" distR="0" wp14:anchorId="7818057D" wp14:editId="4C978F16">
            <wp:extent cx="5069840" cy="11328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69840" cy="1132840"/>
                    </a:xfrm>
                    <a:prstGeom prst="rect">
                      <a:avLst/>
                    </a:prstGeom>
                    <a:noFill/>
                    <a:ln>
                      <a:noFill/>
                    </a:ln>
                  </pic:spPr>
                </pic:pic>
              </a:graphicData>
            </a:graphic>
          </wp:inline>
        </w:drawing>
      </w:r>
    </w:p>
    <w:p w:rsidR="00440520" w:rsidRPr="007A4A33" w:rsidRDefault="00440520" w:rsidP="00440520">
      <w:pPr>
        <w:pStyle w:val="Caption"/>
        <w:jc w:val="center"/>
        <w:rPr>
          <w:rFonts w:ascii="Times New Roman" w:hAnsi="Times New Roman"/>
        </w:rPr>
      </w:pPr>
    </w:p>
    <w:p w:rsidR="00440520" w:rsidRPr="007A4A33" w:rsidRDefault="00440520" w:rsidP="00440520">
      <w:pPr>
        <w:pStyle w:val="Figuretitle"/>
        <w:rPr>
          <w:rFonts w:ascii="Times New Roman" w:hAnsi="Times New Roman"/>
          <w:lang w:val="en-US"/>
        </w:rPr>
      </w:pPr>
      <w:bookmarkStart w:id="56" w:name="_Ref287260892"/>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8</w:t>
      </w:r>
      <w:r w:rsidRPr="007A4A33">
        <w:rPr>
          <w:rFonts w:ascii="Times New Roman" w:hAnsi="Times New Roman"/>
          <w:lang w:val="en-US"/>
        </w:rPr>
        <w:fldChar w:fldCharType="end"/>
      </w:r>
      <w:bookmarkEnd w:id="56"/>
      <w:r w:rsidRPr="007A4A33">
        <w:rPr>
          <w:rFonts w:ascii="Times New Roman" w:hAnsi="Times New Roman"/>
          <w:lang w:val="en-US"/>
        </w:rPr>
        <w:t xml:space="preserve"> – reference symbol modulator</w:t>
      </w:r>
    </w:p>
    <w:p w:rsidR="00440520" w:rsidRPr="007A4A33" w:rsidRDefault="00440520" w:rsidP="00440520">
      <w:pPr>
        <w:rPr>
          <w:rFonts w:ascii="Times New Roman" w:hAnsi="Times New Roman"/>
          <w:lang w:val="en-US"/>
        </w:rPr>
      </w:pPr>
    </w:p>
    <w:p w:rsidR="00440520" w:rsidRPr="007A4A33" w:rsidRDefault="00440520" w:rsidP="00440520">
      <w:pPr>
        <w:rPr>
          <w:rFonts w:ascii="Times New Roman" w:hAnsi="Times New Roman"/>
          <w:lang w:val="en-US"/>
        </w:rPr>
      </w:pPr>
      <w:r w:rsidRPr="007A4A33">
        <w:rPr>
          <w:rFonts w:ascii="Times New Roman" w:hAnsi="Times New Roman"/>
          <w:lang w:val="en-US"/>
        </w:rPr>
        <w:t xml:space="preserve">Note here that the FEC Encoder is not included if the modulation Viterbi rate is 1.0, as described in </w:t>
      </w:r>
      <w:r w:rsidRPr="007A4A33">
        <w:rPr>
          <w:rFonts w:ascii="Times New Roman" w:hAnsi="Times New Roman"/>
          <w:lang w:val="en-US"/>
        </w:rPr>
        <w:fldChar w:fldCharType="begin"/>
      </w:r>
      <w:r w:rsidRPr="007A4A33">
        <w:rPr>
          <w:rFonts w:ascii="Times New Roman" w:hAnsi="Times New Roman"/>
          <w:lang w:val="en-US"/>
        </w:rPr>
        <w:instrText xml:space="preserve"> REF _Ref289858708 \w \h  \* MERGEFORMAT </w:instrText>
      </w:r>
      <w:r w:rsidRPr="007A4A33">
        <w:rPr>
          <w:rFonts w:ascii="Times New Roman" w:hAnsi="Times New Roman"/>
          <w:lang w:val="en-US"/>
        </w:rPr>
      </w:r>
      <w:r w:rsidRPr="007A4A33">
        <w:rPr>
          <w:rFonts w:ascii="Times New Roman" w:hAnsi="Times New Roman"/>
          <w:lang w:val="en-US"/>
        </w:rPr>
        <w:fldChar w:fldCharType="separate"/>
      </w:r>
      <w:r w:rsidR="003447BD" w:rsidRPr="007A4A33">
        <w:rPr>
          <w:rFonts w:ascii="Times New Roman" w:hAnsi="Times New Roman"/>
          <w:lang w:val="en-US"/>
        </w:rPr>
        <w:t>2.2.7</w:t>
      </w:r>
      <w:r w:rsidRPr="007A4A33">
        <w:rPr>
          <w:rFonts w:ascii="Times New Roman" w:hAnsi="Times New Roman"/>
          <w:lang w:val="en-US"/>
        </w:rPr>
        <w:fldChar w:fldCharType="end"/>
      </w:r>
      <w:r w:rsidRPr="007A4A33">
        <w:rPr>
          <w:rFonts w:ascii="Times New Roman" w:hAnsi="Times New Roman"/>
          <w:lang w:val="en-US"/>
        </w:rPr>
        <w:t>. In this case, the FEC encoder is replaced by a multiplexer which shall apply even bits to the position input and odd bits to the polarity input.</w:t>
      </w:r>
    </w:p>
    <w:p w:rsidR="00440520" w:rsidRPr="007A4A33" w:rsidRDefault="00440520" w:rsidP="00440520">
      <w:pPr>
        <w:rPr>
          <w:rFonts w:ascii="Times New Roman" w:hAnsi="Times New Roman"/>
          <w:lang w:val="en-US"/>
        </w:rPr>
      </w:pPr>
      <w:r w:rsidRPr="007A4A33">
        <w:rPr>
          <w:rFonts w:ascii="Times New Roman" w:hAnsi="Times New Roman"/>
          <w:lang w:val="en-US"/>
        </w:rPr>
        <w:t xml:space="preserve"> </w:t>
      </w:r>
    </w:p>
    <w:p w:rsidR="00440520" w:rsidRPr="007A4A33" w:rsidRDefault="00440520" w:rsidP="001F3822">
      <w:pPr>
        <w:pStyle w:val="Heading3"/>
        <w:rPr>
          <w:lang w:val="en-US"/>
        </w:rPr>
      </w:pPr>
      <w:bookmarkStart w:id="57" w:name="_Ref287254089"/>
      <w:bookmarkStart w:id="58" w:name="_Toc315383347"/>
      <w:r w:rsidRPr="007A4A33">
        <w:rPr>
          <w:lang w:val="en-US"/>
        </w:rPr>
        <w:t>Spreading</w:t>
      </w:r>
      <w:bookmarkEnd w:id="57"/>
      <w:bookmarkEnd w:id="58"/>
    </w:p>
    <w:p w:rsidR="00440520" w:rsidRPr="007A4A33" w:rsidRDefault="00440520" w:rsidP="00440520">
      <w:pPr>
        <w:pStyle w:val="T"/>
        <w:rPr>
          <w:w w:val="100"/>
        </w:rPr>
      </w:pPr>
      <w:r w:rsidRPr="007A4A33">
        <w:rPr>
          <w:w w:val="100"/>
        </w:rPr>
        <w:t xml:space="preserve">The time-varying spreader sequence </w:t>
      </w:r>
      <w:r w:rsidRPr="007A4A33">
        <w:rPr>
          <w:noProof/>
          <w:w w:val="100"/>
          <w:lang w:val="en-IE" w:eastAsia="en-IE"/>
        </w:rPr>
        <w:drawing>
          <wp:inline distT="0" distB="0" distL="0" distR="0" wp14:anchorId="6D591070" wp14:editId="0CD8838A">
            <wp:extent cx="497840" cy="2184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7840" cy="218440"/>
                    </a:xfrm>
                    <a:prstGeom prst="rect">
                      <a:avLst/>
                    </a:prstGeom>
                    <a:noFill/>
                    <a:ln>
                      <a:noFill/>
                    </a:ln>
                  </pic:spPr>
                </pic:pic>
              </a:graphicData>
            </a:graphic>
          </wp:inline>
        </w:drawing>
      </w:r>
      <w:r w:rsidRPr="007A4A33">
        <w:rPr>
          <w:w w:val="100"/>
        </w:rPr>
        <w:t xml:space="preserve"> and the time-varying burst hopping sequence </w:t>
      </w:r>
      <w:r w:rsidRPr="007A4A33">
        <w:rPr>
          <w:noProof/>
          <w:w w:val="100"/>
          <w:lang w:val="en-IE" w:eastAsia="en-IE"/>
        </w:rPr>
        <w:drawing>
          <wp:inline distT="0" distB="0" distL="0" distR="0" wp14:anchorId="693AF95B" wp14:editId="167D090E">
            <wp:extent cx="231775" cy="2184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7A4A33">
        <w:rPr>
          <w:w w:val="100"/>
        </w:rPr>
        <w:t xml:space="preserve"> shall be generated from a common PRBS scrambler.</w:t>
      </w:r>
    </w:p>
    <w:p w:rsidR="00440520" w:rsidRPr="007A4A33" w:rsidRDefault="00440520" w:rsidP="00440520">
      <w:pPr>
        <w:pStyle w:val="T"/>
        <w:rPr>
          <w:w w:val="100"/>
        </w:rPr>
      </w:pPr>
      <w:r w:rsidRPr="007A4A33">
        <w:rPr>
          <w:w w:val="100"/>
        </w:rPr>
        <w:t xml:space="preserve">The polynomial for the scrambler generator shall be </w:t>
      </w:r>
      <w:r w:rsidRPr="007A4A33">
        <w:rPr>
          <w:noProof/>
          <w:w w:val="100"/>
          <w:lang w:val="en-IE" w:eastAsia="en-IE"/>
        </w:rPr>
        <w:drawing>
          <wp:inline distT="0" distB="0" distL="0" distR="0" wp14:anchorId="55D10E44" wp14:editId="501D18AD">
            <wp:extent cx="1221740" cy="2184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1740" cy="218440"/>
                    </a:xfrm>
                    <a:prstGeom prst="rect">
                      <a:avLst/>
                    </a:prstGeom>
                    <a:noFill/>
                    <a:ln>
                      <a:noFill/>
                    </a:ln>
                  </pic:spPr>
                </pic:pic>
              </a:graphicData>
            </a:graphic>
          </wp:inline>
        </w:drawing>
      </w:r>
    </w:p>
    <w:p w:rsidR="00440520" w:rsidRPr="007A4A33" w:rsidRDefault="00440520" w:rsidP="00440520">
      <w:pPr>
        <w:pStyle w:val="T"/>
        <w:rPr>
          <w:w w:val="100"/>
        </w:rPr>
      </w:pPr>
      <w:r w:rsidRPr="007A4A33">
        <w:rPr>
          <w:w w:val="100"/>
        </w:rPr>
        <w:t xml:space="preserve">where </w:t>
      </w:r>
      <w:r w:rsidRPr="007A4A33">
        <w:rPr>
          <w:i/>
          <w:iCs/>
          <w:w w:val="100"/>
        </w:rPr>
        <w:t>D</w:t>
      </w:r>
      <w:r w:rsidRPr="007A4A33">
        <w:rPr>
          <w:w w:val="100"/>
        </w:rPr>
        <w:t xml:space="preserve"> is a single chip delay, </w:t>
      </w:r>
      <w:r w:rsidRPr="007A4A33">
        <w:rPr>
          <w:i/>
          <w:iCs/>
          <w:w w:val="100"/>
        </w:rPr>
        <w:t>T</w:t>
      </w:r>
      <w:r w:rsidRPr="007A4A33">
        <w:rPr>
          <w:i/>
          <w:iCs/>
          <w:w w:val="100"/>
          <w:vertAlign w:val="subscript"/>
        </w:rPr>
        <w:t>c</w:t>
      </w:r>
      <w:r w:rsidRPr="007A4A33">
        <w:rPr>
          <w:w w:val="100"/>
        </w:rPr>
        <w:t xml:space="preserve">, element. This polynomial forms not only a maximal length sequence, but also is a primitive polynomial. By the given generator polynomial, the corresponding scrambler output is generated as </w:t>
      </w:r>
    </w:p>
    <w:p w:rsidR="00440520" w:rsidRPr="007A4A33" w:rsidRDefault="00440520" w:rsidP="00440520">
      <w:pPr>
        <w:pStyle w:val="EU"/>
        <w:spacing w:after="0"/>
        <w:ind w:firstLine="198"/>
        <w:rPr>
          <w:w w:val="100"/>
        </w:rPr>
      </w:pPr>
      <w:r w:rsidRPr="007A4A33">
        <w:rPr>
          <w:noProof/>
          <w:w w:val="100"/>
          <w:lang w:val="en-IE" w:eastAsia="en-IE"/>
        </w:rPr>
        <w:drawing>
          <wp:inline distT="0" distB="0" distL="0" distR="0" wp14:anchorId="074873C0" wp14:editId="018D4A7F">
            <wp:extent cx="2197100" cy="1911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7100" cy="191135"/>
                    </a:xfrm>
                    <a:prstGeom prst="rect">
                      <a:avLst/>
                    </a:prstGeom>
                    <a:noFill/>
                    <a:ln>
                      <a:noFill/>
                    </a:ln>
                  </pic:spPr>
                </pic:pic>
              </a:graphicData>
            </a:graphic>
          </wp:inline>
        </w:drawing>
      </w:r>
      <w:r w:rsidRPr="007A4A33">
        <w:rPr>
          <w:w w:val="100"/>
        </w:rPr>
        <w:t xml:space="preserve">        where </w:t>
      </w:r>
      <w:r w:rsidRPr="007A4A33">
        <w:rPr>
          <w:noProof/>
          <w:w w:val="100"/>
          <w:lang w:val="en-IE" w:eastAsia="en-IE"/>
        </w:rPr>
        <w:drawing>
          <wp:inline distT="0" distB="0" distL="0" distR="0" wp14:anchorId="246F9107" wp14:editId="671B776F">
            <wp:extent cx="163830" cy="2044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sidRPr="007A4A33">
        <w:rPr>
          <w:w w:val="100"/>
        </w:rPr>
        <w:t xml:space="preserve"> denotes modulo-2 addition. </w:t>
      </w:r>
    </w:p>
    <w:p w:rsidR="00440520" w:rsidRPr="007A4A33" w:rsidRDefault="00440520" w:rsidP="00440520">
      <w:pPr>
        <w:pStyle w:val="T"/>
        <w:spacing w:before="120" w:after="120"/>
        <w:rPr>
          <w:w w:val="100"/>
        </w:rPr>
      </w:pPr>
      <w:r w:rsidRPr="007A4A33">
        <w:rPr>
          <w:w w:val="100"/>
        </w:rPr>
        <w:t xml:space="preserve">A linear feedback shift register (LFSR) realization of the scrambler is shown in </w:t>
      </w:r>
      <w:r w:rsidRPr="007A4A33">
        <w:rPr>
          <w:w w:val="100"/>
        </w:rPr>
        <w:fldChar w:fldCharType="begin"/>
      </w:r>
      <w:r w:rsidRPr="007A4A33">
        <w:rPr>
          <w:w w:val="100"/>
        </w:rPr>
        <w:instrText xml:space="preserve"> REF _Ref287260972 \h  \* MERGEFORMAT </w:instrText>
      </w:r>
      <w:r w:rsidRPr="007A4A33">
        <w:rPr>
          <w:w w:val="100"/>
        </w:rPr>
      </w:r>
      <w:r w:rsidRPr="007A4A33">
        <w:rPr>
          <w:w w:val="100"/>
        </w:rPr>
        <w:fldChar w:fldCharType="separate"/>
      </w:r>
      <w:r w:rsidR="003447BD" w:rsidRPr="007A4A33">
        <w:t xml:space="preserve">Figure </w:t>
      </w:r>
      <w:r w:rsidR="003447BD" w:rsidRPr="007A4A33">
        <w:rPr>
          <w:noProof/>
        </w:rPr>
        <w:t>9</w:t>
      </w:r>
      <w:r w:rsidRPr="007A4A33">
        <w:rPr>
          <w:w w:val="100"/>
        </w:rPr>
        <w:fldChar w:fldCharType="end"/>
      </w:r>
      <w:r w:rsidRPr="007A4A33">
        <w:rPr>
          <w:w w:val="100"/>
        </w:rPr>
        <w:t xml:space="preserve">. The LFSR shall be initialized upon the transmission of bit 0 of the PHR. Note that </w:t>
      </w:r>
      <w:r w:rsidRPr="007A4A33">
        <w:rPr>
          <w:i/>
          <w:iCs/>
          <w:w w:val="100"/>
        </w:rPr>
        <w:t>N</w:t>
      </w:r>
      <w:r w:rsidRPr="007A4A33">
        <w:rPr>
          <w:i/>
          <w:iCs/>
          <w:w w:val="100"/>
          <w:vertAlign w:val="subscript"/>
        </w:rPr>
        <w:t>cpb</w:t>
      </w:r>
      <w:r w:rsidRPr="007A4A33">
        <w:rPr>
          <w:w w:val="100"/>
        </w:rPr>
        <w:t xml:space="preserve"> may change depending on the data rate and PRF in use during the PSDU. The LFSR shall not be reset after transmission of the PHR.</w:t>
      </w:r>
    </w:p>
    <w:p w:rsidR="00440520" w:rsidRPr="007A4A33" w:rsidRDefault="00440520" w:rsidP="00440520">
      <w:pPr>
        <w:pStyle w:val="Caption"/>
        <w:keepNext/>
        <w:jc w:val="center"/>
        <w:rPr>
          <w:rFonts w:ascii="Times New Roman" w:hAnsi="Times New Roman"/>
        </w:rPr>
      </w:pPr>
      <w:r w:rsidRPr="007A4A33">
        <w:rPr>
          <w:rFonts w:ascii="Times New Roman" w:hAnsi="Times New Roman"/>
          <w:noProof/>
          <w:lang w:val="en-IE" w:eastAsia="en-IE"/>
        </w:rPr>
        <w:drawing>
          <wp:inline distT="0" distB="0" distL="0" distR="0" wp14:anchorId="23C1C404" wp14:editId="5B8991C9">
            <wp:extent cx="5076825" cy="1992630"/>
            <wp:effectExtent l="0" t="0" r="9525"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76825" cy="1992630"/>
                    </a:xfrm>
                    <a:prstGeom prst="rect">
                      <a:avLst/>
                    </a:prstGeom>
                    <a:noFill/>
                    <a:ln>
                      <a:noFill/>
                    </a:ln>
                  </pic:spPr>
                </pic:pic>
              </a:graphicData>
            </a:graphic>
          </wp:inline>
        </w:drawing>
      </w:r>
    </w:p>
    <w:p w:rsidR="00440520" w:rsidRPr="007A4A33" w:rsidRDefault="00440520" w:rsidP="00440520">
      <w:pPr>
        <w:pStyle w:val="Figuretitle"/>
        <w:rPr>
          <w:rFonts w:ascii="Times New Roman" w:hAnsi="Times New Roman"/>
          <w:lang w:val="en-US"/>
        </w:rPr>
      </w:pPr>
      <w:bookmarkStart w:id="59" w:name="_Ref287260972"/>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9</w:t>
      </w:r>
      <w:r w:rsidRPr="007A4A33">
        <w:rPr>
          <w:rFonts w:ascii="Times New Roman" w:hAnsi="Times New Roman"/>
          <w:lang w:val="en-US"/>
        </w:rPr>
        <w:fldChar w:fldCharType="end"/>
      </w:r>
      <w:bookmarkEnd w:id="59"/>
      <w:r w:rsidRPr="007A4A33">
        <w:rPr>
          <w:rFonts w:ascii="Times New Roman" w:hAnsi="Times New Roman"/>
          <w:lang w:val="en-US"/>
        </w:rPr>
        <w:t xml:space="preserve"> – LFSR implementation of the scrambler</w:t>
      </w:r>
    </w:p>
    <w:p w:rsidR="00440520" w:rsidRPr="007A4A33" w:rsidRDefault="00440520" w:rsidP="00440520">
      <w:pPr>
        <w:pStyle w:val="T"/>
        <w:rPr>
          <w:w w:val="100"/>
        </w:rPr>
      </w:pPr>
      <w:r w:rsidRPr="007A4A33">
        <w:rPr>
          <w:w w:val="100"/>
        </w:rPr>
        <w:lastRenderedPageBreak/>
        <w:t xml:space="preserve">The initial state of the LFSR shall be determined from the preamble code by first removing all the 0s in the ternary code and then replacing all the –1s with a zero. The first 15 bits of the resulting binary state shall be loaded into the LFSR. </w:t>
      </w:r>
      <w:r w:rsidRPr="007A4A33">
        <w:rPr>
          <w:w w:val="100"/>
        </w:rPr>
        <w:fldChar w:fldCharType="begin"/>
      </w:r>
      <w:r w:rsidRPr="007A4A33">
        <w:rPr>
          <w:w w:val="100"/>
        </w:rPr>
        <w:instrText xml:space="preserve"> REF _Ref287261314 \h  \* MERGEFORMAT </w:instrText>
      </w:r>
      <w:r w:rsidRPr="007A4A33">
        <w:rPr>
          <w:w w:val="100"/>
        </w:rPr>
      </w:r>
      <w:r w:rsidRPr="007A4A33">
        <w:rPr>
          <w:w w:val="100"/>
        </w:rPr>
        <w:fldChar w:fldCharType="separate"/>
      </w:r>
      <w:r w:rsidR="003447BD" w:rsidRPr="007A4A33">
        <w:t xml:space="preserve">Table </w:t>
      </w:r>
      <w:r w:rsidR="003447BD" w:rsidRPr="007A4A33">
        <w:rPr>
          <w:noProof/>
        </w:rPr>
        <w:t>10</w:t>
      </w:r>
      <w:r w:rsidRPr="007A4A33">
        <w:rPr>
          <w:w w:val="100"/>
        </w:rPr>
        <w:fldChar w:fldCharType="end"/>
      </w:r>
      <w:r w:rsidRPr="007A4A33">
        <w:rPr>
          <w:w w:val="100"/>
        </w:rPr>
        <w:t xml:space="preserve"> shows an example of the above procedure for preamble code, </w:t>
      </w:r>
      <w:r w:rsidRPr="007A4A33">
        <w:rPr>
          <w:i/>
          <w:iCs/>
          <w:w w:val="100"/>
        </w:rPr>
        <w:t>C</w:t>
      </w:r>
      <w:r w:rsidRPr="007A4A33">
        <w:rPr>
          <w:w w:val="100"/>
          <w:vertAlign w:val="subscript"/>
        </w:rPr>
        <w:t>6</w:t>
      </w:r>
      <w:r w:rsidRPr="007A4A33">
        <w:rPr>
          <w:w w:val="100"/>
        </w:rPr>
        <w:t xml:space="preserve"> (length 31, preamble code index 6, see </w:t>
      </w:r>
      <w:r w:rsidRPr="007A4A33">
        <w:rPr>
          <w:w w:val="100"/>
        </w:rPr>
        <w:fldChar w:fldCharType="begin"/>
      </w:r>
      <w:r w:rsidRPr="007A4A33">
        <w:rPr>
          <w:w w:val="100"/>
        </w:rPr>
        <w:instrText xml:space="preserve"> REF _Ref287256637 \h  \* MERGEFORMAT </w:instrText>
      </w:r>
      <w:r w:rsidRPr="007A4A33">
        <w:rPr>
          <w:w w:val="100"/>
        </w:rPr>
      </w:r>
      <w:r w:rsidRPr="007A4A33">
        <w:rPr>
          <w:w w:val="100"/>
        </w:rPr>
        <w:fldChar w:fldCharType="separate"/>
      </w:r>
      <w:r w:rsidR="003447BD" w:rsidRPr="007A4A33">
        <w:t xml:space="preserve">Table </w:t>
      </w:r>
      <w:r w:rsidR="003447BD" w:rsidRPr="007A4A33">
        <w:rPr>
          <w:noProof/>
        </w:rPr>
        <w:t>6</w:t>
      </w:r>
      <w:r w:rsidRPr="007A4A33">
        <w:rPr>
          <w:w w:val="100"/>
        </w:rPr>
        <w:fldChar w:fldCharType="end"/>
      </w:r>
      <w:r w:rsidRPr="007A4A33">
        <w:rPr>
          <w:w w:val="100"/>
        </w:rPr>
        <w:t xml:space="preserve">).  </w:t>
      </w:r>
      <w:r w:rsidRPr="007A4A33">
        <w:rPr>
          <w:w w:val="100"/>
        </w:rPr>
        <w:fldChar w:fldCharType="begin"/>
      </w:r>
      <w:r w:rsidRPr="007A4A33">
        <w:rPr>
          <w:w w:val="100"/>
        </w:rPr>
        <w:instrText xml:space="preserve"> REF _Ref287261314 \h  \* MERGEFORMAT </w:instrText>
      </w:r>
      <w:r w:rsidRPr="007A4A33">
        <w:rPr>
          <w:w w:val="100"/>
        </w:rPr>
      </w:r>
      <w:r w:rsidRPr="007A4A33">
        <w:rPr>
          <w:w w:val="100"/>
        </w:rPr>
        <w:fldChar w:fldCharType="separate"/>
      </w:r>
      <w:r w:rsidR="003447BD" w:rsidRPr="007A4A33">
        <w:t xml:space="preserve">Table </w:t>
      </w:r>
      <w:r w:rsidR="003447BD" w:rsidRPr="007A4A33">
        <w:rPr>
          <w:noProof/>
        </w:rPr>
        <w:t>10</w:t>
      </w:r>
      <w:r w:rsidRPr="007A4A33">
        <w:rPr>
          <w:w w:val="100"/>
        </w:rPr>
        <w:fldChar w:fldCharType="end"/>
      </w:r>
      <w:r w:rsidRPr="007A4A33">
        <w:rPr>
          <w:w w:val="100"/>
        </w:rPr>
        <w:t xml:space="preserve"> shows the initial state as well as the first 16 output bits from the scrambler.</w:t>
      </w:r>
    </w:p>
    <w:p w:rsidR="00440520" w:rsidRPr="007A4A33" w:rsidRDefault="00440520" w:rsidP="00440520">
      <w:pPr>
        <w:pStyle w:val="Caption"/>
        <w:spacing w:after="120"/>
        <w:jc w:val="center"/>
        <w:rPr>
          <w:rFonts w:ascii="Times New Roman" w:hAnsi="Times New Roman"/>
        </w:rPr>
      </w:pPr>
    </w:p>
    <w:p w:rsidR="00440520" w:rsidRPr="007A4A33" w:rsidRDefault="00440520" w:rsidP="00440520">
      <w:pPr>
        <w:pStyle w:val="Tabletitle"/>
        <w:rPr>
          <w:rFonts w:ascii="Times New Roman" w:hAnsi="Times New Roman"/>
          <w:lang w:val="en-US"/>
        </w:rPr>
      </w:pPr>
      <w:bookmarkStart w:id="60" w:name="_Ref287261314"/>
      <w:r w:rsidRPr="007A4A33">
        <w:rPr>
          <w:rFonts w:ascii="Times New Roman" w:hAnsi="Times New Roman"/>
          <w:lang w:val="en-US"/>
        </w:rPr>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10</w:t>
      </w:r>
      <w:r w:rsidRPr="007A4A33">
        <w:rPr>
          <w:rFonts w:ascii="Times New Roman" w:hAnsi="Times New Roman"/>
          <w:lang w:val="en-US"/>
        </w:rPr>
        <w:fldChar w:fldCharType="end"/>
      </w:r>
      <w:bookmarkEnd w:id="60"/>
      <w:r w:rsidRPr="007A4A33">
        <w:rPr>
          <w:rFonts w:ascii="Times New Roman" w:hAnsi="Times New Roman"/>
          <w:lang w:val="en-US"/>
        </w:rPr>
        <w:t xml:space="preserve"> – Example LFSR initial state for preamble code 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3000"/>
      </w:tblGrid>
      <w:tr w:rsidR="00440520" w:rsidRPr="007A4A33" w:rsidTr="00F17791">
        <w:trPr>
          <w:trHeight w:val="6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rPr>
                <w:w w:val="100"/>
              </w:rPr>
            </w:pPr>
            <w:r w:rsidRPr="007A4A33">
              <w:rPr>
                <w:w w:val="100"/>
              </w:rPr>
              <w:t>Initial state</w:t>
            </w:r>
          </w:p>
          <w:p w:rsidR="00440520" w:rsidRPr="007A4A33" w:rsidRDefault="00440520" w:rsidP="00F17791">
            <w:pPr>
              <w:pStyle w:val="CellHeading"/>
            </w:pPr>
            <w:r w:rsidRPr="007A4A33">
              <w:rPr>
                <w:w w:val="100"/>
              </w:rPr>
              <w:t>(</w:t>
            </w:r>
            <w:r w:rsidRPr="007A4A33">
              <w:rPr>
                <w:b w:val="0"/>
                <w:bCs w:val="0"/>
                <w:i/>
                <w:iCs/>
                <w:w w:val="100"/>
              </w:rPr>
              <w:t>s</w:t>
            </w:r>
            <w:r w:rsidRPr="007A4A33">
              <w:rPr>
                <w:b w:val="0"/>
                <w:bCs w:val="0"/>
                <w:i/>
                <w:iCs/>
                <w:w w:val="100"/>
                <w:vertAlign w:val="subscript"/>
              </w:rPr>
              <w:t>-15</w:t>
            </w:r>
            <w:r w:rsidRPr="007A4A33">
              <w:rPr>
                <w:b w:val="0"/>
                <w:bCs w:val="0"/>
                <w:i/>
                <w:iCs/>
                <w:w w:val="100"/>
              </w:rPr>
              <w:t>, s</w:t>
            </w:r>
            <w:r w:rsidRPr="007A4A33">
              <w:rPr>
                <w:b w:val="0"/>
                <w:bCs w:val="0"/>
                <w:i/>
                <w:iCs/>
                <w:w w:val="100"/>
                <w:vertAlign w:val="subscript"/>
              </w:rPr>
              <w:t>-14</w:t>
            </w:r>
            <w:r w:rsidRPr="007A4A33">
              <w:rPr>
                <w:b w:val="0"/>
                <w:bCs w:val="0"/>
                <w:i/>
                <w:iCs/>
                <w:w w:val="100"/>
              </w:rPr>
              <w:t>, …, s</w:t>
            </w:r>
            <w:r w:rsidRPr="007A4A33">
              <w:rPr>
                <w:b w:val="0"/>
                <w:bCs w:val="0"/>
                <w:i/>
                <w:iCs/>
                <w:w w:val="100"/>
                <w:vertAlign w:val="subscript"/>
              </w:rPr>
              <w:t>-1</w:t>
            </w:r>
            <w:r w:rsidRPr="007A4A33">
              <w:rPr>
                <w:w w:val="100"/>
              </w:rPr>
              <w: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40520" w:rsidRPr="007A4A33" w:rsidRDefault="00440520" w:rsidP="00F17791">
            <w:pPr>
              <w:pStyle w:val="CellHeading"/>
              <w:rPr>
                <w:w w:val="100"/>
              </w:rPr>
            </w:pPr>
            <w:r w:rsidRPr="007A4A33">
              <w:rPr>
                <w:w w:val="100"/>
              </w:rPr>
              <w:t xml:space="preserve">LFSR output: First 16 bits </w:t>
            </w:r>
          </w:p>
          <w:p w:rsidR="00440520" w:rsidRPr="007A4A33" w:rsidRDefault="00440520" w:rsidP="00F17791">
            <w:pPr>
              <w:pStyle w:val="CellHeading"/>
            </w:pPr>
            <w:r w:rsidRPr="007A4A33">
              <w:rPr>
                <w:b w:val="0"/>
                <w:bCs w:val="0"/>
                <w:i/>
                <w:iCs/>
                <w:w w:val="100"/>
              </w:rPr>
              <w:t>s</w:t>
            </w:r>
            <w:r w:rsidRPr="007A4A33">
              <w:rPr>
                <w:b w:val="0"/>
                <w:bCs w:val="0"/>
                <w:i/>
                <w:iCs/>
                <w:w w:val="100"/>
                <w:vertAlign w:val="subscript"/>
              </w:rPr>
              <w:t>0</w:t>
            </w:r>
            <w:r w:rsidRPr="007A4A33">
              <w:rPr>
                <w:b w:val="0"/>
                <w:bCs w:val="0"/>
                <w:i/>
                <w:iCs/>
                <w:w w:val="100"/>
              </w:rPr>
              <w:t>, s</w:t>
            </w:r>
            <w:r w:rsidRPr="007A4A33">
              <w:rPr>
                <w:b w:val="0"/>
                <w:bCs w:val="0"/>
                <w:i/>
                <w:iCs/>
                <w:w w:val="100"/>
                <w:vertAlign w:val="subscript"/>
              </w:rPr>
              <w:t>1</w:t>
            </w:r>
            <w:r w:rsidRPr="007A4A33">
              <w:rPr>
                <w:b w:val="0"/>
                <w:bCs w:val="0"/>
                <w:i/>
                <w:iCs/>
                <w:w w:val="100"/>
              </w:rPr>
              <w:t>, …, s</w:t>
            </w:r>
            <w:r w:rsidRPr="007A4A33">
              <w:rPr>
                <w:b w:val="0"/>
                <w:bCs w:val="0"/>
                <w:i/>
                <w:iCs/>
                <w:w w:val="100"/>
                <w:vertAlign w:val="subscript"/>
              </w:rPr>
              <w:t>15</w:t>
            </w:r>
            <w:r w:rsidRPr="007A4A33">
              <w:rPr>
                <w:b w:val="0"/>
                <w:bCs w:val="0"/>
                <w:w w:val="100"/>
              </w:rPr>
              <w:t xml:space="preserve"> (</w:t>
            </w:r>
            <w:r w:rsidRPr="007A4A33">
              <w:rPr>
                <w:b w:val="0"/>
                <w:bCs w:val="0"/>
                <w:i/>
                <w:iCs/>
                <w:w w:val="100"/>
              </w:rPr>
              <w:t>s</w:t>
            </w:r>
            <w:r w:rsidRPr="007A4A33">
              <w:rPr>
                <w:b w:val="0"/>
                <w:bCs w:val="0"/>
                <w:i/>
                <w:iCs/>
                <w:w w:val="100"/>
                <w:vertAlign w:val="subscript"/>
              </w:rPr>
              <w:t>0</w:t>
            </w:r>
            <w:r w:rsidRPr="007A4A33">
              <w:rPr>
                <w:b w:val="0"/>
                <w:bCs w:val="0"/>
                <w:i/>
                <w:iCs/>
                <w:w w:val="100"/>
              </w:rPr>
              <w:t xml:space="preserve"> </w:t>
            </w:r>
            <w:r w:rsidRPr="007A4A33">
              <w:rPr>
                <w:b w:val="0"/>
                <w:bCs w:val="0"/>
                <w:w w:val="100"/>
              </w:rPr>
              <w:t>first in time)</w:t>
            </w:r>
          </w:p>
        </w:tc>
      </w:tr>
      <w:tr w:rsidR="00440520" w:rsidRPr="007A4A33" w:rsidTr="00F17791">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111000101101101</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0010011101101110</w:t>
            </w:r>
          </w:p>
        </w:tc>
      </w:tr>
    </w:tbl>
    <w:p w:rsidR="00440520" w:rsidRPr="007A4A33" w:rsidRDefault="00440520" w:rsidP="00440520">
      <w:pPr>
        <w:pStyle w:val="T"/>
        <w:rPr>
          <w:w w:val="100"/>
        </w:rPr>
      </w:pPr>
    </w:p>
    <w:p w:rsidR="00440520" w:rsidRPr="007A4A33" w:rsidRDefault="00440520" w:rsidP="00440520">
      <w:pPr>
        <w:pStyle w:val="T"/>
        <w:rPr>
          <w:w w:val="100"/>
        </w:rPr>
      </w:pPr>
      <w:r w:rsidRPr="007A4A33">
        <w:rPr>
          <w:w w:val="100"/>
        </w:rPr>
        <w:t>Note that even though each device within a network use the same initial LFSR setting, the communication is asynchronous so that the hopping and scrambling provides interference rejection.</w:t>
      </w:r>
    </w:p>
    <w:p w:rsidR="00440520" w:rsidRPr="007A4A33" w:rsidRDefault="00440520" w:rsidP="00440520">
      <w:pPr>
        <w:pStyle w:val="T"/>
        <w:rPr>
          <w:w w:val="100"/>
        </w:rPr>
      </w:pPr>
      <w:r w:rsidRPr="007A4A33">
        <w:rPr>
          <w:w w:val="100"/>
        </w:rPr>
        <w:t>The LFSR shall be clocked at the peak PRF of 499.2</w:t>
      </w:r>
      <w:r w:rsidRPr="007A4A33">
        <w:t> </w:t>
      </w:r>
      <w:r w:rsidRPr="007A4A33">
        <w:rPr>
          <w:w w:val="100"/>
        </w:rPr>
        <w:t xml:space="preserve">MHz as specified in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xml:space="preserve">. During the </w:t>
      </w:r>
      <w:r w:rsidRPr="007A4A33">
        <w:rPr>
          <w:i/>
          <w:iCs/>
          <w:w w:val="100"/>
        </w:rPr>
        <w:t>k</w:t>
      </w:r>
      <w:r w:rsidRPr="007A4A33">
        <w:rPr>
          <w:i/>
          <w:iCs/>
          <w:w w:val="100"/>
          <w:vertAlign w:val="superscript"/>
        </w:rPr>
        <w:t>th</w:t>
      </w:r>
      <w:r w:rsidRPr="007A4A33">
        <w:rPr>
          <w:w w:val="100"/>
        </w:rPr>
        <w:t xml:space="preserve"> symbol interval, the LFSR shall be clocked </w:t>
      </w:r>
      <w:r w:rsidRPr="007A4A33">
        <w:rPr>
          <w:i/>
          <w:iCs/>
          <w:w w:val="100"/>
        </w:rPr>
        <w:t>N</w:t>
      </w:r>
      <w:r w:rsidRPr="007A4A33">
        <w:rPr>
          <w:i/>
          <w:iCs/>
          <w:w w:val="100"/>
          <w:vertAlign w:val="subscript"/>
        </w:rPr>
        <w:t xml:space="preserve">cpb </w:t>
      </w:r>
      <w:r w:rsidRPr="007A4A33">
        <w:rPr>
          <w:w w:val="100"/>
        </w:rPr>
        <w:t xml:space="preserve">times, and the scrambler output shall be the </w:t>
      </w:r>
      <w:r w:rsidRPr="007A4A33">
        <w:rPr>
          <w:i/>
          <w:iCs/>
          <w:w w:val="100"/>
        </w:rPr>
        <w:t>k</w:t>
      </w:r>
      <w:r w:rsidRPr="007A4A33">
        <w:rPr>
          <w:i/>
          <w:iCs/>
          <w:w w:val="100"/>
          <w:vertAlign w:val="superscript"/>
        </w:rPr>
        <w:t>th</w:t>
      </w:r>
      <w:r w:rsidRPr="007A4A33">
        <w:rPr>
          <w:w w:val="100"/>
        </w:rPr>
        <w:t xml:space="preserve"> scrambling code </w:t>
      </w:r>
      <w:r w:rsidRPr="007A4A33">
        <w:rPr>
          <w:noProof/>
          <w:w w:val="100"/>
          <w:lang w:val="en-IE" w:eastAsia="en-IE"/>
        </w:rPr>
        <w:drawing>
          <wp:inline distT="0" distB="0" distL="0" distR="0" wp14:anchorId="47AABF09" wp14:editId="7C6F8F23">
            <wp:extent cx="1699260" cy="2184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99260" cy="218440"/>
                    </a:xfrm>
                    <a:prstGeom prst="rect">
                      <a:avLst/>
                    </a:prstGeom>
                    <a:noFill/>
                    <a:ln>
                      <a:noFill/>
                    </a:ln>
                  </pic:spPr>
                </pic:pic>
              </a:graphicData>
            </a:graphic>
          </wp:inline>
        </w:drawing>
      </w:r>
      <w:r w:rsidRPr="007A4A33">
        <w:rPr>
          <w:w w:val="100"/>
        </w:rPr>
        <w:t xml:space="preserve">. Furthermore, the </w:t>
      </w:r>
      <w:r w:rsidRPr="007A4A33">
        <w:rPr>
          <w:i/>
          <w:iCs/>
          <w:w w:val="100"/>
        </w:rPr>
        <w:t>k</w:t>
      </w:r>
      <w:r w:rsidRPr="007A4A33">
        <w:rPr>
          <w:i/>
          <w:iCs/>
          <w:w w:val="100"/>
          <w:vertAlign w:val="superscript"/>
        </w:rPr>
        <w:t>th</w:t>
      </w:r>
      <w:r w:rsidRPr="007A4A33">
        <w:rPr>
          <w:w w:val="100"/>
        </w:rPr>
        <w:t xml:space="preserve"> burst hopping position, shall be computed as follows:</w:t>
      </w:r>
    </w:p>
    <w:p w:rsidR="00440520" w:rsidRPr="007A4A33" w:rsidRDefault="00440520" w:rsidP="00440520">
      <w:pPr>
        <w:pStyle w:val="EU"/>
        <w:rPr>
          <w:w w:val="100"/>
        </w:rPr>
      </w:pPr>
      <w:r w:rsidRPr="007A4A33">
        <w:rPr>
          <w:noProof/>
          <w:w w:val="100"/>
          <w:lang w:val="en-IE" w:eastAsia="en-IE"/>
        </w:rPr>
        <w:drawing>
          <wp:inline distT="0" distB="0" distL="0" distR="0" wp14:anchorId="5ED32DDF" wp14:editId="66939D19">
            <wp:extent cx="2907030" cy="280035"/>
            <wp:effectExtent l="0" t="0" r="762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07030" cy="280035"/>
                    </a:xfrm>
                    <a:prstGeom prst="rect">
                      <a:avLst/>
                    </a:prstGeom>
                    <a:noFill/>
                    <a:ln>
                      <a:noFill/>
                    </a:ln>
                  </pic:spPr>
                </pic:pic>
              </a:graphicData>
            </a:graphic>
          </wp:inline>
        </w:drawing>
      </w:r>
    </w:p>
    <w:p w:rsidR="00440520" w:rsidRPr="007A4A33" w:rsidRDefault="00440520" w:rsidP="00440520">
      <w:pPr>
        <w:pStyle w:val="T"/>
        <w:rPr>
          <w:w w:val="100"/>
        </w:rPr>
      </w:pPr>
      <w:r w:rsidRPr="007A4A33">
        <w:rPr>
          <w:w w:val="100"/>
        </w:rPr>
        <w:t>where</w:t>
      </w:r>
    </w:p>
    <w:p w:rsidR="00440520" w:rsidRPr="007A4A33" w:rsidRDefault="00440520" w:rsidP="00440520">
      <w:pPr>
        <w:pStyle w:val="VariableList"/>
        <w:rPr>
          <w:w w:val="100"/>
        </w:rPr>
      </w:pPr>
      <w:r w:rsidRPr="007A4A33">
        <w:rPr>
          <w:noProof/>
          <w:w w:val="100"/>
          <w:lang w:val="en-IE" w:eastAsia="en-IE"/>
        </w:rPr>
        <w:drawing>
          <wp:inline distT="0" distB="0" distL="0" distR="0" wp14:anchorId="47FEC729" wp14:editId="142B4C22">
            <wp:extent cx="901065" cy="2184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1065" cy="218440"/>
                    </a:xfrm>
                    <a:prstGeom prst="rect">
                      <a:avLst/>
                    </a:prstGeom>
                    <a:noFill/>
                    <a:ln>
                      <a:noFill/>
                    </a:ln>
                  </pic:spPr>
                </pic:pic>
              </a:graphicData>
            </a:graphic>
          </wp:inline>
        </w:drawing>
      </w:r>
    </w:p>
    <w:p w:rsidR="00440520" w:rsidRPr="007A4A33" w:rsidRDefault="00440520" w:rsidP="00440520">
      <w:pPr>
        <w:pStyle w:val="T"/>
        <w:rPr>
          <w:w w:val="100"/>
        </w:rPr>
      </w:pPr>
      <w:r w:rsidRPr="007A4A33">
        <w:rPr>
          <w:w w:val="100"/>
        </w:rPr>
        <w:t xml:space="preserve">As shown in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xml:space="preserve">, the number of hopping burst </w:t>
      </w:r>
      <w:r w:rsidRPr="007A4A33">
        <w:rPr>
          <w:i/>
          <w:iCs/>
          <w:w w:val="100"/>
        </w:rPr>
        <w:t>N</w:t>
      </w:r>
      <w:r w:rsidRPr="007A4A33">
        <w:rPr>
          <w:i/>
          <w:iCs/>
          <w:w w:val="100"/>
          <w:vertAlign w:val="subscript"/>
        </w:rPr>
        <w:t>hop</w:t>
      </w:r>
      <w:r w:rsidRPr="007A4A33">
        <w:rPr>
          <w:w w:val="100"/>
        </w:rPr>
        <w:t xml:space="preserve"> is always a power of two, and consequently </w:t>
      </w:r>
      <w:r w:rsidRPr="007A4A33">
        <w:rPr>
          <w:i/>
          <w:iCs/>
          <w:w w:val="100"/>
        </w:rPr>
        <w:t>m</w:t>
      </w:r>
      <w:r w:rsidRPr="007A4A33">
        <w:rPr>
          <w:w w:val="100"/>
        </w:rPr>
        <w:t xml:space="preserve"> is always an integer. Note that for </w:t>
      </w:r>
      <w:r w:rsidRPr="007A4A33">
        <w:rPr>
          <w:i/>
          <w:iCs/>
          <w:w w:val="100"/>
        </w:rPr>
        <w:t>N</w:t>
      </w:r>
      <w:r w:rsidRPr="007A4A33">
        <w:rPr>
          <w:i/>
          <w:iCs/>
          <w:w w:val="100"/>
          <w:vertAlign w:val="subscript"/>
        </w:rPr>
        <w:t>cpb</w:t>
      </w:r>
      <w:r w:rsidRPr="007A4A33">
        <w:rPr>
          <w:i/>
          <w:iCs/>
          <w:w w:val="100"/>
        </w:rPr>
        <w:t xml:space="preserve"> &lt; m</w:t>
      </w:r>
      <w:r w:rsidRPr="007A4A33">
        <w:rPr>
          <w:w w:val="100"/>
        </w:rPr>
        <w:t>,</w:t>
      </w:r>
      <w:r w:rsidRPr="007A4A33">
        <w:rPr>
          <w:i/>
          <w:iCs/>
          <w:w w:val="100"/>
        </w:rPr>
        <w:t xml:space="preserve"> </w:t>
      </w:r>
      <w:r w:rsidRPr="007A4A33">
        <w:rPr>
          <w:w w:val="100"/>
        </w:rPr>
        <w:t xml:space="preserve">the LFSR is clocked </w:t>
      </w:r>
      <w:r w:rsidRPr="007A4A33">
        <w:rPr>
          <w:i/>
          <w:iCs/>
          <w:w w:val="100"/>
        </w:rPr>
        <w:t>N</w:t>
      </w:r>
      <w:r w:rsidRPr="007A4A33">
        <w:rPr>
          <w:i/>
          <w:iCs/>
          <w:w w:val="100"/>
          <w:vertAlign w:val="subscript"/>
        </w:rPr>
        <w:t>cpb</w:t>
      </w:r>
      <w:r w:rsidRPr="007A4A33">
        <w:rPr>
          <w:w w:val="100"/>
        </w:rPr>
        <w:t xml:space="preserve"> times, not </w:t>
      </w:r>
      <w:r w:rsidRPr="007A4A33">
        <w:rPr>
          <w:i/>
          <w:iCs/>
          <w:w w:val="100"/>
        </w:rPr>
        <w:t>m</w:t>
      </w:r>
      <w:r w:rsidRPr="007A4A33">
        <w:rPr>
          <w:w w:val="100"/>
        </w:rPr>
        <w:t xml:space="preserve"> times.</w:t>
      </w:r>
    </w:p>
    <w:p w:rsidR="00440520" w:rsidRPr="007A4A33" w:rsidRDefault="00440520" w:rsidP="00440520">
      <w:pPr>
        <w:pStyle w:val="T"/>
        <w:rPr>
          <w:w w:val="100"/>
        </w:rPr>
      </w:pPr>
      <w:r w:rsidRPr="007A4A33">
        <w:rPr>
          <w:w w:val="100"/>
        </w:rPr>
        <w:t>For the mandatory mode with mean data PRF of 15.60</w:t>
      </w:r>
      <w:r w:rsidRPr="007A4A33">
        <w:t> </w:t>
      </w:r>
      <w:r w:rsidRPr="007A4A33">
        <w:rPr>
          <w:w w:val="100"/>
        </w:rPr>
        <w:t xml:space="preserve">MHz, the numbers of hopping bursts is 8, as indicated in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xml:space="preserve">, and consequently </w:t>
      </w:r>
      <w:r w:rsidRPr="007A4A33">
        <w:rPr>
          <w:i/>
          <w:iCs/>
          <w:w w:val="100"/>
        </w:rPr>
        <w:t>m</w:t>
      </w:r>
      <w:r w:rsidRPr="007A4A33">
        <w:rPr>
          <w:w w:val="100"/>
        </w:rPr>
        <w:t xml:space="preserve"> takes on the values 3 and the corresponding hopping sequence is as follows:</w:t>
      </w:r>
    </w:p>
    <w:p w:rsidR="00440520" w:rsidRPr="007A4A33" w:rsidRDefault="00440520" w:rsidP="00440520">
      <w:pPr>
        <w:pStyle w:val="EU"/>
        <w:jc w:val="center"/>
        <w:rPr>
          <w:w w:val="100"/>
        </w:rPr>
      </w:pPr>
      <w:r w:rsidRPr="007A4A33">
        <w:rPr>
          <w:noProof/>
          <w:w w:val="100"/>
          <w:lang w:val="en-IE" w:eastAsia="en-IE"/>
        </w:rPr>
        <mc:AlternateContent>
          <mc:Choice Requires="wpc">
            <w:drawing>
              <wp:inline distT="0" distB="0" distL="0" distR="0" wp14:anchorId="5C147ED4" wp14:editId="195279FD">
                <wp:extent cx="2598420" cy="591185"/>
                <wp:effectExtent l="12065" t="7620" r="0" b="1270"/>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4"/>
                        <wps:cNvCnPr/>
                        <wps:spPr bwMode="auto">
                          <a:xfrm>
                            <a:off x="0" y="0"/>
                            <a:ext cx="12700" cy="635"/>
                          </a:xfrm>
                          <a:prstGeom prst="line">
                            <a:avLst/>
                          </a:prstGeom>
                          <a:noFill/>
                          <a:ln w="20">
                            <a:solidFill>
                              <a:srgbClr val="FFFFFF"/>
                            </a:solidFill>
                            <a:round/>
                            <a:headEnd/>
                            <a:tailEnd/>
                          </a:ln>
                          <a:extLst>
                            <a:ext uri="{909E8E84-426E-40DD-AFC4-6F175D3DCCD1}">
                              <a14:hiddenFill xmlns:a14="http://schemas.microsoft.com/office/drawing/2010/main">
                                <a:noFill/>
                              </a14:hiddenFill>
                            </a:ext>
                          </a:extLst>
                        </wps:spPr>
                        <wps:bodyPr/>
                      </wps:wsp>
                      <wps:wsp>
                        <wps:cNvPr id="62" name="Rectangle 5"/>
                        <wps:cNvSpPr>
                          <a:spLocks noChangeArrowheads="1"/>
                        </wps:cNvSpPr>
                        <wps:spPr bwMode="auto">
                          <a:xfrm>
                            <a:off x="79375" y="62865"/>
                            <a:ext cx="641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lang w:val="en-US"/>
                                </w:rPr>
                                <w:t>h</w:t>
                              </w:r>
                            </w:p>
                          </w:txbxContent>
                        </wps:txbx>
                        <wps:bodyPr rot="0" vert="horz" wrap="none" lIns="0" tIns="0" rIns="0" bIns="0" anchor="t" anchorCtr="0" upright="1">
                          <a:spAutoFit/>
                        </wps:bodyPr>
                      </wps:wsp>
                      <wps:wsp>
                        <wps:cNvPr id="63" name="Rectangle 6"/>
                        <wps:cNvSpPr>
                          <a:spLocks noChangeArrowheads="1"/>
                        </wps:cNvSpPr>
                        <wps:spPr bwMode="auto">
                          <a:xfrm>
                            <a:off x="190500" y="12700"/>
                            <a:ext cx="457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6"/>
                                  <w:szCs w:val="16"/>
                                  <w:lang w:val="en-US"/>
                                </w:rPr>
                                <w:t>k</w:t>
                              </w:r>
                            </w:p>
                          </w:txbxContent>
                        </wps:txbx>
                        <wps:bodyPr rot="0" vert="horz" wrap="none" lIns="0" tIns="0" rIns="0" bIns="0" anchor="t" anchorCtr="0" upright="1">
                          <a:spAutoFit/>
                        </wps:bodyPr>
                      </wps:wsp>
                      <wps:wsp>
                        <wps:cNvPr id="64" name="Rectangle 7"/>
                        <wps:cNvSpPr>
                          <a:spLocks noChangeArrowheads="1"/>
                        </wps:cNvSpPr>
                        <wps:spPr bwMode="auto">
                          <a:xfrm>
                            <a:off x="149225" y="3175"/>
                            <a:ext cx="342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Symbol" w:hAnsi="Symbol" w:cs="Symbol"/>
                                  <w:color w:val="000000"/>
                                  <w:sz w:val="16"/>
                                  <w:szCs w:val="16"/>
                                  <w:lang w:val="en-US"/>
                                </w:rPr>
                                <w:t></w:t>
                              </w:r>
                            </w:p>
                          </w:txbxContent>
                        </wps:txbx>
                        <wps:bodyPr rot="0" vert="horz" wrap="none" lIns="0" tIns="0" rIns="0" bIns="0" anchor="t" anchorCtr="0" upright="1">
                          <a:spAutoFit/>
                        </wps:bodyPr>
                      </wps:wsp>
                      <wps:wsp>
                        <wps:cNvPr id="65" name="Rectangle 8"/>
                        <wps:cNvSpPr>
                          <a:spLocks noChangeArrowheads="1"/>
                        </wps:cNvSpPr>
                        <wps:spPr bwMode="auto">
                          <a:xfrm>
                            <a:off x="241300" y="3175"/>
                            <a:ext cx="342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Symbol" w:hAnsi="Symbol" w:cs="Symbol"/>
                                  <w:color w:val="000000"/>
                                  <w:sz w:val="16"/>
                                  <w:szCs w:val="16"/>
                                  <w:lang w:val="en-US"/>
                                </w:rPr>
                                <w:t></w:t>
                              </w:r>
                            </w:p>
                          </w:txbxContent>
                        </wps:txbx>
                        <wps:bodyPr rot="0" vert="horz" wrap="none" lIns="0" tIns="0" rIns="0" bIns="0" anchor="t" anchorCtr="0" upright="1">
                          <a:spAutoFit/>
                        </wps:bodyPr>
                      </wps:wsp>
                      <wps:wsp>
                        <wps:cNvPr id="66" name="Rectangle 9"/>
                        <wps:cNvSpPr>
                          <a:spLocks noChangeArrowheads="1"/>
                        </wps:cNvSpPr>
                        <wps:spPr bwMode="auto">
                          <a:xfrm>
                            <a:off x="431800" y="62865"/>
                            <a:ext cx="495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lang w:val="en-US"/>
                                </w:rPr>
                                <w:t>s</w:t>
                              </w:r>
                            </w:p>
                          </w:txbxContent>
                        </wps:txbx>
                        <wps:bodyPr rot="0" vert="horz" wrap="none" lIns="0" tIns="0" rIns="0" bIns="0" anchor="t" anchorCtr="0" upright="1">
                          <a:spAutoFit/>
                        </wps:bodyPr>
                      </wps:wsp>
                      <wps:wsp>
                        <wps:cNvPr id="67" name="Rectangle 10"/>
                        <wps:cNvSpPr>
                          <a:spLocks noChangeArrowheads="1"/>
                        </wps:cNvSpPr>
                        <wps:spPr bwMode="auto">
                          <a:xfrm>
                            <a:off x="485775" y="128270"/>
                            <a:ext cx="457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6"/>
                                  <w:szCs w:val="16"/>
                                  <w:lang w:val="en-US"/>
                                </w:rPr>
                                <w:t>k</w:t>
                              </w:r>
                            </w:p>
                          </w:txbxContent>
                        </wps:txbx>
                        <wps:bodyPr rot="0" vert="horz" wrap="none" lIns="0" tIns="0" rIns="0" bIns="0" anchor="t" anchorCtr="0" upright="1">
                          <a:spAutoFit/>
                        </wps:bodyPr>
                      </wps:wsp>
                      <wps:wsp>
                        <wps:cNvPr id="68" name="Rectangle 11"/>
                        <wps:cNvSpPr>
                          <a:spLocks noChangeArrowheads="1"/>
                        </wps:cNvSpPr>
                        <wps:spPr bwMode="auto">
                          <a:xfrm>
                            <a:off x="539750" y="128270"/>
                            <a:ext cx="679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6"/>
                                  <w:szCs w:val="16"/>
                                  <w:lang w:val="en-US"/>
                                </w:rPr>
                                <w:t>N</w:t>
                              </w:r>
                            </w:p>
                          </w:txbxContent>
                        </wps:txbx>
                        <wps:bodyPr rot="0" vert="horz" wrap="none" lIns="0" tIns="0" rIns="0" bIns="0" anchor="t" anchorCtr="0" upright="1">
                          <a:spAutoFit/>
                        </wps:bodyPr>
                      </wps:wsp>
                      <wps:wsp>
                        <wps:cNvPr id="69" name="Rectangle 12"/>
                        <wps:cNvSpPr>
                          <a:spLocks noChangeArrowheads="1"/>
                        </wps:cNvSpPr>
                        <wps:spPr bwMode="auto">
                          <a:xfrm>
                            <a:off x="609600" y="184150"/>
                            <a:ext cx="342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2"/>
                                  <w:szCs w:val="12"/>
                                  <w:lang w:val="en-US"/>
                                </w:rPr>
                                <w:t>c</w:t>
                              </w:r>
                            </w:p>
                          </w:txbxContent>
                        </wps:txbx>
                        <wps:bodyPr rot="0" vert="horz" wrap="none" lIns="0" tIns="0" rIns="0" bIns="0" anchor="t" anchorCtr="0" upright="1">
                          <a:spAutoFit/>
                        </wps:bodyPr>
                      </wps:wsp>
                      <wps:wsp>
                        <wps:cNvPr id="70" name="Rectangle 13"/>
                        <wps:cNvSpPr>
                          <a:spLocks noChangeArrowheads="1"/>
                        </wps:cNvSpPr>
                        <wps:spPr bwMode="auto">
                          <a:xfrm>
                            <a:off x="651510" y="184150"/>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2"/>
                                  <w:szCs w:val="12"/>
                                  <w:lang w:val="en-US"/>
                                </w:rPr>
                                <w:t>p</w:t>
                              </w:r>
                            </w:p>
                          </w:txbxContent>
                        </wps:txbx>
                        <wps:bodyPr rot="0" vert="horz" wrap="none" lIns="0" tIns="0" rIns="0" bIns="0" anchor="t" anchorCtr="0" upright="1">
                          <a:spAutoFit/>
                        </wps:bodyPr>
                      </wps:wsp>
                      <wps:wsp>
                        <wps:cNvPr id="71" name="Rectangle 14"/>
                        <wps:cNvSpPr>
                          <a:spLocks noChangeArrowheads="1"/>
                        </wps:cNvSpPr>
                        <wps:spPr bwMode="auto">
                          <a:xfrm>
                            <a:off x="695960" y="184150"/>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2"/>
                                  <w:szCs w:val="12"/>
                                  <w:lang w:val="en-US"/>
                                </w:rPr>
                                <w:t>b</w:t>
                              </w:r>
                            </w:p>
                          </w:txbxContent>
                        </wps:txbx>
                        <wps:bodyPr rot="0" vert="horz" wrap="none" lIns="0" tIns="0" rIns="0" bIns="0" anchor="t" anchorCtr="0" upright="1">
                          <a:spAutoFit/>
                        </wps:bodyPr>
                      </wps:wsp>
                      <wps:wsp>
                        <wps:cNvPr id="72" name="Rectangle 15"/>
                        <wps:cNvSpPr>
                          <a:spLocks noChangeArrowheads="1"/>
                        </wps:cNvSpPr>
                        <wps:spPr bwMode="auto">
                          <a:xfrm>
                            <a:off x="867410" y="65405"/>
                            <a:ext cx="641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color w:val="000000"/>
                                  <w:lang w:val="en-US"/>
                                </w:rPr>
                                <w:t>2</w:t>
                              </w:r>
                            </w:p>
                          </w:txbxContent>
                        </wps:txbx>
                        <wps:bodyPr rot="0" vert="horz" wrap="none" lIns="0" tIns="0" rIns="0" bIns="0" anchor="t" anchorCtr="0" upright="1">
                          <a:spAutoFit/>
                        </wps:bodyPr>
                      </wps:wsp>
                      <wps:wsp>
                        <wps:cNvPr id="73" name="Rectangle 16"/>
                        <wps:cNvSpPr>
                          <a:spLocks noChangeArrowheads="1"/>
                        </wps:cNvSpPr>
                        <wps:spPr bwMode="auto">
                          <a:xfrm>
                            <a:off x="940435" y="62865"/>
                            <a:ext cx="495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lang w:val="en-US"/>
                                </w:rPr>
                                <w:t>s</w:t>
                              </w:r>
                            </w:p>
                          </w:txbxContent>
                        </wps:txbx>
                        <wps:bodyPr rot="0" vert="horz" wrap="none" lIns="0" tIns="0" rIns="0" bIns="0" anchor="t" anchorCtr="0" upright="1">
                          <a:spAutoFit/>
                        </wps:bodyPr>
                      </wps:wsp>
                      <wps:wsp>
                        <wps:cNvPr id="74" name="Rectangle 17"/>
                        <wps:cNvSpPr>
                          <a:spLocks noChangeArrowheads="1"/>
                        </wps:cNvSpPr>
                        <wps:spPr bwMode="auto">
                          <a:xfrm>
                            <a:off x="994410" y="131445"/>
                            <a:ext cx="514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75" name="Rectangle 18"/>
                        <wps:cNvSpPr>
                          <a:spLocks noChangeArrowheads="1"/>
                        </wps:cNvSpPr>
                        <wps:spPr bwMode="auto">
                          <a:xfrm>
                            <a:off x="1153160" y="128270"/>
                            <a:ext cx="457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6"/>
                                  <w:szCs w:val="16"/>
                                  <w:lang w:val="en-US"/>
                                </w:rPr>
                                <w:t>k</w:t>
                              </w:r>
                            </w:p>
                          </w:txbxContent>
                        </wps:txbx>
                        <wps:bodyPr rot="0" vert="horz" wrap="none" lIns="0" tIns="0" rIns="0" bIns="0" anchor="t" anchorCtr="0" upright="1">
                          <a:spAutoFit/>
                        </wps:bodyPr>
                      </wps:wsp>
                      <wps:wsp>
                        <wps:cNvPr id="76" name="Rectangle 19"/>
                        <wps:cNvSpPr>
                          <a:spLocks noChangeArrowheads="1"/>
                        </wps:cNvSpPr>
                        <wps:spPr bwMode="auto">
                          <a:xfrm>
                            <a:off x="1203960" y="128270"/>
                            <a:ext cx="679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6"/>
                                  <w:szCs w:val="16"/>
                                  <w:lang w:val="en-US"/>
                                </w:rPr>
                                <w:t>N</w:t>
                              </w:r>
                            </w:p>
                          </w:txbxContent>
                        </wps:txbx>
                        <wps:bodyPr rot="0" vert="horz" wrap="none" lIns="0" tIns="0" rIns="0" bIns="0" anchor="t" anchorCtr="0" upright="1">
                          <a:spAutoFit/>
                        </wps:bodyPr>
                      </wps:wsp>
                      <wps:wsp>
                        <wps:cNvPr id="77" name="Rectangle 20"/>
                        <wps:cNvSpPr>
                          <a:spLocks noChangeArrowheads="1"/>
                        </wps:cNvSpPr>
                        <wps:spPr bwMode="auto">
                          <a:xfrm>
                            <a:off x="1276985" y="184150"/>
                            <a:ext cx="342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2"/>
                                  <w:szCs w:val="12"/>
                                  <w:lang w:val="en-US"/>
                                </w:rPr>
                                <w:t>c</w:t>
                              </w:r>
                            </w:p>
                          </w:txbxContent>
                        </wps:txbx>
                        <wps:bodyPr rot="0" vert="horz" wrap="none" lIns="0" tIns="0" rIns="0" bIns="0" anchor="t" anchorCtr="0" upright="1">
                          <a:spAutoFit/>
                        </wps:bodyPr>
                      </wps:wsp>
                      <wps:wsp>
                        <wps:cNvPr id="78" name="Rectangle 21"/>
                        <wps:cNvSpPr>
                          <a:spLocks noChangeArrowheads="1"/>
                        </wps:cNvSpPr>
                        <wps:spPr bwMode="auto">
                          <a:xfrm>
                            <a:off x="1315085" y="184150"/>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2"/>
                                  <w:szCs w:val="12"/>
                                  <w:lang w:val="en-US"/>
                                </w:rPr>
                                <w:t>p</w:t>
                              </w:r>
                            </w:p>
                          </w:txbxContent>
                        </wps:txbx>
                        <wps:bodyPr rot="0" vert="horz" wrap="none" lIns="0" tIns="0" rIns="0" bIns="0" anchor="t" anchorCtr="0" upright="1">
                          <a:spAutoFit/>
                        </wps:bodyPr>
                      </wps:wsp>
                      <wps:wsp>
                        <wps:cNvPr id="79" name="Rectangle 22"/>
                        <wps:cNvSpPr>
                          <a:spLocks noChangeArrowheads="1"/>
                        </wps:cNvSpPr>
                        <wps:spPr bwMode="auto">
                          <a:xfrm>
                            <a:off x="1359535" y="184150"/>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2"/>
                                  <w:szCs w:val="12"/>
                                  <w:lang w:val="en-US"/>
                                </w:rPr>
                                <w:t>b</w:t>
                              </w:r>
                            </w:p>
                          </w:txbxContent>
                        </wps:txbx>
                        <wps:bodyPr rot="0" vert="horz" wrap="none" lIns="0" tIns="0" rIns="0" bIns="0" anchor="t" anchorCtr="0" upright="1">
                          <a:spAutoFit/>
                        </wps:bodyPr>
                      </wps:wsp>
                      <wps:wsp>
                        <wps:cNvPr id="80" name="Rectangle 23"/>
                        <wps:cNvSpPr>
                          <a:spLocks noChangeArrowheads="1"/>
                        </wps:cNvSpPr>
                        <wps:spPr bwMode="auto">
                          <a:xfrm>
                            <a:off x="1070610" y="131445"/>
                            <a:ext cx="577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81" name="Rectangle 24"/>
                        <wps:cNvSpPr>
                          <a:spLocks noChangeArrowheads="1"/>
                        </wps:cNvSpPr>
                        <wps:spPr bwMode="auto">
                          <a:xfrm>
                            <a:off x="1534160" y="65405"/>
                            <a:ext cx="641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color w:val="000000"/>
                                  <w:lang w:val="en-US"/>
                                </w:rPr>
                                <w:t>4</w:t>
                              </w:r>
                            </w:p>
                          </w:txbxContent>
                        </wps:txbx>
                        <wps:bodyPr rot="0" vert="horz" wrap="none" lIns="0" tIns="0" rIns="0" bIns="0" anchor="t" anchorCtr="0" upright="1">
                          <a:spAutoFit/>
                        </wps:bodyPr>
                      </wps:wsp>
                      <wps:wsp>
                        <wps:cNvPr id="82" name="Rectangle 25"/>
                        <wps:cNvSpPr>
                          <a:spLocks noChangeArrowheads="1"/>
                        </wps:cNvSpPr>
                        <wps:spPr bwMode="auto">
                          <a:xfrm>
                            <a:off x="1604010" y="62865"/>
                            <a:ext cx="495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lang w:val="en-US"/>
                                </w:rPr>
                                <w:t>s</w:t>
                              </w:r>
                            </w:p>
                          </w:txbxContent>
                        </wps:txbx>
                        <wps:bodyPr rot="0" vert="horz" wrap="none" lIns="0" tIns="0" rIns="0" bIns="0" anchor="t" anchorCtr="0" upright="1">
                          <a:spAutoFit/>
                        </wps:bodyPr>
                      </wps:wsp>
                      <wps:wsp>
                        <wps:cNvPr id="83" name="Rectangle 26"/>
                        <wps:cNvSpPr>
                          <a:spLocks noChangeArrowheads="1"/>
                        </wps:cNvSpPr>
                        <wps:spPr bwMode="auto">
                          <a:xfrm>
                            <a:off x="1657985" y="131445"/>
                            <a:ext cx="514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color w:val="000000"/>
                                  <w:sz w:val="16"/>
                                  <w:szCs w:val="16"/>
                                  <w:lang w:val="en-US"/>
                                </w:rPr>
                                <w:t>2</w:t>
                              </w:r>
                            </w:p>
                          </w:txbxContent>
                        </wps:txbx>
                        <wps:bodyPr rot="0" vert="horz" wrap="none" lIns="0" tIns="0" rIns="0" bIns="0" anchor="t" anchorCtr="0" upright="1">
                          <a:spAutoFit/>
                        </wps:bodyPr>
                      </wps:wsp>
                      <wps:wsp>
                        <wps:cNvPr id="84" name="Rectangle 27"/>
                        <wps:cNvSpPr>
                          <a:spLocks noChangeArrowheads="1"/>
                        </wps:cNvSpPr>
                        <wps:spPr bwMode="auto">
                          <a:xfrm>
                            <a:off x="1816735" y="128270"/>
                            <a:ext cx="457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6"/>
                                  <w:szCs w:val="16"/>
                                  <w:lang w:val="en-US"/>
                                </w:rPr>
                                <w:t>k</w:t>
                              </w:r>
                            </w:p>
                          </w:txbxContent>
                        </wps:txbx>
                        <wps:bodyPr rot="0" vert="horz" wrap="none" lIns="0" tIns="0" rIns="0" bIns="0" anchor="t" anchorCtr="0" upright="1">
                          <a:spAutoFit/>
                        </wps:bodyPr>
                      </wps:wsp>
                      <wps:wsp>
                        <wps:cNvPr id="85" name="Rectangle 28"/>
                        <wps:cNvSpPr>
                          <a:spLocks noChangeArrowheads="1"/>
                        </wps:cNvSpPr>
                        <wps:spPr bwMode="auto">
                          <a:xfrm>
                            <a:off x="1871345" y="128270"/>
                            <a:ext cx="679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6"/>
                                  <w:szCs w:val="16"/>
                                  <w:lang w:val="en-US"/>
                                </w:rPr>
                                <w:t>N</w:t>
                              </w:r>
                            </w:p>
                          </w:txbxContent>
                        </wps:txbx>
                        <wps:bodyPr rot="0" vert="horz" wrap="none" lIns="0" tIns="0" rIns="0" bIns="0" anchor="t" anchorCtr="0" upright="1">
                          <a:spAutoFit/>
                        </wps:bodyPr>
                      </wps:wsp>
                      <wps:wsp>
                        <wps:cNvPr id="86" name="Rectangle 29"/>
                        <wps:cNvSpPr>
                          <a:spLocks noChangeArrowheads="1"/>
                        </wps:cNvSpPr>
                        <wps:spPr bwMode="auto">
                          <a:xfrm>
                            <a:off x="1941195" y="184150"/>
                            <a:ext cx="342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2"/>
                                  <w:szCs w:val="12"/>
                                  <w:lang w:val="en-US"/>
                                </w:rPr>
                                <w:t>c</w:t>
                              </w:r>
                            </w:p>
                          </w:txbxContent>
                        </wps:txbx>
                        <wps:bodyPr rot="0" vert="horz" wrap="none" lIns="0" tIns="0" rIns="0" bIns="0" anchor="t" anchorCtr="0" upright="1">
                          <a:spAutoFit/>
                        </wps:bodyPr>
                      </wps:wsp>
                      <wps:wsp>
                        <wps:cNvPr id="87" name="Rectangle 30"/>
                        <wps:cNvSpPr>
                          <a:spLocks noChangeArrowheads="1"/>
                        </wps:cNvSpPr>
                        <wps:spPr bwMode="auto">
                          <a:xfrm>
                            <a:off x="1982470" y="184150"/>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2"/>
                                  <w:szCs w:val="12"/>
                                  <w:lang w:val="en-US"/>
                                </w:rPr>
                                <w:t>p</w:t>
                              </w:r>
                            </w:p>
                          </w:txbxContent>
                        </wps:txbx>
                        <wps:bodyPr rot="0" vert="horz" wrap="none" lIns="0" tIns="0" rIns="0" bIns="0" anchor="t" anchorCtr="0" upright="1">
                          <a:spAutoFit/>
                        </wps:bodyPr>
                      </wps:wsp>
                      <wps:wsp>
                        <wps:cNvPr id="88" name="Rectangle 31"/>
                        <wps:cNvSpPr>
                          <a:spLocks noChangeArrowheads="1"/>
                        </wps:cNvSpPr>
                        <wps:spPr bwMode="auto">
                          <a:xfrm>
                            <a:off x="2026920" y="184150"/>
                            <a:ext cx="38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i/>
                                  <w:iCs/>
                                  <w:color w:val="000000"/>
                                  <w:sz w:val="12"/>
                                  <w:szCs w:val="12"/>
                                  <w:lang w:val="en-US"/>
                                </w:rPr>
                                <w:t>b</w:t>
                              </w:r>
                            </w:p>
                          </w:txbxContent>
                        </wps:txbx>
                        <wps:bodyPr rot="0" vert="horz" wrap="none" lIns="0" tIns="0" rIns="0" bIns="0" anchor="t" anchorCtr="0" upright="1">
                          <a:spAutoFit/>
                        </wps:bodyPr>
                      </wps:wsp>
                      <wps:wsp>
                        <wps:cNvPr id="89" name="Rectangle 32"/>
                        <wps:cNvSpPr>
                          <a:spLocks noChangeArrowheads="1"/>
                        </wps:cNvSpPr>
                        <wps:spPr bwMode="auto">
                          <a:xfrm>
                            <a:off x="1734185" y="131445"/>
                            <a:ext cx="577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color w:val="000000"/>
                                  <w:sz w:val="16"/>
                                  <w:szCs w:val="16"/>
                                  <w:lang w:val="en-US"/>
                                </w:rPr>
                                <w:t>+</w:t>
                              </w:r>
                            </w:p>
                          </w:txbxContent>
                        </wps:txbx>
                        <wps:bodyPr rot="0" vert="horz" wrap="none" lIns="0" tIns="0" rIns="0" bIns="0" anchor="t" anchorCtr="0" upright="1">
                          <a:spAutoFit/>
                        </wps:bodyPr>
                      </wps:wsp>
                      <wps:wsp>
                        <wps:cNvPr id="90" name="Rectangle 33"/>
                        <wps:cNvSpPr>
                          <a:spLocks noChangeArrowheads="1"/>
                        </wps:cNvSpPr>
                        <wps:spPr bwMode="auto">
                          <a:xfrm>
                            <a:off x="765810" y="65405"/>
                            <a:ext cx="7175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color w:val="000000"/>
                                  <w:lang w:val="en-US"/>
                                </w:rPr>
                                <w:t>+</w:t>
                              </w:r>
                            </w:p>
                          </w:txbxContent>
                        </wps:txbx>
                        <wps:bodyPr rot="0" vert="horz" wrap="none" lIns="0" tIns="0" rIns="0" bIns="0" anchor="t" anchorCtr="0" upright="1">
                          <a:spAutoFit/>
                        </wps:bodyPr>
                      </wps:wsp>
                      <wps:wsp>
                        <wps:cNvPr id="91" name="Rectangle 34"/>
                        <wps:cNvSpPr>
                          <a:spLocks noChangeArrowheads="1"/>
                        </wps:cNvSpPr>
                        <wps:spPr bwMode="auto">
                          <a:xfrm>
                            <a:off x="1429385" y="65405"/>
                            <a:ext cx="7175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color w:val="000000"/>
                                  <w:lang w:val="en-US"/>
                                </w:rPr>
                                <w:t>+</w:t>
                              </w:r>
                            </w:p>
                          </w:txbxContent>
                        </wps:txbx>
                        <wps:bodyPr rot="0" vert="horz" wrap="none" lIns="0" tIns="0" rIns="0" bIns="0" anchor="t" anchorCtr="0" upright="1">
                          <a:spAutoFit/>
                        </wps:bodyPr>
                      </wps:wsp>
                      <wps:wsp>
                        <wps:cNvPr id="92" name="Rectangle 35"/>
                        <wps:cNvSpPr>
                          <a:spLocks noChangeArrowheads="1"/>
                        </wps:cNvSpPr>
                        <wps:spPr bwMode="auto">
                          <a:xfrm>
                            <a:off x="317500" y="65405"/>
                            <a:ext cx="7175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r>
                                <w:rPr>
                                  <w:rFonts w:ascii="Times New Roman" w:hAnsi="Times New Roman"/>
                                  <w:color w:val="000000"/>
                                  <w:lang w:val="en-US"/>
                                </w:rPr>
                                <w:t>=</w:t>
                              </w:r>
                            </w:p>
                          </w:txbxContent>
                        </wps:txbx>
                        <wps:bodyPr rot="0" vert="horz" wrap="none" lIns="0" tIns="0" rIns="0" bIns="0" anchor="t" anchorCtr="0" upright="1">
                          <a:spAutoFit/>
                        </wps:bodyPr>
                      </wps:wsp>
                      <wps:wsp>
                        <wps:cNvPr id="93" name="Rectangle 36"/>
                        <wps:cNvSpPr>
                          <a:spLocks noChangeArrowheads="1"/>
                        </wps:cNvSpPr>
                        <wps:spPr bwMode="auto">
                          <a:xfrm>
                            <a:off x="241300" y="292735"/>
                            <a:ext cx="6858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0" w:rsidRDefault="00390FE0" w:rsidP="00440520"/>
                          </w:txbxContent>
                        </wps:txbx>
                        <wps:bodyPr rot="0" vert="horz" wrap="none" lIns="0" tIns="0" rIns="0" bIns="0" anchor="t" anchorCtr="0" upright="1">
                          <a:spAutoFit/>
                        </wps:bodyPr>
                      </wps:wsp>
                    </wpc:wpc>
                  </a:graphicData>
                </a:graphic>
              </wp:inline>
            </w:drawing>
          </mc:Choice>
          <mc:Fallback>
            <w:pict>
              <v:group id="Canvas 94" o:spid="_x0000_s1026" editas="canvas" style="width:204.6pt;height:46.55pt;mso-position-horizontal-relative:char;mso-position-vertical-relative:line" coordsize="25984,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84;height:5911;visibility:visible;mso-wrap-style:square">
                  <v:fill o:detectmouseclick="t"/>
                  <v:path o:connecttype="none"/>
                </v:shape>
                <v:line id="Line 4" o:spid="_x0000_s1028" style="position:absolute;visibility:visible;mso-wrap-style:square" from="0,0" to="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0AsUAAADbAAAADwAAAGRycy9kb3ducmV2LnhtbESPzWrDMBCE74W8g9hALiaRHWgobpRQ&#10;QkILPsXNJbfF2lqm1spYqn/69FWh0OMwM98w++NkWzFQ7xvHCrJNCoK4crrhWsHt/bJ+AuEDssbW&#10;MSmYycPxsHjYY67dyFcaylCLCGGfowITQpdL6StDFv3GdcTR+3C9xRBlX0vd4xjhtpXbNN1Jiw3H&#10;BYMdnQxVn+WXVTAWRfL4OiT6XH3f9fVWZjQnF6VWy+nlGUSgKfyH/9pvWsEug98v8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0AsUAAADbAAAADwAAAAAAAAAA&#10;AAAAAAChAgAAZHJzL2Rvd25yZXYueG1sUEsFBgAAAAAEAAQA+QAAAJMDAAAAAA==&#10;" strokecolor="white" strokeweight="56e-5mm"/>
                <v:rect id="Rectangle 5" o:spid="_x0000_s1029" style="position:absolute;left:793;top:628;width:642;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390FE0" w:rsidRDefault="00390FE0" w:rsidP="00440520">
                        <w:r>
                          <w:rPr>
                            <w:rFonts w:ascii="Times New Roman" w:hAnsi="Times New Roman"/>
                            <w:i/>
                            <w:iCs/>
                            <w:color w:val="000000"/>
                            <w:lang w:val="en-US"/>
                          </w:rPr>
                          <w:t>h</w:t>
                        </w:r>
                      </w:p>
                    </w:txbxContent>
                  </v:textbox>
                </v:rect>
                <v:rect id="Rectangle 6" o:spid="_x0000_s1030" style="position:absolute;left:1905;top:127;width:45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390FE0" w:rsidRDefault="00390FE0" w:rsidP="00440520">
                        <w:r>
                          <w:rPr>
                            <w:rFonts w:ascii="Times New Roman" w:hAnsi="Times New Roman"/>
                            <w:i/>
                            <w:iCs/>
                            <w:color w:val="000000"/>
                            <w:sz w:val="16"/>
                            <w:szCs w:val="16"/>
                            <w:lang w:val="en-US"/>
                          </w:rPr>
                          <w:t>k</w:t>
                        </w:r>
                      </w:p>
                    </w:txbxContent>
                  </v:textbox>
                </v:rect>
                <v:rect id="Rectangle 7" o:spid="_x0000_s1031" style="position:absolute;left:1492;top:31;width:343;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90FE0" w:rsidRDefault="00390FE0" w:rsidP="00440520">
                        <w:r>
                          <w:rPr>
                            <w:rFonts w:ascii="Symbol" w:hAnsi="Symbol" w:cs="Symbol"/>
                            <w:color w:val="000000"/>
                            <w:sz w:val="16"/>
                            <w:szCs w:val="16"/>
                            <w:lang w:val="en-US"/>
                          </w:rPr>
                          <w:t></w:t>
                        </w:r>
                      </w:p>
                    </w:txbxContent>
                  </v:textbox>
                </v:rect>
                <v:rect id="Rectangle 8" o:spid="_x0000_s1032" style="position:absolute;left:2413;top:31;width:342;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90FE0" w:rsidRDefault="00390FE0" w:rsidP="00440520">
                        <w:r>
                          <w:rPr>
                            <w:rFonts w:ascii="Symbol" w:hAnsi="Symbol" w:cs="Symbol"/>
                            <w:color w:val="000000"/>
                            <w:sz w:val="16"/>
                            <w:szCs w:val="16"/>
                            <w:lang w:val="en-US"/>
                          </w:rPr>
                          <w:t></w:t>
                        </w:r>
                      </w:p>
                    </w:txbxContent>
                  </v:textbox>
                </v:rect>
                <v:rect id="Rectangle 9" o:spid="_x0000_s1033" style="position:absolute;left:4318;top:628;width:495;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390FE0" w:rsidRDefault="00390FE0" w:rsidP="00440520">
                        <w:r>
                          <w:rPr>
                            <w:rFonts w:ascii="Times New Roman" w:hAnsi="Times New Roman"/>
                            <w:i/>
                            <w:iCs/>
                            <w:color w:val="000000"/>
                            <w:lang w:val="en-US"/>
                          </w:rPr>
                          <w:t>s</w:t>
                        </w:r>
                      </w:p>
                    </w:txbxContent>
                  </v:textbox>
                </v:rect>
                <v:rect id="Rectangle 10" o:spid="_x0000_s1034" style="position:absolute;left:4857;top:1282;width:457;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390FE0" w:rsidRDefault="00390FE0" w:rsidP="00440520">
                        <w:r>
                          <w:rPr>
                            <w:rFonts w:ascii="Times New Roman" w:hAnsi="Times New Roman"/>
                            <w:i/>
                            <w:iCs/>
                            <w:color w:val="000000"/>
                            <w:sz w:val="16"/>
                            <w:szCs w:val="16"/>
                            <w:lang w:val="en-US"/>
                          </w:rPr>
                          <w:t>k</w:t>
                        </w:r>
                      </w:p>
                    </w:txbxContent>
                  </v:textbox>
                </v:rect>
                <v:rect id="Rectangle 11" o:spid="_x0000_s1035" style="position:absolute;left:5397;top:1282;width:679;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390FE0" w:rsidRDefault="00390FE0" w:rsidP="00440520">
                        <w:r>
                          <w:rPr>
                            <w:rFonts w:ascii="Times New Roman" w:hAnsi="Times New Roman"/>
                            <w:i/>
                            <w:iCs/>
                            <w:color w:val="000000"/>
                            <w:sz w:val="16"/>
                            <w:szCs w:val="16"/>
                            <w:lang w:val="en-US"/>
                          </w:rPr>
                          <w:t>N</w:t>
                        </w:r>
                      </w:p>
                    </w:txbxContent>
                  </v:textbox>
                </v:rect>
                <v:rect id="Rectangle 12" o:spid="_x0000_s1036" style="position:absolute;left:6096;top:1841;width:342;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390FE0" w:rsidRDefault="00390FE0" w:rsidP="00440520">
                        <w:r>
                          <w:rPr>
                            <w:rFonts w:ascii="Times New Roman" w:hAnsi="Times New Roman"/>
                            <w:i/>
                            <w:iCs/>
                            <w:color w:val="000000"/>
                            <w:sz w:val="12"/>
                            <w:szCs w:val="12"/>
                            <w:lang w:val="en-US"/>
                          </w:rPr>
                          <w:t>c</w:t>
                        </w:r>
                      </w:p>
                    </w:txbxContent>
                  </v:textbox>
                </v:rect>
                <v:rect id="Rectangle 13" o:spid="_x0000_s1037" style="position:absolute;left:6515;top:1841;width:387;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390FE0" w:rsidRDefault="00390FE0" w:rsidP="00440520">
                        <w:r>
                          <w:rPr>
                            <w:rFonts w:ascii="Times New Roman" w:hAnsi="Times New Roman"/>
                            <w:i/>
                            <w:iCs/>
                            <w:color w:val="000000"/>
                            <w:sz w:val="12"/>
                            <w:szCs w:val="12"/>
                            <w:lang w:val="en-US"/>
                          </w:rPr>
                          <w:t>p</w:t>
                        </w:r>
                      </w:p>
                    </w:txbxContent>
                  </v:textbox>
                </v:rect>
                <v:rect id="Rectangle 14" o:spid="_x0000_s1038" style="position:absolute;left:6959;top:1841;width:387;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390FE0" w:rsidRDefault="00390FE0" w:rsidP="00440520">
                        <w:r>
                          <w:rPr>
                            <w:rFonts w:ascii="Times New Roman" w:hAnsi="Times New Roman"/>
                            <w:i/>
                            <w:iCs/>
                            <w:color w:val="000000"/>
                            <w:sz w:val="12"/>
                            <w:szCs w:val="12"/>
                            <w:lang w:val="en-US"/>
                          </w:rPr>
                          <w:t>b</w:t>
                        </w:r>
                      </w:p>
                    </w:txbxContent>
                  </v:textbox>
                </v:rect>
                <v:rect id="Rectangle 15" o:spid="_x0000_s1039" style="position:absolute;left:8674;top:654;width:64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390FE0" w:rsidRDefault="00390FE0" w:rsidP="00440520">
                        <w:r>
                          <w:rPr>
                            <w:rFonts w:ascii="Times New Roman" w:hAnsi="Times New Roman"/>
                            <w:color w:val="000000"/>
                            <w:lang w:val="en-US"/>
                          </w:rPr>
                          <w:t>2</w:t>
                        </w:r>
                      </w:p>
                    </w:txbxContent>
                  </v:textbox>
                </v:rect>
                <v:rect id="Rectangle 16" o:spid="_x0000_s1040" style="position:absolute;left:9404;top:628;width:495;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390FE0" w:rsidRDefault="00390FE0" w:rsidP="00440520">
                        <w:r>
                          <w:rPr>
                            <w:rFonts w:ascii="Times New Roman" w:hAnsi="Times New Roman"/>
                            <w:i/>
                            <w:iCs/>
                            <w:color w:val="000000"/>
                            <w:lang w:val="en-US"/>
                          </w:rPr>
                          <w:t>s</w:t>
                        </w:r>
                      </w:p>
                    </w:txbxContent>
                  </v:textbox>
                </v:rect>
                <v:rect id="Rectangle 17" o:spid="_x0000_s1041" style="position:absolute;left:9944;top:1314;width:514;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390FE0" w:rsidRDefault="00390FE0" w:rsidP="00440520">
                        <w:r>
                          <w:rPr>
                            <w:rFonts w:ascii="Times New Roman" w:hAnsi="Times New Roman"/>
                            <w:color w:val="000000"/>
                            <w:sz w:val="16"/>
                            <w:szCs w:val="16"/>
                            <w:lang w:val="en-US"/>
                          </w:rPr>
                          <w:t>1</w:t>
                        </w:r>
                      </w:p>
                    </w:txbxContent>
                  </v:textbox>
                </v:rect>
                <v:rect id="Rectangle 18" o:spid="_x0000_s1042" style="position:absolute;left:11531;top:1282;width:457;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390FE0" w:rsidRDefault="00390FE0" w:rsidP="00440520">
                        <w:r>
                          <w:rPr>
                            <w:rFonts w:ascii="Times New Roman" w:hAnsi="Times New Roman"/>
                            <w:i/>
                            <w:iCs/>
                            <w:color w:val="000000"/>
                            <w:sz w:val="16"/>
                            <w:szCs w:val="16"/>
                            <w:lang w:val="en-US"/>
                          </w:rPr>
                          <w:t>k</w:t>
                        </w:r>
                      </w:p>
                    </w:txbxContent>
                  </v:textbox>
                </v:rect>
                <v:rect id="Rectangle 19" o:spid="_x0000_s1043" style="position:absolute;left:12039;top:1282;width:680;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390FE0" w:rsidRDefault="00390FE0" w:rsidP="00440520">
                        <w:r>
                          <w:rPr>
                            <w:rFonts w:ascii="Times New Roman" w:hAnsi="Times New Roman"/>
                            <w:i/>
                            <w:iCs/>
                            <w:color w:val="000000"/>
                            <w:sz w:val="16"/>
                            <w:szCs w:val="16"/>
                            <w:lang w:val="en-US"/>
                          </w:rPr>
                          <w:t>N</w:t>
                        </w:r>
                      </w:p>
                    </w:txbxContent>
                  </v:textbox>
                </v:rect>
                <v:rect id="Rectangle 20" o:spid="_x0000_s1044" style="position:absolute;left:12769;top:1841;width:343;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390FE0" w:rsidRDefault="00390FE0" w:rsidP="00440520">
                        <w:r>
                          <w:rPr>
                            <w:rFonts w:ascii="Times New Roman" w:hAnsi="Times New Roman"/>
                            <w:i/>
                            <w:iCs/>
                            <w:color w:val="000000"/>
                            <w:sz w:val="12"/>
                            <w:szCs w:val="12"/>
                            <w:lang w:val="en-US"/>
                          </w:rPr>
                          <w:t>c</w:t>
                        </w:r>
                      </w:p>
                    </w:txbxContent>
                  </v:textbox>
                </v:rect>
                <v:rect id="Rectangle 21" o:spid="_x0000_s1045" style="position:absolute;left:13150;top:1841;width:388;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390FE0" w:rsidRDefault="00390FE0" w:rsidP="00440520">
                        <w:r>
                          <w:rPr>
                            <w:rFonts w:ascii="Times New Roman" w:hAnsi="Times New Roman"/>
                            <w:i/>
                            <w:iCs/>
                            <w:color w:val="000000"/>
                            <w:sz w:val="12"/>
                            <w:szCs w:val="12"/>
                            <w:lang w:val="en-US"/>
                          </w:rPr>
                          <w:t>p</w:t>
                        </w:r>
                      </w:p>
                    </w:txbxContent>
                  </v:textbox>
                </v:rect>
                <v:rect id="Rectangle 22" o:spid="_x0000_s1046" style="position:absolute;left:13595;top:1841;width:387;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390FE0" w:rsidRDefault="00390FE0" w:rsidP="00440520">
                        <w:r>
                          <w:rPr>
                            <w:rFonts w:ascii="Times New Roman" w:hAnsi="Times New Roman"/>
                            <w:i/>
                            <w:iCs/>
                            <w:color w:val="000000"/>
                            <w:sz w:val="12"/>
                            <w:szCs w:val="12"/>
                            <w:lang w:val="en-US"/>
                          </w:rPr>
                          <w:t>b</w:t>
                        </w:r>
                      </w:p>
                    </w:txbxContent>
                  </v:textbox>
                </v:rect>
                <v:rect id="Rectangle 23" o:spid="_x0000_s1047" style="position:absolute;left:10706;top:1314;width:57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390FE0" w:rsidRDefault="00390FE0" w:rsidP="00440520">
                        <w:r>
                          <w:rPr>
                            <w:rFonts w:ascii="Times New Roman" w:hAnsi="Times New Roman"/>
                            <w:color w:val="000000"/>
                            <w:sz w:val="16"/>
                            <w:szCs w:val="16"/>
                            <w:lang w:val="en-US"/>
                          </w:rPr>
                          <w:t>+</w:t>
                        </w:r>
                      </w:p>
                    </w:txbxContent>
                  </v:textbox>
                </v:rect>
                <v:rect id="Rectangle 24" o:spid="_x0000_s1048" style="position:absolute;left:15341;top:654;width:641;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390FE0" w:rsidRDefault="00390FE0" w:rsidP="00440520">
                        <w:r>
                          <w:rPr>
                            <w:rFonts w:ascii="Times New Roman" w:hAnsi="Times New Roman"/>
                            <w:color w:val="000000"/>
                            <w:lang w:val="en-US"/>
                          </w:rPr>
                          <w:t>4</w:t>
                        </w:r>
                      </w:p>
                    </w:txbxContent>
                  </v:textbox>
                </v:rect>
                <v:rect id="Rectangle 25" o:spid="_x0000_s1049" style="position:absolute;left:16040;top:628;width:495;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390FE0" w:rsidRDefault="00390FE0" w:rsidP="00440520">
                        <w:r>
                          <w:rPr>
                            <w:rFonts w:ascii="Times New Roman" w:hAnsi="Times New Roman"/>
                            <w:i/>
                            <w:iCs/>
                            <w:color w:val="000000"/>
                            <w:lang w:val="en-US"/>
                          </w:rPr>
                          <w:t>s</w:t>
                        </w:r>
                      </w:p>
                    </w:txbxContent>
                  </v:textbox>
                </v:rect>
                <v:rect id="Rectangle 26" o:spid="_x0000_s1050" style="position:absolute;left:16579;top:1314;width:51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390FE0" w:rsidRDefault="00390FE0" w:rsidP="00440520">
                        <w:r>
                          <w:rPr>
                            <w:rFonts w:ascii="Times New Roman" w:hAnsi="Times New Roman"/>
                            <w:color w:val="000000"/>
                            <w:sz w:val="16"/>
                            <w:szCs w:val="16"/>
                            <w:lang w:val="en-US"/>
                          </w:rPr>
                          <w:t>2</w:t>
                        </w:r>
                      </w:p>
                    </w:txbxContent>
                  </v:textbox>
                </v:rect>
                <v:rect id="Rectangle 27" o:spid="_x0000_s1051" style="position:absolute;left:18167;top:1282;width:457;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390FE0" w:rsidRDefault="00390FE0" w:rsidP="00440520">
                        <w:r>
                          <w:rPr>
                            <w:rFonts w:ascii="Times New Roman" w:hAnsi="Times New Roman"/>
                            <w:i/>
                            <w:iCs/>
                            <w:color w:val="000000"/>
                            <w:sz w:val="16"/>
                            <w:szCs w:val="16"/>
                            <w:lang w:val="en-US"/>
                          </w:rPr>
                          <w:t>k</w:t>
                        </w:r>
                      </w:p>
                    </w:txbxContent>
                  </v:textbox>
                </v:rect>
                <v:rect id="Rectangle 28" o:spid="_x0000_s1052" style="position:absolute;left:18713;top:1282;width:679;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390FE0" w:rsidRDefault="00390FE0" w:rsidP="00440520">
                        <w:r>
                          <w:rPr>
                            <w:rFonts w:ascii="Times New Roman" w:hAnsi="Times New Roman"/>
                            <w:i/>
                            <w:iCs/>
                            <w:color w:val="000000"/>
                            <w:sz w:val="16"/>
                            <w:szCs w:val="16"/>
                            <w:lang w:val="en-US"/>
                          </w:rPr>
                          <w:t>N</w:t>
                        </w:r>
                      </w:p>
                    </w:txbxContent>
                  </v:textbox>
                </v:rect>
                <v:rect id="Rectangle 29" o:spid="_x0000_s1053" style="position:absolute;left:19411;top:1841;width:343;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390FE0" w:rsidRDefault="00390FE0" w:rsidP="00440520">
                        <w:r>
                          <w:rPr>
                            <w:rFonts w:ascii="Times New Roman" w:hAnsi="Times New Roman"/>
                            <w:i/>
                            <w:iCs/>
                            <w:color w:val="000000"/>
                            <w:sz w:val="12"/>
                            <w:szCs w:val="12"/>
                            <w:lang w:val="en-US"/>
                          </w:rPr>
                          <w:t>c</w:t>
                        </w:r>
                      </w:p>
                    </w:txbxContent>
                  </v:textbox>
                </v:rect>
                <v:rect id="Rectangle 30" o:spid="_x0000_s1054" style="position:absolute;left:19824;top:1841;width:388;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390FE0" w:rsidRDefault="00390FE0" w:rsidP="00440520">
                        <w:r>
                          <w:rPr>
                            <w:rFonts w:ascii="Times New Roman" w:hAnsi="Times New Roman"/>
                            <w:i/>
                            <w:iCs/>
                            <w:color w:val="000000"/>
                            <w:sz w:val="12"/>
                            <w:szCs w:val="12"/>
                            <w:lang w:val="en-US"/>
                          </w:rPr>
                          <w:t>p</w:t>
                        </w:r>
                      </w:p>
                    </w:txbxContent>
                  </v:textbox>
                </v:rect>
                <v:rect id="Rectangle 31" o:spid="_x0000_s1055" style="position:absolute;left:20269;top:1841;width:387;height:2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390FE0" w:rsidRDefault="00390FE0" w:rsidP="00440520">
                        <w:r>
                          <w:rPr>
                            <w:rFonts w:ascii="Times New Roman" w:hAnsi="Times New Roman"/>
                            <w:i/>
                            <w:iCs/>
                            <w:color w:val="000000"/>
                            <w:sz w:val="12"/>
                            <w:szCs w:val="12"/>
                            <w:lang w:val="en-US"/>
                          </w:rPr>
                          <w:t>b</w:t>
                        </w:r>
                      </w:p>
                    </w:txbxContent>
                  </v:textbox>
                </v:rect>
                <v:rect id="Rectangle 32" o:spid="_x0000_s1056" style="position:absolute;left:17341;top:1314;width:578;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390FE0" w:rsidRDefault="00390FE0" w:rsidP="00440520">
                        <w:r>
                          <w:rPr>
                            <w:rFonts w:ascii="Times New Roman" w:hAnsi="Times New Roman"/>
                            <w:color w:val="000000"/>
                            <w:sz w:val="16"/>
                            <w:szCs w:val="16"/>
                            <w:lang w:val="en-US"/>
                          </w:rPr>
                          <w:t>+</w:t>
                        </w:r>
                      </w:p>
                    </w:txbxContent>
                  </v:textbox>
                </v:rect>
                <v:rect id="Rectangle 33" o:spid="_x0000_s1057" style="position:absolute;left:7658;top:654;width:71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390FE0" w:rsidRDefault="00390FE0" w:rsidP="00440520">
                        <w:r>
                          <w:rPr>
                            <w:rFonts w:ascii="Times New Roman" w:hAnsi="Times New Roman"/>
                            <w:color w:val="000000"/>
                            <w:lang w:val="en-US"/>
                          </w:rPr>
                          <w:t>+</w:t>
                        </w:r>
                      </w:p>
                    </w:txbxContent>
                  </v:textbox>
                </v:rect>
                <v:rect id="Rectangle 34" o:spid="_x0000_s1058" style="position:absolute;left:14293;top:654;width:718;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390FE0" w:rsidRDefault="00390FE0" w:rsidP="00440520">
                        <w:r>
                          <w:rPr>
                            <w:rFonts w:ascii="Times New Roman" w:hAnsi="Times New Roman"/>
                            <w:color w:val="000000"/>
                            <w:lang w:val="en-US"/>
                          </w:rPr>
                          <w:t>+</w:t>
                        </w:r>
                      </w:p>
                    </w:txbxContent>
                  </v:textbox>
                </v:rect>
                <v:rect id="Rectangle 35" o:spid="_x0000_s1059" style="position:absolute;left:3175;top:654;width:717;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390FE0" w:rsidRDefault="00390FE0" w:rsidP="00440520">
                        <w:r>
                          <w:rPr>
                            <w:rFonts w:ascii="Times New Roman" w:hAnsi="Times New Roman"/>
                            <w:color w:val="000000"/>
                            <w:lang w:val="en-US"/>
                          </w:rPr>
                          <w:t>=</w:t>
                        </w:r>
                      </w:p>
                    </w:txbxContent>
                  </v:textbox>
                </v:rect>
                <v:rect id="Rectangle 36" o:spid="_x0000_s1060" style="position:absolute;left:2413;top:2927;width:685;height:29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390FE0" w:rsidRDefault="00390FE0" w:rsidP="00440520"/>
                    </w:txbxContent>
                  </v:textbox>
                </v:rect>
                <w10:anchorlock/>
              </v:group>
            </w:pict>
          </mc:Fallback>
        </mc:AlternateContent>
      </w:r>
    </w:p>
    <w:p w:rsidR="00440520" w:rsidRPr="007A4A33" w:rsidRDefault="00440520" w:rsidP="00440520">
      <w:pPr>
        <w:pStyle w:val="EU"/>
        <w:rPr>
          <w:w w:val="100"/>
        </w:rPr>
      </w:pPr>
    </w:p>
    <w:p w:rsidR="00440520" w:rsidRPr="007A4A33" w:rsidRDefault="00440520" w:rsidP="001F3822">
      <w:pPr>
        <w:pStyle w:val="Heading3"/>
        <w:rPr>
          <w:lang w:val="en-US"/>
        </w:rPr>
      </w:pPr>
      <w:bookmarkStart w:id="61" w:name="_Toc315383348"/>
      <w:r w:rsidRPr="007A4A33">
        <w:rPr>
          <w:lang w:val="en-US"/>
        </w:rPr>
        <w:t>Forward error correction (FEC)</w:t>
      </w:r>
      <w:bookmarkEnd w:id="61"/>
    </w:p>
    <w:p w:rsidR="00440520" w:rsidRPr="007A4A33" w:rsidRDefault="00440520" w:rsidP="00440520">
      <w:pPr>
        <w:pStyle w:val="T"/>
        <w:rPr>
          <w:w w:val="100"/>
        </w:rPr>
      </w:pPr>
      <w:r w:rsidRPr="007A4A33">
        <w:rPr>
          <w:w w:val="100"/>
        </w:rPr>
        <w:t xml:space="preserve">The FEC used by the UWB PHY is a concatenated code consisting of an outer Reed-Solomon systematic block code and an inner half-rate systematic convolutional code. The inner convolutional code is not necessarily enabled at all data rates; the rows of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xml:space="preserve"> that have a Viterbi rate of 1 indicate that the inner convolutional code is disabled for the PSDU part of the PHY frame.</w:t>
      </w:r>
    </w:p>
    <w:p w:rsidR="00440520" w:rsidRPr="007A4A33" w:rsidRDefault="00440520" w:rsidP="00440520">
      <w:pPr>
        <w:autoSpaceDE w:val="0"/>
        <w:autoSpaceDN w:val="0"/>
        <w:adjustRightInd w:val="0"/>
        <w:spacing w:before="240" w:after="0" w:line="240" w:lineRule="auto"/>
        <w:rPr>
          <w:rFonts w:ascii="Times New Roman" w:hAnsi="Times New Roman"/>
          <w:lang w:val="en-US"/>
        </w:rPr>
      </w:pPr>
      <w:r w:rsidRPr="007A4A33">
        <w:rPr>
          <w:rFonts w:ascii="Times New Roman" w:hAnsi="Times New Roman"/>
          <w:lang w:val="en-US"/>
        </w:rPr>
        <w:t xml:space="preserve">The FEC encoding of a block of </w:t>
      </w:r>
      <w:r w:rsidRPr="007A4A33">
        <w:rPr>
          <w:rFonts w:ascii="Times New Roman" w:hAnsi="Times New Roman"/>
          <w:i/>
          <w:iCs/>
          <w:lang w:val="en-US"/>
        </w:rPr>
        <w:t>M</w:t>
      </w:r>
      <w:r w:rsidRPr="007A4A33">
        <w:rPr>
          <w:rFonts w:ascii="Times New Roman" w:hAnsi="Times New Roman"/>
          <w:lang w:val="en-US"/>
        </w:rPr>
        <w:t xml:space="preserve"> PSDU bits, </w:t>
      </w:r>
      <w:r w:rsidRPr="007A4A33">
        <w:rPr>
          <w:rFonts w:ascii="Times New Roman" w:hAnsi="Times New Roman"/>
          <w:i/>
          <w:iCs/>
          <w:lang w:val="en-US"/>
        </w:rPr>
        <w:t>b</w:t>
      </w:r>
      <w:r w:rsidRPr="007A4A33">
        <w:rPr>
          <w:rFonts w:ascii="Times New Roman" w:hAnsi="Times New Roman"/>
          <w:i/>
          <w:iCs/>
          <w:vertAlign w:val="subscript"/>
          <w:lang w:val="en-US"/>
        </w:rPr>
        <w:t>0</w:t>
      </w:r>
      <w:r w:rsidRPr="007A4A33">
        <w:rPr>
          <w:rFonts w:ascii="Times New Roman" w:hAnsi="Times New Roman"/>
          <w:i/>
          <w:iCs/>
          <w:lang w:val="en-US"/>
        </w:rPr>
        <w:t>, b</w:t>
      </w:r>
      <w:r w:rsidRPr="007A4A33">
        <w:rPr>
          <w:rFonts w:ascii="Times New Roman" w:hAnsi="Times New Roman"/>
          <w:i/>
          <w:iCs/>
          <w:vertAlign w:val="subscript"/>
          <w:lang w:val="en-US"/>
        </w:rPr>
        <w:t>1</w:t>
      </w:r>
      <w:r w:rsidRPr="007A4A33">
        <w:rPr>
          <w:rFonts w:ascii="Times New Roman" w:hAnsi="Times New Roman"/>
          <w:i/>
          <w:iCs/>
          <w:lang w:val="en-US"/>
        </w:rPr>
        <w:t>, …, b</w:t>
      </w:r>
      <w:r w:rsidRPr="007A4A33">
        <w:rPr>
          <w:rFonts w:ascii="Times New Roman" w:hAnsi="Times New Roman"/>
          <w:i/>
          <w:iCs/>
          <w:vertAlign w:val="subscript"/>
          <w:lang w:val="en-US"/>
        </w:rPr>
        <w:t>M-1</w:t>
      </w:r>
      <w:r w:rsidRPr="007A4A33">
        <w:rPr>
          <w:rFonts w:ascii="Times New Roman" w:hAnsi="Times New Roman"/>
          <w:lang w:val="en-US"/>
        </w:rPr>
        <w:t xml:space="preserve">, is shown in </w:t>
      </w:r>
      <w:r w:rsidRPr="007A4A33">
        <w:rPr>
          <w:rFonts w:ascii="Times New Roman" w:hAnsi="Times New Roman"/>
          <w:lang w:val="en-US"/>
        </w:rPr>
        <w:fldChar w:fldCharType="begin"/>
      </w:r>
      <w:r w:rsidRPr="007A4A33">
        <w:rPr>
          <w:rFonts w:ascii="Times New Roman" w:hAnsi="Times New Roman"/>
          <w:lang w:val="en-US"/>
        </w:rPr>
        <w:instrText xml:space="preserve"> REF _Ref287261564 \h  \* MERGEFORMAT </w:instrText>
      </w:r>
      <w:r w:rsidRPr="007A4A33">
        <w:rPr>
          <w:rFonts w:ascii="Times New Roman" w:hAnsi="Times New Roman"/>
          <w:lang w:val="en-US"/>
        </w:rPr>
      </w:r>
      <w:r w:rsidRPr="007A4A33">
        <w:rPr>
          <w:rFonts w:ascii="Times New Roman" w:hAnsi="Times New Roman"/>
          <w:lang w:val="en-US"/>
        </w:rPr>
        <w:fldChar w:fldCharType="separate"/>
      </w:r>
      <w:r w:rsidR="003447BD" w:rsidRPr="007A4A33">
        <w:rPr>
          <w:rFonts w:ascii="Times New Roman" w:hAnsi="Times New Roman"/>
          <w:lang w:val="en-US"/>
        </w:rPr>
        <w:t xml:space="preserve">Figure </w:t>
      </w:r>
      <w:r w:rsidR="003447BD" w:rsidRPr="007A4A33">
        <w:rPr>
          <w:rFonts w:ascii="Times New Roman" w:hAnsi="Times New Roman"/>
          <w:noProof/>
          <w:lang w:val="en-US"/>
        </w:rPr>
        <w:t>10</w:t>
      </w:r>
      <w:r w:rsidRPr="007A4A33">
        <w:rPr>
          <w:rFonts w:ascii="Times New Roman" w:hAnsi="Times New Roman"/>
          <w:lang w:val="en-US"/>
        </w:rPr>
        <w:fldChar w:fldCharType="end"/>
      </w:r>
      <w:r w:rsidRPr="007A4A33">
        <w:rPr>
          <w:rFonts w:ascii="Times New Roman" w:hAnsi="Times New Roman"/>
          <w:lang w:val="en-US"/>
        </w:rPr>
        <w:t xml:space="preserve">. The Reed-Solomon encoder shall append 48 parity bits, </w:t>
      </w:r>
      <w:r w:rsidRPr="007A4A33">
        <w:rPr>
          <w:rFonts w:ascii="Times New Roman" w:hAnsi="Times New Roman"/>
          <w:i/>
          <w:iCs/>
          <w:lang w:val="en-US"/>
        </w:rPr>
        <w:t>p</w:t>
      </w:r>
      <w:r w:rsidRPr="007A4A33">
        <w:rPr>
          <w:rFonts w:ascii="Times New Roman" w:hAnsi="Times New Roman"/>
          <w:i/>
          <w:iCs/>
          <w:vertAlign w:val="subscript"/>
          <w:lang w:val="en-US"/>
        </w:rPr>
        <w:t>0</w:t>
      </w:r>
      <w:r w:rsidRPr="007A4A33">
        <w:rPr>
          <w:rFonts w:ascii="Times New Roman" w:hAnsi="Times New Roman"/>
          <w:i/>
          <w:iCs/>
          <w:lang w:val="en-US"/>
        </w:rPr>
        <w:t>, p</w:t>
      </w:r>
      <w:r w:rsidRPr="007A4A33">
        <w:rPr>
          <w:rFonts w:ascii="Times New Roman" w:hAnsi="Times New Roman"/>
          <w:i/>
          <w:iCs/>
          <w:vertAlign w:val="subscript"/>
          <w:lang w:val="en-US"/>
        </w:rPr>
        <w:t>1</w:t>
      </w:r>
      <w:r w:rsidRPr="007A4A33">
        <w:rPr>
          <w:rFonts w:ascii="Times New Roman" w:hAnsi="Times New Roman"/>
          <w:i/>
          <w:iCs/>
          <w:lang w:val="en-US"/>
        </w:rPr>
        <w:t>, …, p</w:t>
      </w:r>
      <w:r w:rsidRPr="007A4A33">
        <w:rPr>
          <w:rFonts w:ascii="Times New Roman" w:hAnsi="Times New Roman"/>
          <w:i/>
          <w:iCs/>
          <w:vertAlign w:val="subscript"/>
          <w:lang w:val="en-US"/>
        </w:rPr>
        <w:t>47</w:t>
      </w:r>
      <w:r w:rsidRPr="007A4A33">
        <w:rPr>
          <w:rFonts w:ascii="Times New Roman" w:hAnsi="Times New Roman"/>
          <w:lang w:val="en-US"/>
        </w:rPr>
        <w:t xml:space="preserve">, to the original block. This results in a Reed-Solomon encoded block of length </w:t>
      </w:r>
      <w:r w:rsidRPr="007A4A33">
        <w:rPr>
          <w:rFonts w:ascii="Times New Roman" w:hAnsi="Times New Roman"/>
          <w:i/>
          <w:iCs/>
          <w:lang w:val="en-US"/>
        </w:rPr>
        <w:t xml:space="preserve">M </w:t>
      </w:r>
      <w:r w:rsidRPr="007A4A33">
        <w:rPr>
          <w:rFonts w:ascii="Times New Roman" w:hAnsi="Times New Roman"/>
          <w:lang w:val="en-US"/>
        </w:rPr>
        <w:t>+ 48. Where the Viterbi rate is 0.5, a half-rate systematic convolutional encoder shall encode the Reed-Solomon encoded block into a systematic coded block of length 2</w:t>
      </w:r>
      <w:r w:rsidRPr="007A4A33">
        <w:rPr>
          <w:rFonts w:ascii="Times New Roman" w:hAnsi="Times New Roman"/>
          <w:i/>
          <w:iCs/>
          <w:lang w:val="en-US"/>
        </w:rPr>
        <w:t>M</w:t>
      </w:r>
      <w:r w:rsidRPr="007A4A33">
        <w:rPr>
          <w:rFonts w:ascii="Times New Roman" w:hAnsi="Times New Roman"/>
          <w:lang w:val="en-US"/>
        </w:rPr>
        <w:t xml:space="preserve"> + 96 bits. The convolutional systematic bits shall be used to encode the position of the burst whereas the convolutional parity bits shall be used to encode the polarity of the pulses within a burst. Where the Viterbi rate is 1.0, even outputs of the Reed-Solomon encoder </w:t>
      </w:r>
      <w:r w:rsidRPr="007A4A33">
        <w:rPr>
          <w:rFonts w:ascii="Times New Roman" w:hAnsi="Times New Roman"/>
          <w:i/>
          <w:iCs/>
          <w:lang w:val="en-US"/>
        </w:rPr>
        <w:t>(b</w:t>
      </w:r>
      <w:r w:rsidRPr="007A4A33">
        <w:rPr>
          <w:rFonts w:ascii="Times New Roman" w:hAnsi="Times New Roman"/>
          <w:i/>
          <w:iCs/>
          <w:sz w:val="16"/>
          <w:szCs w:val="16"/>
          <w:vertAlign w:val="subscript"/>
          <w:lang w:val="en-US"/>
        </w:rPr>
        <w:t>0</w:t>
      </w:r>
      <w:r w:rsidRPr="007A4A33">
        <w:rPr>
          <w:rFonts w:ascii="Times New Roman" w:hAnsi="Times New Roman"/>
          <w:i/>
          <w:iCs/>
          <w:lang w:val="en-US"/>
        </w:rPr>
        <w:t>, b</w:t>
      </w:r>
      <w:r w:rsidRPr="007A4A33">
        <w:rPr>
          <w:rFonts w:ascii="Times New Roman" w:hAnsi="Times New Roman"/>
          <w:i/>
          <w:iCs/>
          <w:sz w:val="16"/>
          <w:szCs w:val="16"/>
          <w:vertAlign w:val="subscript"/>
          <w:lang w:val="en-US"/>
        </w:rPr>
        <w:t>2</w:t>
      </w:r>
      <w:r w:rsidRPr="007A4A33">
        <w:rPr>
          <w:rFonts w:ascii="Times New Roman" w:hAnsi="Times New Roman"/>
          <w:i/>
          <w:iCs/>
          <w:lang w:val="en-US"/>
        </w:rPr>
        <w:t>,..., b</w:t>
      </w:r>
      <w:r w:rsidRPr="007A4A33">
        <w:rPr>
          <w:rFonts w:ascii="Times New Roman" w:hAnsi="Times New Roman"/>
          <w:i/>
          <w:iCs/>
          <w:sz w:val="16"/>
          <w:szCs w:val="16"/>
          <w:vertAlign w:val="subscript"/>
          <w:lang w:val="en-US"/>
        </w:rPr>
        <w:t>M–2</w:t>
      </w:r>
      <w:r w:rsidRPr="007A4A33">
        <w:rPr>
          <w:rFonts w:ascii="Times New Roman" w:hAnsi="Times New Roman"/>
          <w:i/>
          <w:iCs/>
          <w:lang w:val="en-US"/>
        </w:rPr>
        <w:t>, p</w:t>
      </w:r>
      <w:r w:rsidRPr="007A4A33">
        <w:rPr>
          <w:rFonts w:ascii="Times New Roman" w:hAnsi="Times New Roman"/>
          <w:i/>
          <w:iCs/>
          <w:sz w:val="16"/>
          <w:szCs w:val="16"/>
          <w:vertAlign w:val="subscript"/>
          <w:lang w:val="en-US"/>
        </w:rPr>
        <w:t>0</w:t>
      </w:r>
      <w:r w:rsidRPr="007A4A33">
        <w:rPr>
          <w:rFonts w:ascii="Times New Roman" w:hAnsi="Times New Roman"/>
          <w:i/>
          <w:iCs/>
          <w:lang w:val="en-US"/>
        </w:rPr>
        <w:t>, p</w:t>
      </w:r>
      <w:r w:rsidRPr="007A4A33">
        <w:rPr>
          <w:rFonts w:ascii="Times New Roman" w:hAnsi="Times New Roman"/>
          <w:i/>
          <w:iCs/>
          <w:sz w:val="16"/>
          <w:szCs w:val="16"/>
          <w:vertAlign w:val="subscript"/>
          <w:lang w:val="en-US"/>
        </w:rPr>
        <w:t>2</w:t>
      </w:r>
      <w:r w:rsidRPr="007A4A33">
        <w:rPr>
          <w:rFonts w:ascii="Times New Roman" w:hAnsi="Times New Roman"/>
          <w:i/>
          <w:iCs/>
          <w:lang w:val="en-US"/>
        </w:rPr>
        <w:t>,…, p</w:t>
      </w:r>
      <w:r w:rsidRPr="007A4A33">
        <w:rPr>
          <w:rFonts w:ascii="Times New Roman" w:hAnsi="Times New Roman"/>
          <w:i/>
          <w:iCs/>
          <w:sz w:val="16"/>
          <w:szCs w:val="16"/>
          <w:vertAlign w:val="subscript"/>
          <w:lang w:val="en-US"/>
        </w:rPr>
        <w:t>46</w:t>
      </w:r>
      <w:r w:rsidRPr="007A4A33">
        <w:rPr>
          <w:rFonts w:ascii="Times New Roman" w:hAnsi="Times New Roman"/>
          <w:i/>
          <w:iCs/>
          <w:lang w:val="en-US"/>
        </w:rPr>
        <w:t xml:space="preserve">) </w:t>
      </w:r>
      <w:r w:rsidRPr="007A4A33">
        <w:rPr>
          <w:rFonts w:ascii="Times New Roman" w:hAnsi="Times New Roman"/>
          <w:lang w:val="en-US"/>
        </w:rPr>
        <w:t xml:space="preserve">shall be used to encode the position of the burst, and odd outputs </w:t>
      </w:r>
      <w:r w:rsidRPr="007A4A33">
        <w:rPr>
          <w:rFonts w:ascii="Times New Roman" w:hAnsi="Times New Roman"/>
          <w:i/>
          <w:iCs/>
          <w:lang w:val="en-US"/>
        </w:rPr>
        <w:lastRenderedPageBreak/>
        <w:t>(b</w:t>
      </w:r>
      <w:r w:rsidRPr="007A4A33">
        <w:rPr>
          <w:rFonts w:ascii="Times New Roman" w:hAnsi="Times New Roman"/>
          <w:i/>
          <w:iCs/>
          <w:sz w:val="16"/>
          <w:szCs w:val="16"/>
          <w:vertAlign w:val="subscript"/>
          <w:lang w:val="en-US"/>
        </w:rPr>
        <w:t>1</w:t>
      </w:r>
      <w:r w:rsidRPr="007A4A33">
        <w:rPr>
          <w:rFonts w:ascii="Times New Roman" w:hAnsi="Times New Roman"/>
          <w:i/>
          <w:iCs/>
          <w:lang w:val="en-US"/>
        </w:rPr>
        <w:t>, b</w:t>
      </w:r>
      <w:r w:rsidRPr="007A4A33">
        <w:rPr>
          <w:rFonts w:ascii="Times New Roman" w:hAnsi="Times New Roman"/>
          <w:i/>
          <w:iCs/>
          <w:sz w:val="16"/>
          <w:szCs w:val="16"/>
          <w:vertAlign w:val="subscript"/>
          <w:lang w:val="en-US"/>
        </w:rPr>
        <w:t>3</w:t>
      </w:r>
      <w:r w:rsidRPr="007A4A33">
        <w:rPr>
          <w:rFonts w:ascii="Times New Roman" w:hAnsi="Times New Roman"/>
          <w:i/>
          <w:iCs/>
          <w:lang w:val="en-US"/>
        </w:rPr>
        <w:t>,..., b</w:t>
      </w:r>
      <w:r w:rsidRPr="007A4A33">
        <w:rPr>
          <w:rFonts w:ascii="Times New Roman" w:hAnsi="Times New Roman"/>
          <w:i/>
          <w:iCs/>
          <w:sz w:val="16"/>
          <w:szCs w:val="16"/>
          <w:vertAlign w:val="subscript"/>
          <w:lang w:val="en-US"/>
        </w:rPr>
        <w:t>M–1</w:t>
      </w:r>
      <w:r w:rsidRPr="007A4A33">
        <w:rPr>
          <w:rFonts w:ascii="Times New Roman" w:hAnsi="Times New Roman"/>
          <w:i/>
          <w:iCs/>
          <w:lang w:val="en-US"/>
        </w:rPr>
        <w:t>, p</w:t>
      </w:r>
      <w:r w:rsidRPr="007A4A33">
        <w:rPr>
          <w:rFonts w:ascii="Times New Roman" w:hAnsi="Times New Roman"/>
          <w:i/>
          <w:iCs/>
          <w:sz w:val="16"/>
          <w:szCs w:val="16"/>
          <w:vertAlign w:val="subscript"/>
          <w:lang w:val="en-US"/>
        </w:rPr>
        <w:t>1</w:t>
      </w:r>
      <w:r w:rsidRPr="007A4A33">
        <w:rPr>
          <w:rFonts w:ascii="Times New Roman" w:hAnsi="Times New Roman"/>
          <w:i/>
          <w:iCs/>
          <w:lang w:val="en-US"/>
        </w:rPr>
        <w:t>, p</w:t>
      </w:r>
      <w:r w:rsidRPr="007A4A33">
        <w:rPr>
          <w:rFonts w:ascii="Times New Roman" w:hAnsi="Times New Roman"/>
          <w:i/>
          <w:iCs/>
          <w:sz w:val="16"/>
          <w:szCs w:val="16"/>
          <w:vertAlign w:val="subscript"/>
          <w:lang w:val="en-US"/>
        </w:rPr>
        <w:t>3</w:t>
      </w:r>
      <w:r w:rsidRPr="007A4A33">
        <w:rPr>
          <w:rFonts w:ascii="Times New Roman" w:hAnsi="Times New Roman"/>
          <w:i/>
          <w:iCs/>
          <w:lang w:val="en-US"/>
        </w:rPr>
        <w:t>,…, p</w:t>
      </w:r>
      <w:r w:rsidRPr="007A4A33">
        <w:rPr>
          <w:rFonts w:ascii="Times New Roman" w:hAnsi="Times New Roman"/>
          <w:i/>
          <w:iCs/>
          <w:sz w:val="16"/>
          <w:szCs w:val="16"/>
          <w:vertAlign w:val="subscript"/>
          <w:lang w:val="en-US"/>
        </w:rPr>
        <w:t>47</w:t>
      </w:r>
      <w:r w:rsidRPr="007A4A33">
        <w:rPr>
          <w:rFonts w:ascii="Times New Roman" w:hAnsi="Times New Roman"/>
          <w:i/>
          <w:iCs/>
          <w:lang w:val="en-US"/>
        </w:rPr>
        <w:t xml:space="preserve">) </w:t>
      </w:r>
      <w:r w:rsidRPr="007A4A33">
        <w:rPr>
          <w:rFonts w:ascii="Times New Roman" w:hAnsi="Times New Roman"/>
          <w:lang w:val="en-US"/>
        </w:rPr>
        <w:t xml:space="preserve">shall be used to encode the polarity of the pulses. Note here that </w:t>
      </w:r>
      <w:r w:rsidRPr="007A4A33">
        <w:rPr>
          <w:rFonts w:ascii="Times New Roman" w:hAnsi="Times New Roman"/>
          <w:i/>
          <w:iCs/>
          <w:lang w:val="en-US"/>
        </w:rPr>
        <w:t xml:space="preserve">M </w:t>
      </w:r>
      <w:r w:rsidRPr="007A4A33">
        <w:rPr>
          <w:rFonts w:ascii="Times New Roman" w:hAnsi="Times New Roman"/>
          <w:lang w:val="en-US"/>
        </w:rPr>
        <w:t>is always an even number.</w:t>
      </w:r>
    </w:p>
    <w:p w:rsidR="00440520" w:rsidRPr="007A4A33" w:rsidRDefault="00440520" w:rsidP="00440520">
      <w:pPr>
        <w:pStyle w:val="T"/>
        <w:rPr>
          <w:w w:val="100"/>
        </w:rPr>
      </w:pPr>
      <w:r w:rsidRPr="007A4A33">
        <w:rPr>
          <w:w w:val="100"/>
        </w:rPr>
        <w:t>A noncoherent receiver cannot see the convolutional parity bits (parity bits), and consequently a noncoherent receiver may use only a Reed-Solomon decoder to improve its performance. A coherent receiver may use either or both Reed-Solomon and convolutional decoding algorithms. Note here that since both the Reed-Solomon and the convolutional codes are both systematic, a receiver (either coherent or noncoherent) may be implemented without an FEC decoder. In this case, the information bits are simply recovered by demodulating the position of the burst. There will be additional parity check bits as a result of the Reed-Solomon encoding, but these may be simply ignored.</w:t>
      </w:r>
    </w:p>
    <w:p w:rsidR="00440520" w:rsidRPr="007A4A33" w:rsidRDefault="00440520" w:rsidP="00440520">
      <w:pPr>
        <w:pStyle w:val="T"/>
        <w:jc w:val="center"/>
        <w:rPr>
          <w:w w:val="100"/>
        </w:rPr>
      </w:pPr>
      <w:r w:rsidRPr="007A4A33">
        <w:rPr>
          <w:noProof/>
          <w:lang w:val="en-IE" w:eastAsia="en-IE"/>
        </w:rPr>
        <w:drawing>
          <wp:inline distT="0" distB="0" distL="0" distR="0" wp14:anchorId="0C1E92C4" wp14:editId="0BF110FE">
            <wp:extent cx="5069840" cy="10306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69840" cy="1030605"/>
                    </a:xfrm>
                    <a:prstGeom prst="rect">
                      <a:avLst/>
                    </a:prstGeom>
                    <a:noFill/>
                    <a:ln>
                      <a:noFill/>
                    </a:ln>
                  </pic:spPr>
                </pic:pic>
              </a:graphicData>
            </a:graphic>
          </wp:inline>
        </w:drawing>
      </w:r>
    </w:p>
    <w:p w:rsidR="00440520" w:rsidRPr="007A4A33" w:rsidRDefault="00440520" w:rsidP="00440520">
      <w:pPr>
        <w:pStyle w:val="Figuretitle"/>
        <w:rPr>
          <w:rFonts w:ascii="Times New Roman" w:hAnsi="Times New Roman"/>
          <w:lang w:val="en-US"/>
        </w:rPr>
      </w:pPr>
      <w:bookmarkStart w:id="62" w:name="_Ref287261564"/>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10</w:t>
      </w:r>
      <w:r w:rsidRPr="007A4A33">
        <w:rPr>
          <w:rFonts w:ascii="Times New Roman" w:hAnsi="Times New Roman"/>
          <w:lang w:val="en-US"/>
        </w:rPr>
        <w:fldChar w:fldCharType="end"/>
      </w:r>
      <w:bookmarkEnd w:id="62"/>
      <w:r w:rsidRPr="007A4A33">
        <w:rPr>
          <w:rFonts w:ascii="Times New Roman" w:hAnsi="Times New Roman"/>
          <w:lang w:val="en-US"/>
        </w:rPr>
        <w:t xml:space="preserve"> – FEC encoding process</w:t>
      </w:r>
    </w:p>
    <w:p w:rsidR="00440520" w:rsidRPr="007A4A33" w:rsidRDefault="00440520" w:rsidP="00440520">
      <w:pPr>
        <w:pStyle w:val="T"/>
        <w:rPr>
          <w:w w:val="100"/>
        </w:rPr>
      </w:pPr>
    </w:p>
    <w:p w:rsidR="00440520" w:rsidRPr="007A4A33" w:rsidRDefault="00440520" w:rsidP="001F3822">
      <w:pPr>
        <w:pStyle w:val="Heading4"/>
        <w:rPr>
          <w:lang w:val="en-US"/>
        </w:rPr>
      </w:pPr>
      <w:bookmarkStart w:id="63" w:name="_Ref287253883"/>
      <w:r w:rsidRPr="007A4A33">
        <w:rPr>
          <w:lang w:val="en-US"/>
        </w:rPr>
        <w:t>Reed-Solomon encoding</w:t>
      </w:r>
      <w:bookmarkEnd w:id="63"/>
    </w:p>
    <w:p w:rsidR="00440520" w:rsidRPr="007A4A33" w:rsidRDefault="00440520" w:rsidP="00440520">
      <w:pPr>
        <w:pStyle w:val="T"/>
        <w:rPr>
          <w:w w:val="100"/>
        </w:rPr>
      </w:pPr>
      <w:r w:rsidRPr="007A4A33">
        <w:rPr>
          <w:w w:val="100"/>
        </w:rPr>
        <w:t>The systematic Reed-Solomon code is over Galois field, GF(2</w:t>
      </w:r>
      <w:r w:rsidRPr="007A4A33">
        <w:rPr>
          <w:w w:val="100"/>
          <w:vertAlign w:val="superscript"/>
        </w:rPr>
        <w:t>6</w:t>
      </w:r>
      <w:r w:rsidRPr="007A4A33">
        <w:rPr>
          <w:w w:val="100"/>
        </w:rPr>
        <w:t>), which is built as an extension of GF(2). The systematic Reed-Solomon code shall use the generator polynomial</w:t>
      </w:r>
    </w:p>
    <w:p w:rsidR="00440520" w:rsidRPr="007A4A33" w:rsidRDefault="00440520" w:rsidP="00440520">
      <w:pPr>
        <w:pStyle w:val="EU"/>
        <w:rPr>
          <w:w w:val="100"/>
        </w:rPr>
      </w:pPr>
      <w:r w:rsidRPr="007A4A33">
        <w:rPr>
          <w:noProof/>
          <w:w w:val="100"/>
          <w:lang w:val="en-IE" w:eastAsia="en-IE"/>
        </w:rPr>
        <w:drawing>
          <wp:inline distT="0" distB="0" distL="0" distR="0" wp14:anchorId="3A25A50F" wp14:editId="513A008C">
            <wp:extent cx="4305935" cy="5867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05935" cy="586740"/>
                    </a:xfrm>
                    <a:prstGeom prst="rect">
                      <a:avLst/>
                    </a:prstGeom>
                    <a:noFill/>
                    <a:ln>
                      <a:noFill/>
                    </a:ln>
                  </pic:spPr>
                </pic:pic>
              </a:graphicData>
            </a:graphic>
          </wp:inline>
        </w:drawing>
      </w:r>
    </w:p>
    <w:p w:rsidR="00440520" w:rsidRPr="007A4A33" w:rsidRDefault="00440520" w:rsidP="00440520">
      <w:pPr>
        <w:pStyle w:val="T"/>
        <w:rPr>
          <w:w w:val="100"/>
        </w:rPr>
      </w:pPr>
      <w:r w:rsidRPr="007A4A33">
        <w:rPr>
          <w:w w:val="100"/>
        </w:rPr>
        <w:t xml:space="preserve">where α = 010000 is a root of the binary primitive polynomial </w:t>
      </w:r>
      <w:r w:rsidRPr="007A4A33">
        <w:rPr>
          <w:noProof/>
          <w:w w:val="100"/>
          <w:lang w:val="en-IE" w:eastAsia="en-IE"/>
        </w:rPr>
        <w:drawing>
          <wp:inline distT="0" distB="0" distL="0" distR="0" wp14:anchorId="3933DB5E" wp14:editId="15737D31">
            <wp:extent cx="532130" cy="21844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2130" cy="218440"/>
                    </a:xfrm>
                    <a:prstGeom prst="rect">
                      <a:avLst/>
                    </a:prstGeom>
                    <a:noFill/>
                    <a:ln>
                      <a:noFill/>
                    </a:ln>
                  </pic:spPr>
                </pic:pic>
              </a:graphicData>
            </a:graphic>
          </wp:inline>
        </w:drawing>
      </w:r>
      <w:r w:rsidRPr="007A4A33">
        <w:rPr>
          <w:w w:val="100"/>
        </w:rPr>
        <w:t xml:space="preserve"> in GF(2</w:t>
      </w:r>
      <w:r w:rsidRPr="007A4A33">
        <w:rPr>
          <w:w w:val="100"/>
          <w:vertAlign w:val="superscript"/>
        </w:rPr>
        <w:t>6</w:t>
      </w:r>
      <w:r w:rsidRPr="007A4A33">
        <w:rPr>
          <w:w w:val="100"/>
        </w:rPr>
        <w:t>).</w:t>
      </w:r>
    </w:p>
    <w:p w:rsidR="00440520" w:rsidRPr="007A4A33" w:rsidRDefault="00440520" w:rsidP="00440520">
      <w:pPr>
        <w:pStyle w:val="T"/>
        <w:rPr>
          <w:w w:val="100"/>
        </w:rPr>
      </w:pPr>
      <w:r w:rsidRPr="007A4A33">
        <w:rPr>
          <w:w w:val="100"/>
        </w:rPr>
        <w:t>In Reed-Solomon encoding RS</w:t>
      </w:r>
      <w:r w:rsidRPr="007A4A33">
        <w:rPr>
          <w:w w:val="100"/>
          <w:vertAlign w:val="subscript"/>
        </w:rPr>
        <w:t>6</w:t>
      </w:r>
      <w:r w:rsidRPr="007A4A33">
        <w:rPr>
          <w:w w:val="100"/>
        </w:rPr>
        <w:t>(</w:t>
      </w:r>
      <w:r w:rsidRPr="007A4A33">
        <w:rPr>
          <w:i/>
          <w:iCs/>
          <w:w w:val="100"/>
        </w:rPr>
        <w:t xml:space="preserve">K </w:t>
      </w:r>
      <w:r w:rsidRPr="007A4A33">
        <w:rPr>
          <w:w w:val="100"/>
        </w:rPr>
        <w:t xml:space="preserve">+ 8, </w:t>
      </w:r>
      <w:r w:rsidRPr="007A4A33">
        <w:rPr>
          <w:i/>
          <w:iCs/>
          <w:w w:val="100"/>
        </w:rPr>
        <w:t>K</w:t>
      </w:r>
      <w:r w:rsidRPr="007A4A33">
        <w:rPr>
          <w:w w:val="100"/>
        </w:rPr>
        <w:t xml:space="preserve">), a block of </w:t>
      </w:r>
      <w:r w:rsidRPr="007A4A33">
        <w:rPr>
          <w:i/>
          <w:iCs/>
          <w:w w:val="100"/>
        </w:rPr>
        <w:t>I</w:t>
      </w:r>
      <w:r w:rsidRPr="007A4A33">
        <w:rPr>
          <w:w w:val="100"/>
        </w:rPr>
        <w:t xml:space="preserve"> bits (with </w:t>
      </w:r>
      <w:r w:rsidRPr="007A4A33">
        <w:rPr>
          <w:noProof/>
          <w:w w:val="100"/>
          <w:lang w:val="en-IE" w:eastAsia="en-IE"/>
        </w:rPr>
        <w:drawing>
          <wp:inline distT="0" distB="0" distL="0" distR="0" wp14:anchorId="0A9684B0" wp14:editId="4B6D1D24">
            <wp:extent cx="648335" cy="1638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8335" cy="163830"/>
                    </a:xfrm>
                    <a:prstGeom prst="rect">
                      <a:avLst/>
                    </a:prstGeom>
                    <a:noFill/>
                    <a:ln>
                      <a:noFill/>
                    </a:ln>
                  </pic:spPr>
                </pic:pic>
              </a:graphicData>
            </a:graphic>
          </wp:inline>
        </w:drawing>
      </w:r>
      <w:r w:rsidRPr="007A4A33">
        <w:rPr>
          <w:w w:val="100"/>
        </w:rPr>
        <w:t xml:space="preserve">) is encoded into a codeword of </w:t>
      </w:r>
      <w:r w:rsidRPr="007A4A33">
        <w:rPr>
          <w:i/>
          <w:iCs/>
          <w:w w:val="100"/>
        </w:rPr>
        <w:t>I</w:t>
      </w:r>
      <w:r w:rsidRPr="007A4A33">
        <w:rPr>
          <w:w w:val="100"/>
        </w:rPr>
        <w:t xml:space="preserve"> + 48 bits. The Reed-Solomon encoding procedure is performed in the following five steps:</w:t>
      </w:r>
    </w:p>
    <w:p w:rsidR="00440520" w:rsidRPr="007A4A33" w:rsidRDefault="00440520" w:rsidP="00440520">
      <w:pPr>
        <w:pStyle w:val="L1"/>
        <w:numPr>
          <w:ilvl w:val="0"/>
          <w:numId w:val="8"/>
        </w:numPr>
        <w:ind w:left="640" w:hanging="440"/>
        <w:rPr>
          <w:w w:val="100"/>
        </w:rPr>
      </w:pPr>
      <w:r w:rsidRPr="007A4A33">
        <w:rPr>
          <w:i/>
          <w:iCs/>
          <w:w w:val="100"/>
        </w:rPr>
        <w:t>Addition of dummy bits</w:t>
      </w:r>
      <w:r w:rsidRPr="007A4A33">
        <w:rPr>
          <w:w w:val="100"/>
        </w:rPr>
        <w:t xml:space="preserve">. The  block  of  </w:t>
      </w:r>
      <w:r w:rsidRPr="007A4A33">
        <w:rPr>
          <w:i/>
          <w:iCs/>
          <w:w w:val="100"/>
        </w:rPr>
        <w:t>I </w:t>
      </w:r>
      <w:r w:rsidRPr="007A4A33">
        <w:rPr>
          <w:w w:val="100"/>
        </w:rPr>
        <w:t xml:space="preserve"> information  bits  is  expanded  to  330 bits by adding 330 – </w:t>
      </w:r>
      <w:r w:rsidRPr="007A4A33">
        <w:rPr>
          <w:i/>
          <w:iCs/>
          <w:w w:val="100"/>
        </w:rPr>
        <w:t>I </w:t>
      </w:r>
      <w:r w:rsidRPr="007A4A33">
        <w:rPr>
          <w:w w:val="100"/>
        </w:rPr>
        <w:t>dummy (zero) bits to the beginning of the block. The expanded block is denoted as {</w:t>
      </w:r>
      <w:r w:rsidRPr="007A4A33">
        <w:rPr>
          <w:i/>
          <w:iCs/>
          <w:w w:val="100"/>
        </w:rPr>
        <w:t>d</w:t>
      </w:r>
      <w:r w:rsidRPr="007A4A33">
        <w:rPr>
          <w:w w:val="100"/>
          <w:vertAlign w:val="subscript"/>
        </w:rPr>
        <w:t>0</w:t>
      </w:r>
      <w:r w:rsidRPr="007A4A33">
        <w:rPr>
          <w:i/>
          <w:iCs/>
          <w:w w:val="100"/>
        </w:rPr>
        <w:t>, d</w:t>
      </w:r>
      <w:r w:rsidRPr="007A4A33">
        <w:rPr>
          <w:w w:val="100"/>
          <w:vertAlign w:val="subscript"/>
        </w:rPr>
        <w:t>1</w:t>
      </w:r>
      <w:r w:rsidRPr="007A4A33">
        <w:rPr>
          <w:i/>
          <w:iCs/>
          <w:w w:val="100"/>
        </w:rPr>
        <w:t>, ..., d</w:t>
      </w:r>
      <w:r w:rsidRPr="007A4A33">
        <w:rPr>
          <w:w w:val="100"/>
          <w:vertAlign w:val="subscript"/>
        </w:rPr>
        <w:t>329</w:t>
      </w:r>
      <w:r w:rsidRPr="007A4A33">
        <w:rPr>
          <w:w w:val="100"/>
        </w:rPr>
        <w:t xml:space="preserve">} where </w:t>
      </w:r>
      <w:r w:rsidRPr="007A4A33">
        <w:rPr>
          <w:i/>
          <w:iCs/>
          <w:w w:val="100"/>
        </w:rPr>
        <w:t>d</w:t>
      </w:r>
      <w:r w:rsidRPr="007A4A33">
        <w:rPr>
          <w:w w:val="100"/>
          <w:vertAlign w:val="subscript"/>
        </w:rPr>
        <w:t>0</w:t>
      </w:r>
      <w:r w:rsidRPr="007A4A33">
        <w:rPr>
          <w:w w:val="100"/>
        </w:rPr>
        <w:t xml:space="preserve"> is the first in time.</w:t>
      </w:r>
    </w:p>
    <w:p w:rsidR="00440520" w:rsidRPr="007A4A33" w:rsidRDefault="00440520" w:rsidP="00440520">
      <w:pPr>
        <w:pStyle w:val="L"/>
        <w:numPr>
          <w:ilvl w:val="0"/>
          <w:numId w:val="9"/>
        </w:numPr>
        <w:ind w:left="640" w:hanging="440"/>
        <w:rPr>
          <w:w w:val="100"/>
        </w:rPr>
      </w:pPr>
      <w:r w:rsidRPr="007A4A33">
        <w:rPr>
          <w:i/>
          <w:iCs/>
          <w:w w:val="100"/>
        </w:rPr>
        <w:t>Bit-to-symbol conversion</w:t>
      </w:r>
      <w:r w:rsidRPr="007A4A33">
        <w:rPr>
          <w:w w:val="100"/>
        </w:rPr>
        <w:t>. The 330 bits {</w:t>
      </w:r>
      <w:r w:rsidRPr="007A4A33">
        <w:rPr>
          <w:i/>
          <w:iCs/>
          <w:w w:val="100"/>
        </w:rPr>
        <w:t>d</w:t>
      </w:r>
      <w:r w:rsidRPr="007A4A33">
        <w:rPr>
          <w:w w:val="100"/>
          <w:vertAlign w:val="subscript"/>
        </w:rPr>
        <w:t>0</w:t>
      </w:r>
      <w:r w:rsidRPr="007A4A33">
        <w:rPr>
          <w:i/>
          <w:iCs/>
          <w:w w:val="100"/>
        </w:rPr>
        <w:t>, d</w:t>
      </w:r>
      <w:r w:rsidRPr="007A4A33">
        <w:rPr>
          <w:w w:val="100"/>
          <w:vertAlign w:val="subscript"/>
        </w:rPr>
        <w:t>1</w:t>
      </w:r>
      <w:r w:rsidRPr="007A4A33">
        <w:rPr>
          <w:i/>
          <w:iCs/>
          <w:w w:val="100"/>
        </w:rPr>
        <w:t>, ..., d</w:t>
      </w:r>
      <w:r w:rsidRPr="007A4A33">
        <w:rPr>
          <w:w w:val="100"/>
          <w:vertAlign w:val="subscript"/>
        </w:rPr>
        <w:t>329</w:t>
      </w:r>
      <w:r w:rsidRPr="007A4A33">
        <w:rPr>
          <w:w w:val="100"/>
        </w:rPr>
        <w:t>} are converted into 55 Reed-Solomon symbols {</w:t>
      </w:r>
      <w:r w:rsidRPr="007A4A33">
        <w:rPr>
          <w:i/>
          <w:iCs/>
          <w:w w:val="100"/>
        </w:rPr>
        <w:t>D</w:t>
      </w:r>
      <w:r w:rsidRPr="007A4A33">
        <w:rPr>
          <w:w w:val="100"/>
          <w:vertAlign w:val="subscript"/>
        </w:rPr>
        <w:t>0</w:t>
      </w:r>
      <w:r w:rsidRPr="007A4A33">
        <w:rPr>
          <w:i/>
          <w:iCs/>
          <w:w w:val="100"/>
        </w:rPr>
        <w:t>, D</w:t>
      </w:r>
      <w:r w:rsidRPr="007A4A33">
        <w:rPr>
          <w:w w:val="100"/>
          <w:vertAlign w:val="subscript"/>
        </w:rPr>
        <w:t>1</w:t>
      </w:r>
      <w:r w:rsidRPr="007A4A33">
        <w:rPr>
          <w:i/>
          <w:iCs/>
          <w:w w:val="100"/>
        </w:rPr>
        <w:t>, ..., D</w:t>
      </w:r>
      <w:r w:rsidRPr="007A4A33">
        <w:rPr>
          <w:w w:val="100"/>
          <w:vertAlign w:val="subscript"/>
        </w:rPr>
        <w:t>54</w:t>
      </w:r>
      <w:r w:rsidRPr="007A4A33">
        <w:rPr>
          <w:w w:val="100"/>
        </w:rPr>
        <w:t>} having the following polynomial representation:</w:t>
      </w:r>
    </w:p>
    <w:p w:rsidR="00440520" w:rsidRPr="007A4A33" w:rsidRDefault="00440520" w:rsidP="00440520">
      <w:pPr>
        <w:pStyle w:val="EU"/>
        <w:spacing w:before="120" w:after="120"/>
        <w:ind w:firstLine="840"/>
        <w:rPr>
          <w:w w:val="100"/>
        </w:rPr>
      </w:pPr>
      <w:r w:rsidRPr="007A4A33">
        <w:rPr>
          <w:noProof/>
          <w:w w:val="100"/>
          <w:lang w:val="en-IE" w:eastAsia="en-IE"/>
        </w:rPr>
        <w:drawing>
          <wp:inline distT="0" distB="0" distL="0" distR="0" wp14:anchorId="3403D9AD" wp14:editId="12C29565">
            <wp:extent cx="4278630" cy="25273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78630" cy="252730"/>
                    </a:xfrm>
                    <a:prstGeom prst="rect">
                      <a:avLst/>
                    </a:prstGeom>
                    <a:noFill/>
                    <a:ln>
                      <a:noFill/>
                    </a:ln>
                  </pic:spPr>
                </pic:pic>
              </a:graphicData>
            </a:graphic>
          </wp:inline>
        </w:drawing>
      </w:r>
    </w:p>
    <w:p w:rsidR="00440520" w:rsidRPr="007A4A33" w:rsidRDefault="00440520" w:rsidP="00440520">
      <w:pPr>
        <w:pStyle w:val="LP"/>
        <w:rPr>
          <w:w w:val="100"/>
        </w:rPr>
      </w:pPr>
      <w:r w:rsidRPr="007A4A33">
        <w:rPr>
          <w:w w:val="100"/>
        </w:rPr>
        <w:t xml:space="preserve">Resulting 6-bit symbols are presented as </w:t>
      </w:r>
      <w:r w:rsidRPr="007A4A33">
        <w:rPr>
          <w:noProof/>
          <w:w w:val="100"/>
          <w:lang w:val="en-IE" w:eastAsia="en-IE"/>
        </w:rPr>
        <w:drawing>
          <wp:inline distT="0" distB="0" distL="0" distR="0" wp14:anchorId="4DEA0B79" wp14:editId="26C6FB3F">
            <wp:extent cx="2654300" cy="1911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54300" cy="191135"/>
                    </a:xfrm>
                    <a:prstGeom prst="rect">
                      <a:avLst/>
                    </a:prstGeom>
                    <a:noFill/>
                    <a:ln>
                      <a:noFill/>
                    </a:ln>
                  </pic:spPr>
                </pic:pic>
              </a:graphicData>
            </a:graphic>
          </wp:inline>
        </w:drawing>
      </w:r>
      <w:r w:rsidRPr="007A4A33">
        <w:rPr>
          <w:w w:val="100"/>
        </w:rPr>
        <w:t xml:space="preserve">, where </w:t>
      </w:r>
      <w:r w:rsidRPr="007A4A33">
        <w:rPr>
          <w:i/>
          <w:iCs/>
          <w:w w:val="100"/>
        </w:rPr>
        <w:t>d</w:t>
      </w:r>
      <w:r w:rsidRPr="007A4A33">
        <w:rPr>
          <w:w w:val="100"/>
          <w:vertAlign w:val="subscript"/>
        </w:rPr>
        <w:t>6k+5</w:t>
      </w:r>
      <w:r w:rsidRPr="007A4A33">
        <w:rPr>
          <w:w w:val="100"/>
        </w:rPr>
        <w:t xml:space="preserve"> is the MSB and </w:t>
      </w:r>
      <w:r w:rsidRPr="007A4A33">
        <w:rPr>
          <w:i/>
          <w:iCs/>
          <w:w w:val="100"/>
        </w:rPr>
        <w:t>d</w:t>
      </w:r>
      <w:r w:rsidRPr="007A4A33">
        <w:rPr>
          <w:w w:val="100"/>
          <w:vertAlign w:val="subscript"/>
        </w:rPr>
        <w:t>6k</w:t>
      </w:r>
      <w:r w:rsidRPr="007A4A33">
        <w:rPr>
          <w:w w:val="100"/>
        </w:rPr>
        <w:t xml:space="preserve"> is the LSB.</w:t>
      </w:r>
    </w:p>
    <w:p w:rsidR="00440520" w:rsidRPr="007A4A33" w:rsidRDefault="00440520" w:rsidP="00440520">
      <w:pPr>
        <w:pStyle w:val="L"/>
        <w:numPr>
          <w:ilvl w:val="0"/>
          <w:numId w:val="10"/>
        </w:numPr>
        <w:ind w:left="640" w:hanging="440"/>
        <w:rPr>
          <w:w w:val="100"/>
        </w:rPr>
      </w:pPr>
      <w:r w:rsidRPr="007A4A33">
        <w:rPr>
          <w:i/>
          <w:iCs/>
          <w:w w:val="100"/>
        </w:rPr>
        <w:t>Encoding</w:t>
      </w:r>
      <w:r w:rsidRPr="007A4A33">
        <w:rPr>
          <w:w w:val="100"/>
        </w:rPr>
        <w:t>. The information symbols {</w:t>
      </w:r>
      <w:r w:rsidRPr="007A4A33">
        <w:rPr>
          <w:i/>
          <w:iCs/>
          <w:w w:val="100"/>
        </w:rPr>
        <w:t>D</w:t>
      </w:r>
      <w:r w:rsidRPr="007A4A33">
        <w:rPr>
          <w:w w:val="100"/>
          <w:vertAlign w:val="subscript"/>
        </w:rPr>
        <w:t>0</w:t>
      </w:r>
      <w:r w:rsidRPr="007A4A33">
        <w:rPr>
          <w:i/>
          <w:iCs/>
          <w:w w:val="100"/>
        </w:rPr>
        <w:t>, D</w:t>
      </w:r>
      <w:r w:rsidRPr="007A4A33">
        <w:rPr>
          <w:w w:val="100"/>
          <w:vertAlign w:val="subscript"/>
        </w:rPr>
        <w:t>1</w:t>
      </w:r>
      <w:r w:rsidRPr="007A4A33">
        <w:rPr>
          <w:i/>
          <w:iCs/>
          <w:w w:val="100"/>
        </w:rPr>
        <w:t>, ..., D</w:t>
      </w:r>
      <w:r w:rsidRPr="007A4A33">
        <w:rPr>
          <w:w w:val="100"/>
          <w:vertAlign w:val="subscript"/>
        </w:rPr>
        <w:t>54</w:t>
      </w:r>
      <w:r w:rsidRPr="007A4A33">
        <w:rPr>
          <w:w w:val="100"/>
        </w:rPr>
        <w:t>} are encoded by systematic RS</w:t>
      </w:r>
      <w:r w:rsidRPr="007A4A33">
        <w:rPr>
          <w:w w:val="100"/>
          <w:vertAlign w:val="subscript"/>
        </w:rPr>
        <w:t>6</w:t>
      </w:r>
      <w:r w:rsidRPr="007A4A33">
        <w:rPr>
          <w:w w:val="100"/>
        </w:rPr>
        <w:t>(63,55) code with output symbols {</w:t>
      </w:r>
      <w:r w:rsidRPr="007A4A33">
        <w:rPr>
          <w:i/>
          <w:iCs/>
          <w:w w:val="100"/>
        </w:rPr>
        <w:t>U</w:t>
      </w:r>
      <w:r w:rsidRPr="007A4A33">
        <w:rPr>
          <w:w w:val="100"/>
          <w:vertAlign w:val="subscript"/>
        </w:rPr>
        <w:t>0</w:t>
      </w:r>
      <w:r w:rsidRPr="007A4A33">
        <w:rPr>
          <w:i/>
          <w:iCs/>
          <w:w w:val="100"/>
        </w:rPr>
        <w:t>, U</w:t>
      </w:r>
      <w:r w:rsidRPr="007A4A33">
        <w:rPr>
          <w:w w:val="100"/>
          <w:vertAlign w:val="subscript"/>
        </w:rPr>
        <w:t>1</w:t>
      </w:r>
      <w:r w:rsidRPr="007A4A33">
        <w:rPr>
          <w:i/>
          <w:iCs/>
          <w:w w:val="100"/>
        </w:rPr>
        <w:t>, ..., U</w:t>
      </w:r>
      <w:r w:rsidRPr="007A4A33">
        <w:rPr>
          <w:w w:val="100"/>
          <w:vertAlign w:val="subscript"/>
        </w:rPr>
        <w:t>62</w:t>
      </w:r>
      <w:r w:rsidRPr="007A4A33">
        <w:rPr>
          <w:w w:val="100"/>
        </w:rPr>
        <w:t>} ordered as follows:</w:t>
      </w:r>
    </w:p>
    <w:p w:rsidR="00440520" w:rsidRPr="007A4A33" w:rsidRDefault="00440520" w:rsidP="00440520">
      <w:pPr>
        <w:pStyle w:val="EU"/>
        <w:spacing w:before="120" w:after="120"/>
        <w:ind w:firstLine="840"/>
        <w:rPr>
          <w:w w:val="100"/>
        </w:rPr>
      </w:pPr>
      <w:r w:rsidRPr="007A4A33">
        <w:rPr>
          <w:noProof/>
          <w:w w:val="100"/>
          <w:lang w:val="en-IE" w:eastAsia="en-IE"/>
        </w:rPr>
        <w:drawing>
          <wp:inline distT="0" distB="0" distL="0" distR="0" wp14:anchorId="3AA17502" wp14:editId="5F128E63">
            <wp:extent cx="1767205" cy="6756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67205" cy="675640"/>
                    </a:xfrm>
                    <a:prstGeom prst="rect">
                      <a:avLst/>
                    </a:prstGeom>
                    <a:noFill/>
                    <a:ln>
                      <a:noFill/>
                    </a:ln>
                  </pic:spPr>
                </pic:pic>
              </a:graphicData>
            </a:graphic>
          </wp:inline>
        </w:drawing>
      </w:r>
    </w:p>
    <w:p w:rsidR="00440520" w:rsidRPr="007A4A33" w:rsidRDefault="00440520" w:rsidP="00440520">
      <w:pPr>
        <w:pStyle w:val="LP"/>
        <w:rPr>
          <w:w w:val="100"/>
        </w:rPr>
      </w:pPr>
      <w:r w:rsidRPr="007A4A33">
        <w:rPr>
          <w:w w:val="100"/>
        </w:rPr>
        <w:t xml:space="preserve">where </w:t>
      </w:r>
      <w:r w:rsidRPr="007A4A33">
        <w:rPr>
          <w:i/>
          <w:iCs/>
          <w:w w:val="100"/>
        </w:rPr>
        <w:t>P</w:t>
      </w:r>
      <w:r w:rsidRPr="007A4A33">
        <w:rPr>
          <w:i/>
          <w:iCs/>
          <w:w w:val="100"/>
          <w:vertAlign w:val="subscript"/>
        </w:rPr>
        <w:t>k</w:t>
      </w:r>
      <w:r w:rsidRPr="007A4A33">
        <w:rPr>
          <w:w w:val="100"/>
        </w:rPr>
        <w:t xml:space="preserve"> are parity check symbols added by RS</w:t>
      </w:r>
      <w:r w:rsidRPr="007A4A33">
        <w:rPr>
          <w:w w:val="100"/>
          <w:vertAlign w:val="subscript"/>
        </w:rPr>
        <w:t>6</w:t>
      </w:r>
      <w:r w:rsidRPr="007A4A33">
        <w:rPr>
          <w:w w:val="100"/>
        </w:rPr>
        <w:t>(63,55) encoder.</w:t>
      </w:r>
    </w:p>
    <w:p w:rsidR="00440520" w:rsidRPr="007A4A33" w:rsidRDefault="00440520" w:rsidP="00440520">
      <w:pPr>
        <w:pStyle w:val="LP"/>
        <w:rPr>
          <w:w w:val="100"/>
        </w:rPr>
      </w:pPr>
      <w:r w:rsidRPr="007A4A33">
        <w:rPr>
          <w:w w:val="100"/>
        </w:rPr>
        <w:lastRenderedPageBreak/>
        <w:t>The information polynomial associated with the information symbols {</w:t>
      </w:r>
      <w:r w:rsidRPr="007A4A33">
        <w:rPr>
          <w:i/>
          <w:iCs/>
          <w:w w:val="100"/>
        </w:rPr>
        <w:t>D</w:t>
      </w:r>
      <w:r w:rsidRPr="007A4A33">
        <w:rPr>
          <w:w w:val="100"/>
          <w:vertAlign w:val="subscript"/>
        </w:rPr>
        <w:t>0</w:t>
      </w:r>
      <w:r w:rsidRPr="007A4A33">
        <w:rPr>
          <w:i/>
          <w:iCs/>
          <w:w w:val="100"/>
        </w:rPr>
        <w:t>, D</w:t>
      </w:r>
      <w:r w:rsidRPr="007A4A33">
        <w:rPr>
          <w:w w:val="100"/>
          <w:vertAlign w:val="subscript"/>
        </w:rPr>
        <w:t>1</w:t>
      </w:r>
      <w:r w:rsidRPr="007A4A33">
        <w:rPr>
          <w:i/>
          <w:iCs/>
          <w:w w:val="100"/>
        </w:rPr>
        <w:t>, ..., D</w:t>
      </w:r>
      <w:r w:rsidRPr="007A4A33">
        <w:rPr>
          <w:w w:val="100"/>
          <w:vertAlign w:val="subscript"/>
        </w:rPr>
        <w:t>54</w:t>
      </w:r>
      <w:r w:rsidRPr="007A4A33">
        <w:rPr>
          <w:w w:val="100"/>
        </w:rPr>
        <w:t xml:space="preserve">} is denoted as </w:t>
      </w:r>
      <w:r w:rsidRPr="007A4A33">
        <w:rPr>
          <w:noProof/>
          <w:w w:val="100"/>
          <w:lang w:val="en-IE" w:eastAsia="en-IE"/>
        </w:rPr>
        <w:drawing>
          <wp:inline distT="0" distB="0" distL="0" distR="0" wp14:anchorId="65ED62CD" wp14:editId="5EF42F75">
            <wp:extent cx="2183765" cy="238760"/>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83765" cy="238760"/>
                    </a:xfrm>
                    <a:prstGeom prst="rect">
                      <a:avLst/>
                    </a:prstGeom>
                    <a:noFill/>
                    <a:ln>
                      <a:noFill/>
                    </a:ln>
                  </pic:spPr>
                </pic:pic>
              </a:graphicData>
            </a:graphic>
          </wp:inline>
        </w:drawing>
      </w:r>
      <w:r w:rsidRPr="007A4A33">
        <w:rPr>
          <w:w w:val="100"/>
        </w:rPr>
        <w:t xml:space="preserve">. The parity check polynomial associated with the parity check symbols is denoted as </w:t>
      </w:r>
      <w:r w:rsidRPr="007A4A33">
        <w:rPr>
          <w:noProof/>
          <w:w w:val="100"/>
          <w:lang w:val="en-IE" w:eastAsia="en-IE"/>
        </w:rPr>
        <w:drawing>
          <wp:inline distT="0" distB="0" distL="0" distR="0" wp14:anchorId="58CD854D" wp14:editId="5F7FC718">
            <wp:extent cx="2183765" cy="238760"/>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83765" cy="238760"/>
                    </a:xfrm>
                    <a:prstGeom prst="rect">
                      <a:avLst/>
                    </a:prstGeom>
                    <a:noFill/>
                    <a:ln>
                      <a:noFill/>
                    </a:ln>
                  </pic:spPr>
                </pic:pic>
              </a:graphicData>
            </a:graphic>
          </wp:inline>
        </w:drawing>
      </w:r>
      <w:r w:rsidRPr="007A4A33">
        <w:rPr>
          <w:w w:val="100"/>
        </w:rPr>
        <w:t xml:space="preserve">. The parity check symbols are calculated as: </w:t>
      </w:r>
    </w:p>
    <w:p w:rsidR="00440520" w:rsidRPr="007A4A33" w:rsidRDefault="00440520" w:rsidP="00440520">
      <w:pPr>
        <w:pStyle w:val="EU"/>
        <w:spacing w:before="120" w:after="120"/>
        <w:ind w:firstLine="840"/>
        <w:rPr>
          <w:w w:val="100"/>
        </w:rPr>
      </w:pPr>
      <w:r w:rsidRPr="007A4A33">
        <w:rPr>
          <w:noProof/>
          <w:w w:val="100"/>
          <w:lang w:val="en-IE" w:eastAsia="en-IE"/>
        </w:rPr>
        <w:drawing>
          <wp:inline distT="0" distB="0" distL="0" distR="0" wp14:anchorId="4405C1AE" wp14:editId="2BE40182">
            <wp:extent cx="1815465" cy="4438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15465" cy="443865"/>
                    </a:xfrm>
                    <a:prstGeom prst="rect">
                      <a:avLst/>
                    </a:prstGeom>
                    <a:noFill/>
                    <a:ln>
                      <a:noFill/>
                    </a:ln>
                  </pic:spPr>
                </pic:pic>
              </a:graphicData>
            </a:graphic>
          </wp:inline>
        </w:drawing>
      </w:r>
    </w:p>
    <w:p w:rsidR="00440520" w:rsidRPr="007A4A33" w:rsidRDefault="00440520" w:rsidP="00440520">
      <w:pPr>
        <w:pStyle w:val="L"/>
        <w:numPr>
          <w:ilvl w:val="0"/>
          <w:numId w:val="11"/>
        </w:numPr>
        <w:ind w:left="640" w:hanging="440"/>
        <w:rPr>
          <w:w w:val="100"/>
        </w:rPr>
      </w:pPr>
      <w:r w:rsidRPr="007A4A33">
        <w:rPr>
          <w:i/>
          <w:iCs/>
          <w:w w:val="100"/>
        </w:rPr>
        <w:t>Symbol-to-bit conversion</w:t>
      </w:r>
      <w:r w:rsidRPr="007A4A33">
        <w:rPr>
          <w:w w:val="100"/>
        </w:rPr>
        <w:t>. The output symbols {</w:t>
      </w:r>
      <w:r w:rsidRPr="007A4A33">
        <w:rPr>
          <w:i/>
          <w:iCs/>
          <w:w w:val="100"/>
        </w:rPr>
        <w:t>U</w:t>
      </w:r>
      <w:r w:rsidRPr="007A4A33">
        <w:rPr>
          <w:w w:val="100"/>
          <w:vertAlign w:val="subscript"/>
        </w:rPr>
        <w:t>0</w:t>
      </w:r>
      <w:r w:rsidRPr="007A4A33">
        <w:rPr>
          <w:i/>
          <w:iCs/>
          <w:w w:val="100"/>
        </w:rPr>
        <w:t>, U</w:t>
      </w:r>
      <w:r w:rsidRPr="007A4A33">
        <w:rPr>
          <w:w w:val="100"/>
          <w:vertAlign w:val="subscript"/>
        </w:rPr>
        <w:t>1</w:t>
      </w:r>
      <w:r w:rsidRPr="007A4A33">
        <w:rPr>
          <w:i/>
          <w:iCs/>
          <w:w w:val="100"/>
        </w:rPr>
        <w:t>, ..., U</w:t>
      </w:r>
      <w:r w:rsidRPr="007A4A33">
        <w:rPr>
          <w:w w:val="100"/>
          <w:vertAlign w:val="subscript"/>
        </w:rPr>
        <w:t>62</w:t>
      </w:r>
      <w:r w:rsidRPr="007A4A33">
        <w:rPr>
          <w:w w:val="100"/>
        </w:rPr>
        <w:t>} are converted into binary form with LSB coming out first, resulting in a block of 378 bits {</w:t>
      </w:r>
      <w:r w:rsidRPr="007A4A33">
        <w:rPr>
          <w:i/>
          <w:iCs/>
          <w:w w:val="100"/>
        </w:rPr>
        <w:t>u</w:t>
      </w:r>
      <w:r w:rsidRPr="007A4A33">
        <w:rPr>
          <w:w w:val="100"/>
          <w:vertAlign w:val="subscript"/>
        </w:rPr>
        <w:t>0</w:t>
      </w:r>
      <w:r w:rsidRPr="007A4A33">
        <w:rPr>
          <w:i/>
          <w:iCs/>
          <w:w w:val="100"/>
        </w:rPr>
        <w:t>, u</w:t>
      </w:r>
      <w:r w:rsidRPr="007A4A33">
        <w:rPr>
          <w:w w:val="100"/>
          <w:vertAlign w:val="subscript"/>
        </w:rPr>
        <w:t>1</w:t>
      </w:r>
      <w:r w:rsidRPr="007A4A33">
        <w:rPr>
          <w:i/>
          <w:iCs/>
          <w:w w:val="100"/>
        </w:rPr>
        <w:t>, ..., u</w:t>
      </w:r>
      <w:r w:rsidRPr="007A4A33">
        <w:rPr>
          <w:w w:val="100"/>
          <w:vertAlign w:val="subscript"/>
        </w:rPr>
        <w:t>377</w:t>
      </w:r>
      <w:r w:rsidRPr="007A4A33">
        <w:rPr>
          <w:w w:val="100"/>
        </w:rPr>
        <w:t>}.</w:t>
      </w:r>
    </w:p>
    <w:p w:rsidR="00440520" w:rsidRPr="007A4A33" w:rsidRDefault="00440520" w:rsidP="00440520">
      <w:pPr>
        <w:pStyle w:val="L"/>
        <w:numPr>
          <w:ilvl w:val="0"/>
          <w:numId w:val="12"/>
        </w:numPr>
        <w:ind w:left="640" w:hanging="440"/>
        <w:rPr>
          <w:w w:val="100"/>
        </w:rPr>
      </w:pPr>
      <w:r w:rsidRPr="007A4A33">
        <w:rPr>
          <w:i/>
          <w:iCs/>
          <w:w w:val="100"/>
        </w:rPr>
        <w:t>Removal of dummy bits</w:t>
      </w:r>
      <w:r w:rsidRPr="007A4A33">
        <w:rPr>
          <w:w w:val="100"/>
        </w:rPr>
        <w:t xml:space="preserve">. The 330 – </w:t>
      </w:r>
      <w:r w:rsidRPr="007A4A33">
        <w:rPr>
          <w:i/>
          <w:iCs/>
          <w:w w:val="100"/>
        </w:rPr>
        <w:t>I</w:t>
      </w:r>
      <w:r w:rsidRPr="007A4A33">
        <w:rPr>
          <w:w w:val="100"/>
        </w:rPr>
        <w:t xml:space="preserve"> dummy bits added in the first step are removed. Only the last </w:t>
      </w:r>
      <w:r w:rsidRPr="007A4A33">
        <w:rPr>
          <w:i/>
          <w:iCs/>
          <w:w w:val="100"/>
        </w:rPr>
        <w:t>I </w:t>
      </w:r>
      <w:r w:rsidRPr="007A4A33">
        <w:rPr>
          <w:w w:val="100"/>
        </w:rPr>
        <w:t>+ 48 bits are transmitted, i.e., {</w:t>
      </w:r>
      <w:r w:rsidRPr="007A4A33">
        <w:rPr>
          <w:i/>
          <w:iCs/>
          <w:w w:val="100"/>
        </w:rPr>
        <w:t>u</w:t>
      </w:r>
      <w:r w:rsidRPr="007A4A33">
        <w:rPr>
          <w:w w:val="100"/>
          <w:vertAlign w:val="subscript"/>
        </w:rPr>
        <w:t>330-</w:t>
      </w:r>
      <w:r w:rsidRPr="007A4A33">
        <w:rPr>
          <w:i/>
          <w:iCs/>
          <w:w w:val="100"/>
          <w:vertAlign w:val="subscript"/>
        </w:rPr>
        <w:t>I</w:t>
      </w:r>
      <w:r w:rsidRPr="007A4A33">
        <w:rPr>
          <w:i/>
          <w:iCs/>
          <w:w w:val="100"/>
        </w:rPr>
        <w:t>, u</w:t>
      </w:r>
      <w:r w:rsidRPr="007A4A33">
        <w:rPr>
          <w:w w:val="100"/>
          <w:vertAlign w:val="subscript"/>
        </w:rPr>
        <w:t>331-</w:t>
      </w:r>
      <w:r w:rsidRPr="007A4A33">
        <w:rPr>
          <w:i/>
          <w:iCs/>
          <w:w w:val="100"/>
          <w:vertAlign w:val="subscript"/>
        </w:rPr>
        <w:t>I</w:t>
      </w:r>
      <w:r w:rsidRPr="007A4A33">
        <w:rPr>
          <w:i/>
          <w:iCs/>
          <w:w w:val="100"/>
        </w:rPr>
        <w:t>, ..., u</w:t>
      </w:r>
      <w:r w:rsidRPr="007A4A33">
        <w:rPr>
          <w:w w:val="100"/>
          <w:vertAlign w:val="subscript"/>
        </w:rPr>
        <w:t>377</w:t>
      </w:r>
      <w:r w:rsidRPr="007A4A33">
        <w:rPr>
          <w:w w:val="100"/>
        </w:rPr>
        <w:t xml:space="preserve">} with </w:t>
      </w:r>
      <w:r w:rsidRPr="007A4A33">
        <w:rPr>
          <w:i/>
          <w:iCs/>
          <w:w w:val="100"/>
        </w:rPr>
        <w:t>u</w:t>
      </w:r>
      <w:r w:rsidRPr="007A4A33">
        <w:rPr>
          <w:w w:val="100"/>
          <w:vertAlign w:val="subscript"/>
        </w:rPr>
        <w:t>330-</w:t>
      </w:r>
      <w:r w:rsidRPr="007A4A33">
        <w:rPr>
          <w:i/>
          <w:iCs/>
          <w:w w:val="100"/>
          <w:vertAlign w:val="subscript"/>
        </w:rPr>
        <w:t>I</w:t>
      </w:r>
      <w:r w:rsidRPr="007A4A33">
        <w:rPr>
          <w:w w:val="100"/>
        </w:rPr>
        <w:t xml:space="preserve"> being first in time.</w:t>
      </w:r>
    </w:p>
    <w:p w:rsidR="00440520" w:rsidRPr="007A4A33" w:rsidRDefault="00440520" w:rsidP="00440520">
      <w:pPr>
        <w:pStyle w:val="L"/>
        <w:ind w:firstLine="0"/>
        <w:rPr>
          <w:w w:val="100"/>
        </w:rPr>
      </w:pPr>
    </w:p>
    <w:p w:rsidR="00440520" w:rsidRPr="007A4A33" w:rsidRDefault="00440520" w:rsidP="001F3822">
      <w:pPr>
        <w:pStyle w:val="Heading4"/>
        <w:rPr>
          <w:lang w:val="en-US"/>
        </w:rPr>
      </w:pPr>
      <w:bookmarkStart w:id="64" w:name="_Ref287253967"/>
      <w:r w:rsidRPr="007A4A33">
        <w:rPr>
          <w:lang w:val="en-US"/>
        </w:rPr>
        <w:t>Systematic convolutional encoding</w:t>
      </w:r>
      <w:bookmarkEnd w:id="64"/>
    </w:p>
    <w:p w:rsidR="00440520" w:rsidRPr="007A4A33" w:rsidRDefault="00440520" w:rsidP="00440520">
      <w:pPr>
        <w:pStyle w:val="T"/>
        <w:rPr>
          <w:w w:val="100"/>
        </w:rPr>
      </w:pPr>
      <w:r w:rsidRPr="007A4A33">
        <w:rPr>
          <w:w w:val="100"/>
        </w:rPr>
        <w:t xml:space="preserve">The inner convolutional encoder shall use the rate </w:t>
      </w:r>
      <w:r w:rsidRPr="007A4A33">
        <w:rPr>
          <w:i/>
          <w:iCs/>
          <w:w w:val="100"/>
        </w:rPr>
        <w:t>R</w:t>
      </w:r>
      <w:r w:rsidRPr="007A4A33">
        <w:rPr>
          <w:w w:val="100"/>
        </w:rPr>
        <w:t xml:space="preserve"> = ½ code with generator polynomials </w:t>
      </w:r>
      <w:r w:rsidRPr="007A4A33">
        <w:rPr>
          <w:i/>
          <w:iCs/>
          <w:w w:val="100"/>
        </w:rPr>
        <w:t>g</w:t>
      </w:r>
      <w:r w:rsidRPr="007A4A33">
        <w:rPr>
          <w:w w:val="100"/>
          <w:vertAlign w:val="subscript"/>
        </w:rPr>
        <w:t xml:space="preserve">0 </w:t>
      </w:r>
      <w:r w:rsidRPr="007A4A33">
        <w:rPr>
          <w:w w:val="100"/>
        </w:rPr>
        <w:t>= [010]</w:t>
      </w:r>
      <w:r w:rsidRPr="007A4A33">
        <w:rPr>
          <w:w w:val="100"/>
          <w:vertAlign w:val="subscript"/>
        </w:rPr>
        <w:t>2</w:t>
      </w:r>
      <w:r w:rsidRPr="007A4A33">
        <w:rPr>
          <w:w w:val="100"/>
        </w:rPr>
        <w:t xml:space="preserve"> and </w:t>
      </w:r>
      <w:r w:rsidRPr="007A4A33">
        <w:rPr>
          <w:i/>
          <w:iCs/>
          <w:w w:val="100"/>
        </w:rPr>
        <w:t>g</w:t>
      </w:r>
      <w:r w:rsidRPr="007A4A33">
        <w:rPr>
          <w:w w:val="100"/>
          <w:vertAlign w:val="subscript"/>
        </w:rPr>
        <w:t>1 </w:t>
      </w:r>
      <w:r w:rsidRPr="007A4A33">
        <w:rPr>
          <w:w w:val="100"/>
        </w:rPr>
        <w:t>= [101]</w:t>
      </w:r>
      <w:r w:rsidRPr="007A4A33">
        <w:rPr>
          <w:w w:val="100"/>
          <w:vertAlign w:val="subscript"/>
        </w:rPr>
        <w:t>2</w:t>
      </w:r>
      <w:r w:rsidRPr="007A4A33">
        <w:rPr>
          <w:w w:val="100"/>
        </w:rPr>
        <w:t xml:space="preserve"> as shown in </w:t>
      </w:r>
      <w:r w:rsidRPr="007A4A33">
        <w:rPr>
          <w:w w:val="100"/>
        </w:rPr>
        <w:fldChar w:fldCharType="begin"/>
      </w:r>
      <w:r w:rsidRPr="007A4A33">
        <w:rPr>
          <w:w w:val="100"/>
        </w:rPr>
        <w:instrText xml:space="preserve"> REF _Ref287261683 \h  \* MERGEFORMAT </w:instrText>
      </w:r>
      <w:r w:rsidRPr="007A4A33">
        <w:rPr>
          <w:w w:val="100"/>
        </w:rPr>
      </w:r>
      <w:r w:rsidRPr="007A4A33">
        <w:rPr>
          <w:w w:val="100"/>
        </w:rPr>
        <w:fldChar w:fldCharType="separate"/>
      </w:r>
      <w:r w:rsidR="003447BD" w:rsidRPr="007A4A33">
        <w:t xml:space="preserve">Figure </w:t>
      </w:r>
      <w:r w:rsidR="003447BD" w:rsidRPr="007A4A33">
        <w:rPr>
          <w:noProof/>
        </w:rPr>
        <w:t>11</w:t>
      </w:r>
      <w:r w:rsidRPr="007A4A33">
        <w:rPr>
          <w:w w:val="100"/>
        </w:rPr>
        <w:fldChar w:fldCharType="end"/>
      </w:r>
      <w:r w:rsidRPr="007A4A33">
        <w:rPr>
          <w:w w:val="100"/>
        </w:rPr>
        <w:t>. Upon transmission of each PPDU, the encoder shall be initialized to the all zero state. Additionally, the encoder shall be returned to the all zero state by appending two zero bits to the PPDU. Note that since the generator polynomials are systematic, they are also noncatastrophic.</w:t>
      </w:r>
    </w:p>
    <w:p w:rsidR="00440520" w:rsidRPr="007A4A33" w:rsidRDefault="00440520" w:rsidP="00440520">
      <w:pPr>
        <w:pStyle w:val="Figuretitle"/>
        <w:rPr>
          <w:rFonts w:ascii="Times New Roman" w:hAnsi="Times New Roman"/>
          <w:lang w:val="en-US"/>
        </w:rPr>
      </w:pPr>
      <w:r w:rsidRPr="007A4A33">
        <w:rPr>
          <w:rFonts w:ascii="Times New Roman" w:hAnsi="Times New Roman"/>
          <w:noProof/>
          <w:lang w:val="en-IE" w:eastAsia="en-IE"/>
        </w:rPr>
        <w:drawing>
          <wp:inline distT="0" distB="0" distL="0" distR="0" wp14:anchorId="651AB523" wp14:editId="4CA3E28B">
            <wp:extent cx="3466465" cy="178117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66465" cy="1781175"/>
                    </a:xfrm>
                    <a:prstGeom prst="rect">
                      <a:avLst/>
                    </a:prstGeom>
                    <a:noFill/>
                    <a:ln>
                      <a:noFill/>
                    </a:ln>
                  </pic:spPr>
                </pic:pic>
              </a:graphicData>
            </a:graphic>
          </wp:inline>
        </w:drawing>
      </w:r>
    </w:p>
    <w:p w:rsidR="00440520" w:rsidRPr="007A4A33" w:rsidRDefault="00440520" w:rsidP="00440520">
      <w:pPr>
        <w:pStyle w:val="Figuretitle"/>
        <w:rPr>
          <w:rFonts w:ascii="Times New Roman" w:hAnsi="Times New Roman"/>
          <w:lang w:val="en-US"/>
        </w:rPr>
      </w:pPr>
      <w:bookmarkStart w:id="65" w:name="_Ref287261683"/>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11</w:t>
      </w:r>
      <w:r w:rsidRPr="007A4A33">
        <w:rPr>
          <w:rFonts w:ascii="Times New Roman" w:hAnsi="Times New Roman"/>
          <w:lang w:val="en-US"/>
        </w:rPr>
        <w:fldChar w:fldCharType="end"/>
      </w:r>
      <w:bookmarkEnd w:id="65"/>
      <w:r w:rsidRPr="007A4A33">
        <w:rPr>
          <w:rFonts w:ascii="Times New Roman" w:hAnsi="Times New Roman"/>
          <w:lang w:val="en-US"/>
        </w:rPr>
        <w:t xml:space="preserve"> – systematic convolutional encoder</w:t>
      </w:r>
    </w:p>
    <w:p w:rsidR="00440520" w:rsidRPr="007A4A33" w:rsidRDefault="00440520" w:rsidP="00440520">
      <w:pPr>
        <w:rPr>
          <w:rFonts w:ascii="Times New Roman" w:hAnsi="Times New Roman"/>
          <w:lang w:val="en-US"/>
        </w:rPr>
      </w:pPr>
    </w:p>
    <w:p w:rsidR="00440520" w:rsidRPr="007A4A33" w:rsidRDefault="00440520" w:rsidP="001F3822">
      <w:pPr>
        <w:pStyle w:val="Heading2"/>
        <w:rPr>
          <w:lang w:val="en-US"/>
        </w:rPr>
      </w:pPr>
      <w:bookmarkStart w:id="66" w:name="_Toc315383349"/>
      <w:r w:rsidRPr="007A4A33">
        <w:rPr>
          <w:lang w:val="en-US"/>
        </w:rPr>
        <w:t>UWB PHY RF requirements</w:t>
      </w:r>
      <w:bookmarkEnd w:id="66"/>
    </w:p>
    <w:p w:rsidR="00440520" w:rsidRPr="007A4A33" w:rsidRDefault="00440520" w:rsidP="001F3822">
      <w:pPr>
        <w:pStyle w:val="Heading3"/>
        <w:rPr>
          <w:lang w:val="en-US"/>
        </w:rPr>
      </w:pPr>
      <w:bookmarkStart w:id="67" w:name="_Toc315383350"/>
      <w:r w:rsidRPr="007A4A33">
        <w:rPr>
          <w:lang w:val="en-US"/>
        </w:rPr>
        <w:t>Operating frequency bands</w:t>
      </w:r>
      <w:bookmarkEnd w:id="67"/>
    </w:p>
    <w:p w:rsidR="00440520" w:rsidRPr="007A4A33" w:rsidRDefault="00440520" w:rsidP="00440520">
      <w:pPr>
        <w:pStyle w:val="T"/>
        <w:spacing w:before="0"/>
        <w:rPr>
          <w:w w:val="100"/>
        </w:rPr>
      </w:pPr>
      <w:r w:rsidRPr="007A4A33">
        <w:rPr>
          <w:w w:val="100"/>
        </w:rPr>
        <w:t xml:space="preserve">The set of operating frequency bands are as defined in </w:t>
      </w:r>
      <w:r w:rsidRPr="007A4A33">
        <w:rPr>
          <w:w w:val="100"/>
        </w:rPr>
        <w:fldChar w:fldCharType="begin"/>
      </w:r>
      <w:r w:rsidRPr="007A4A33">
        <w:rPr>
          <w:w w:val="100"/>
        </w:rPr>
        <w:instrText xml:space="preserve"> REF _Ref287256284 \h  \* MERGEFORMAT </w:instrText>
      </w:r>
      <w:r w:rsidRPr="007A4A33">
        <w:rPr>
          <w:w w:val="100"/>
        </w:rPr>
      </w:r>
      <w:r w:rsidRPr="007A4A33">
        <w:rPr>
          <w:w w:val="100"/>
        </w:rPr>
        <w:fldChar w:fldCharType="separate"/>
      </w:r>
      <w:r w:rsidR="003447BD" w:rsidRPr="007A4A33">
        <w:t xml:space="preserve">Table </w:t>
      </w:r>
      <w:r w:rsidR="003447BD" w:rsidRPr="007A4A33">
        <w:rPr>
          <w:noProof/>
        </w:rPr>
        <w:t>11</w:t>
      </w:r>
      <w:r w:rsidRPr="007A4A33">
        <w:rPr>
          <w:w w:val="100"/>
        </w:rPr>
        <w:fldChar w:fldCharType="end"/>
      </w:r>
      <w:r w:rsidRPr="007A4A33">
        <w:rPr>
          <w:w w:val="100"/>
        </w:rPr>
        <w:t xml:space="preserve">.  Default channel is channel 5. </w:t>
      </w:r>
    </w:p>
    <w:p w:rsidR="00440520" w:rsidRPr="007A4A33" w:rsidRDefault="00440520" w:rsidP="00440520">
      <w:pPr>
        <w:pStyle w:val="T"/>
        <w:spacing w:before="0"/>
        <w:rPr>
          <w:w w:val="100"/>
        </w:rPr>
      </w:pPr>
    </w:p>
    <w:p w:rsidR="00440520" w:rsidRPr="007A4A33" w:rsidRDefault="00440520" w:rsidP="00440520">
      <w:pPr>
        <w:pStyle w:val="T"/>
        <w:spacing w:before="0"/>
        <w:rPr>
          <w:w w:val="100"/>
        </w:rPr>
      </w:pPr>
    </w:p>
    <w:p w:rsidR="00440520" w:rsidRPr="007A4A33" w:rsidRDefault="00440520" w:rsidP="001F3822">
      <w:pPr>
        <w:pStyle w:val="Heading3"/>
        <w:rPr>
          <w:lang w:val="en-US"/>
        </w:rPr>
      </w:pPr>
      <w:bookmarkStart w:id="68" w:name="_Toc315383351"/>
      <w:r w:rsidRPr="007A4A33">
        <w:rPr>
          <w:lang w:val="en-US"/>
        </w:rPr>
        <w:t>Channel assignments</w:t>
      </w:r>
      <w:bookmarkEnd w:id="68"/>
    </w:p>
    <w:p w:rsidR="00440520" w:rsidRPr="007A4A33" w:rsidRDefault="00440520" w:rsidP="00440520">
      <w:pPr>
        <w:pStyle w:val="T"/>
        <w:rPr>
          <w:w w:val="100"/>
        </w:rPr>
      </w:pPr>
      <w:r w:rsidRPr="007A4A33">
        <w:rPr>
          <w:w w:val="100"/>
        </w:rPr>
        <w:t xml:space="preserve">For each of the 15 operating frequency bands defined in </w:t>
      </w:r>
      <w:r w:rsidRPr="007A4A33">
        <w:rPr>
          <w:w w:val="100"/>
        </w:rPr>
        <w:fldChar w:fldCharType="begin"/>
      </w:r>
      <w:r w:rsidRPr="007A4A33">
        <w:rPr>
          <w:w w:val="100"/>
        </w:rPr>
        <w:instrText xml:space="preserve"> REF _Ref287256284 \h  \* MERGEFORMAT </w:instrText>
      </w:r>
      <w:r w:rsidRPr="007A4A33">
        <w:rPr>
          <w:w w:val="100"/>
        </w:rPr>
      </w:r>
      <w:r w:rsidRPr="007A4A33">
        <w:rPr>
          <w:w w:val="100"/>
        </w:rPr>
        <w:fldChar w:fldCharType="separate"/>
      </w:r>
      <w:r w:rsidR="003447BD" w:rsidRPr="007A4A33">
        <w:t xml:space="preserve">Table </w:t>
      </w:r>
      <w:r w:rsidR="003447BD" w:rsidRPr="007A4A33">
        <w:rPr>
          <w:noProof/>
        </w:rPr>
        <w:t>11</w:t>
      </w:r>
      <w:r w:rsidRPr="007A4A33">
        <w:rPr>
          <w:w w:val="100"/>
        </w:rPr>
        <w:fldChar w:fldCharType="end"/>
      </w:r>
      <w:r w:rsidRPr="007A4A33">
        <w:rPr>
          <w:w w:val="100"/>
        </w:rPr>
        <w:t xml:space="preserve">, at the nominal 16 MHz PRF, two preamble codes are assigned, as per </w:t>
      </w:r>
      <w:r w:rsidRPr="007A4A33">
        <w:rPr>
          <w:w w:val="100"/>
        </w:rPr>
        <w:fldChar w:fldCharType="begin"/>
      </w:r>
      <w:r w:rsidRPr="007A4A33">
        <w:rPr>
          <w:w w:val="100"/>
        </w:rPr>
        <w:instrText xml:space="preserve"> REF _Ref287256637 \h  \* MERGEFORMAT </w:instrText>
      </w:r>
      <w:r w:rsidRPr="007A4A33">
        <w:rPr>
          <w:w w:val="100"/>
        </w:rPr>
      </w:r>
      <w:r w:rsidRPr="007A4A33">
        <w:rPr>
          <w:w w:val="100"/>
        </w:rPr>
        <w:fldChar w:fldCharType="separate"/>
      </w:r>
      <w:r w:rsidR="003447BD" w:rsidRPr="007A4A33">
        <w:t xml:space="preserve">Table </w:t>
      </w:r>
      <w:r w:rsidR="003447BD" w:rsidRPr="007A4A33">
        <w:rPr>
          <w:noProof/>
        </w:rPr>
        <w:t>6</w:t>
      </w:r>
      <w:r w:rsidRPr="007A4A33">
        <w:rPr>
          <w:w w:val="100"/>
        </w:rPr>
        <w:fldChar w:fldCharType="end"/>
      </w:r>
      <w:r w:rsidRPr="007A4A33">
        <w:rPr>
          <w:w w:val="100"/>
        </w:rPr>
        <w:t xml:space="preserve">, giving a total of 30 complex channels.  At the optional nominal 64 MHz PRF, an additional 60 complex channels are available by employing the four preamble codes assigned for each channel as per </w:t>
      </w:r>
      <w:r w:rsidRPr="007A4A33">
        <w:rPr>
          <w:w w:val="100"/>
        </w:rPr>
        <w:fldChar w:fldCharType="begin"/>
      </w:r>
      <w:r w:rsidRPr="007A4A33">
        <w:rPr>
          <w:w w:val="100"/>
        </w:rPr>
        <w:instrText xml:space="preserve"> REF _Ref287256643 \h  \* MERGEFORMAT </w:instrText>
      </w:r>
      <w:r w:rsidRPr="007A4A33">
        <w:rPr>
          <w:w w:val="100"/>
        </w:rPr>
      </w:r>
      <w:r w:rsidRPr="007A4A33">
        <w:rPr>
          <w:w w:val="100"/>
        </w:rPr>
        <w:fldChar w:fldCharType="separate"/>
      </w:r>
      <w:r w:rsidR="003447BD" w:rsidRPr="007A4A33">
        <w:t xml:space="preserve">Table </w:t>
      </w:r>
      <w:r w:rsidR="003447BD" w:rsidRPr="007A4A33">
        <w:rPr>
          <w:noProof/>
        </w:rPr>
        <w:t>7</w:t>
      </w:r>
      <w:r w:rsidRPr="007A4A33">
        <w:rPr>
          <w:w w:val="100"/>
        </w:rPr>
        <w:fldChar w:fldCharType="end"/>
      </w:r>
      <w:r w:rsidRPr="007A4A33">
        <w:rPr>
          <w:w w:val="100"/>
        </w:rPr>
        <w:t>.</w:t>
      </w:r>
    </w:p>
    <w:p w:rsidR="00440520" w:rsidRPr="007A4A33" w:rsidRDefault="00440520" w:rsidP="00440520">
      <w:pPr>
        <w:pStyle w:val="T"/>
        <w:spacing w:before="0"/>
        <w:rPr>
          <w:w w:val="100"/>
        </w:rPr>
      </w:pPr>
    </w:p>
    <w:p w:rsidR="00440520" w:rsidRPr="007A4A33" w:rsidRDefault="00440520" w:rsidP="00440520">
      <w:pPr>
        <w:pStyle w:val="T"/>
        <w:rPr>
          <w:w w:val="100"/>
        </w:rPr>
      </w:pPr>
    </w:p>
    <w:p w:rsidR="00415611" w:rsidRPr="0093138E" w:rsidRDefault="00415611" w:rsidP="00415611">
      <w:pPr>
        <w:pStyle w:val="T"/>
        <w:keepNext/>
        <w:rPr>
          <w:b/>
          <w:color w:val="FF0000"/>
          <w:w w:val="100"/>
        </w:rPr>
      </w:pPr>
      <w:bookmarkStart w:id="69" w:name="_Ref287256284"/>
      <w:r w:rsidRPr="0093138E">
        <w:rPr>
          <w:b/>
          <w:color w:val="FF0000"/>
          <w:w w:val="100"/>
        </w:rPr>
        <w:lastRenderedPageBreak/>
        <w:t>[</w:t>
      </w:r>
      <w:r>
        <w:rPr>
          <w:b/>
          <w:color w:val="FF0000"/>
          <w:w w:val="100"/>
        </w:rPr>
        <w:t>This table from 15.4a may be removed/merged with common band plan agreed for 15.8 UWB PHY</w:t>
      </w:r>
      <w:r w:rsidRPr="0093138E">
        <w:rPr>
          <w:b/>
          <w:color w:val="FF0000"/>
          <w:w w:val="100"/>
        </w:rPr>
        <w:t>]</w:t>
      </w:r>
    </w:p>
    <w:p w:rsidR="00440520" w:rsidRPr="007A4A33" w:rsidRDefault="00440520" w:rsidP="00415611">
      <w:pPr>
        <w:pStyle w:val="Tabletitle"/>
        <w:spacing w:line="230" w:lineRule="exact"/>
        <w:rPr>
          <w:rFonts w:ascii="Times New Roman" w:hAnsi="Times New Roman"/>
          <w:lang w:val="en-US"/>
        </w:rPr>
      </w:pPr>
      <w:r w:rsidRPr="007A4A33">
        <w:rPr>
          <w:rFonts w:ascii="Times New Roman" w:hAnsi="Times New Roman"/>
          <w:lang w:val="en-US"/>
        </w:rPr>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11</w:t>
      </w:r>
      <w:r w:rsidRPr="007A4A33">
        <w:rPr>
          <w:rFonts w:ascii="Times New Roman" w:hAnsi="Times New Roman"/>
          <w:lang w:val="en-US"/>
        </w:rPr>
        <w:fldChar w:fldCharType="end"/>
      </w:r>
      <w:bookmarkEnd w:id="69"/>
      <w:r w:rsidRPr="007A4A33">
        <w:rPr>
          <w:rFonts w:ascii="Times New Roman" w:hAnsi="Times New Roman"/>
          <w:lang w:val="en-US"/>
        </w:rPr>
        <w:t xml:space="preserve"> – band allocation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800"/>
        <w:gridCol w:w="1600"/>
      </w:tblGrid>
      <w:tr w:rsidR="00440520" w:rsidRPr="007A4A33" w:rsidTr="00F17791">
        <w:trPr>
          <w:trHeight w:val="640"/>
          <w:tblHeader/>
          <w:jc w:val="center"/>
        </w:trPr>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pPr>
            <w:bookmarkStart w:id="70" w:name="_GoBack"/>
            <w:r w:rsidRPr="007A4A33">
              <w:rPr>
                <w:w w:val="100"/>
              </w:rPr>
              <w:t>Channel number (decimal)</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 xml:space="preserve">Center frequency, </w:t>
            </w:r>
            <w:r w:rsidRPr="007A4A33">
              <w:rPr>
                <w:i/>
                <w:iCs/>
                <w:w w:val="100"/>
              </w:rPr>
              <w:t>f</w:t>
            </w:r>
            <w:r w:rsidRPr="007A4A33">
              <w:rPr>
                <w:i/>
                <w:iCs/>
                <w:w w:val="100"/>
                <w:vertAlign w:val="subscript"/>
              </w:rPr>
              <w:t>c</w:t>
            </w:r>
            <w:r w:rsidRPr="007A4A33">
              <w:rPr>
                <w:w w:val="100"/>
              </w:rPr>
              <w:t xml:space="preserve"> (MHz)</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Band width (MHz)</w:t>
            </w:r>
          </w:p>
        </w:tc>
      </w:tr>
      <w:bookmarkEnd w:id="70"/>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3494.4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3993.6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4492.8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3993.6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1331.2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6489.6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6988.8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6489.6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1081.6</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7488.0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7987.2</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8486.4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7987.2</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1331.2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8985.6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9484.8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9984.0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499.2</w:t>
            </w:r>
          </w:p>
        </w:tc>
      </w:tr>
      <w:tr w:rsidR="00440520" w:rsidRPr="007A4A33" w:rsidTr="00F17791">
        <w:trPr>
          <w:trHeight w:val="360"/>
          <w:jc w:val="center"/>
        </w:trPr>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15</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9484.8</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1354.97</w:t>
            </w:r>
          </w:p>
        </w:tc>
      </w:tr>
    </w:tbl>
    <w:p w:rsidR="00440520" w:rsidRPr="007A4A33" w:rsidRDefault="00440520" w:rsidP="00440520">
      <w:pPr>
        <w:pStyle w:val="T"/>
        <w:rPr>
          <w:w w:val="100"/>
        </w:rPr>
      </w:pPr>
    </w:p>
    <w:p w:rsidR="00440520" w:rsidRPr="007A4A33" w:rsidRDefault="00440520" w:rsidP="00440520">
      <w:pPr>
        <w:pStyle w:val="T"/>
        <w:rPr>
          <w:w w:val="100"/>
        </w:rPr>
      </w:pPr>
    </w:p>
    <w:p w:rsidR="00440520" w:rsidRPr="007A4A33" w:rsidRDefault="00440520" w:rsidP="001F3822">
      <w:pPr>
        <w:pStyle w:val="Heading3"/>
        <w:rPr>
          <w:lang w:val="en-US"/>
        </w:rPr>
      </w:pPr>
      <w:bookmarkStart w:id="71" w:name="_Toc315383352"/>
      <w:r w:rsidRPr="007A4A33">
        <w:rPr>
          <w:lang w:val="en-US"/>
        </w:rPr>
        <w:t>Transmitter specification</w:t>
      </w:r>
      <w:bookmarkEnd w:id="71"/>
    </w:p>
    <w:p w:rsidR="00440520" w:rsidRPr="007A4A33" w:rsidRDefault="00440520" w:rsidP="001F3822">
      <w:pPr>
        <w:pStyle w:val="Heading4"/>
        <w:rPr>
          <w:lang w:val="en-US"/>
        </w:rPr>
      </w:pPr>
      <w:bookmarkStart w:id="72" w:name="_Ref287256488"/>
      <w:r w:rsidRPr="007A4A33">
        <w:rPr>
          <w:lang w:val="en-US"/>
        </w:rPr>
        <w:t>Baseband impulse response</w:t>
      </w:r>
      <w:bookmarkEnd w:id="72"/>
    </w:p>
    <w:p w:rsidR="00440520" w:rsidRPr="007A4A33" w:rsidRDefault="00440520" w:rsidP="00440520">
      <w:pPr>
        <w:pStyle w:val="T"/>
        <w:rPr>
          <w:w w:val="100"/>
        </w:rPr>
      </w:pPr>
      <w:r w:rsidRPr="007A4A33">
        <w:rPr>
          <w:w w:val="100"/>
        </w:rPr>
        <w:t xml:space="preserve">The transmitted pulse shape </w:t>
      </w:r>
      <w:r w:rsidRPr="007A4A33">
        <w:rPr>
          <w:i/>
          <w:iCs/>
          <w:w w:val="100"/>
        </w:rPr>
        <w:t>p</w:t>
      </w:r>
      <w:r w:rsidRPr="007A4A33">
        <w:rPr>
          <w:w w:val="100"/>
        </w:rPr>
        <w:t>(</w:t>
      </w:r>
      <w:r w:rsidRPr="007A4A33">
        <w:rPr>
          <w:i/>
          <w:iCs/>
          <w:w w:val="100"/>
        </w:rPr>
        <w:t>t</w:t>
      </w:r>
      <w:r w:rsidRPr="007A4A33">
        <w:rPr>
          <w:w w:val="100"/>
        </w:rPr>
        <w:t xml:space="preserve">) of the UWB PHY shall be constrained by the shape of its cross-correlation function with a standard reference pulse, </w:t>
      </w:r>
      <w:r w:rsidRPr="007A4A33">
        <w:rPr>
          <w:i/>
          <w:iCs/>
          <w:w w:val="100"/>
        </w:rPr>
        <w:t>r</w:t>
      </w:r>
      <w:r w:rsidRPr="007A4A33">
        <w:rPr>
          <w:w w:val="100"/>
        </w:rPr>
        <w:t>(</w:t>
      </w:r>
      <w:r w:rsidRPr="007A4A33">
        <w:rPr>
          <w:i/>
          <w:iCs/>
          <w:w w:val="100"/>
        </w:rPr>
        <w:t>t</w:t>
      </w:r>
      <w:r w:rsidRPr="007A4A33">
        <w:rPr>
          <w:w w:val="100"/>
        </w:rPr>
        <w:t>). The normalized cross-correlation between two waveforms is defined as</w:t>
      </w:r>
    </w:p>
    <w:p w:rsidR="00440520" w:rsidRPr="007A4A33" w:rsidRDefault="00440520" w:rsidP="00440520">
      <w:pPr>
        <w:pStyle w:val="EU"/>
        <w:rPr>
          <w:w w:val="100"/>
        </w:rPr>
      </w:pPr>
      <w:r w:rsidRPr="007A4A33">
        <w:rPr>
          <w:noProof/>
          <w:w w:val="100"/>
          <w:lang w:val="en-IE" w:eastAsia="en-IE"/>
        </w:rPr>
        <w:drawing>
          <wp:inline distT="0" distB="0" distL="0" distR="0" wp14:anchorId="4636DEBD" wp14:editId="420BD63F">
            <wp:extent cx="1965325" cy="4298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65325" cy="429895"/>
                    </a:xfrm>
                    <a:prstGeom prst="rect">
                      <a:avLst/>
                    </a:prstGeom>
                    <a:noFill/>
                    <a:ln>
                      <a:noFill/>
                    </a:ln>
                  </pic:spPr>
                </pic:pic>
              </a:graphicData>
            </a:graphic>
          </wp:inline>
        </w:drawing>
      </w:r>
      <w:r w:rsidRPr="007A4A33">
        <w:rPr>
          <w:w w:val="100"/>
        </w:rPr>
        <w:t xml:space="preserve"> </w:t>
      </w:r>
    </w:p>
    <w:p w:rsidR="00440520" w:rsidRPr="007A4A33" w:rsidRDefault="00440520" w:rsidP="00440520">
      <w:pPr>
        <w:pStyle w:val="T"/>
        <w:spacing w:before="0"/>
        <w:rPr>
          <w:w w:val="100"/>
        </w:rPr>
      </w:pPr>
      <w:r w:rsidRPr="007A4A33">
        <w:rPr>
          <w:w w:val="100"/>
        </w:rPr>
        <w:lastRenderedPageBreak/>
        <w:t xml:space="preserve">In the above, </w:t>
      </w:r>
      <w:r w:rsidRPr="007A4A33">
        <w:rPr>
          <w:i/>
          <w:iCs/>
          <w:w w:val="100"/>
        </w:rPr>
        <w:t>E</w:t>
      </w:r>
      <w:r w:rsidRPr="007A4A33">
        <w:rPr>
          <w:rStyle w:val="Subscript"/>
          <w:i/>
          <w:iCs/>
          <w:w w:val="100"/>
        </w:rPr>
        <w:t>r</w:t>
      </w:r>
      <w:r w:rsidRPr="007A4A33">
        <w:rPr>
          <w:w w:val="100"/>
        </w:rPr>
        <w:t xml:space="preserve"> and </w:t>
      </w:r>
      <w:r w:rsidRPr="007A4A33">
        <w:rPr>
          <w:i/>
          <w:iCs/>
          <w:w w:val="100"/>
        </w:rPr>
        <w:t>E</w:t>
      </w:r>
      <w:r w:rsidRPr="007A4A33">
        <w:rPr>
          <w:rStyle w:val="Subscript"/>
          <w:i/>
          <w:iCs/>
          <w:w w:val="100"/>
        </w:rPr>
        <w:t>p</w:t>
      </w:r>
      <w:r w:rsidRPr="007A4A33">
        <w:rPr>
          <w:w w:val="100"/>
        </w:rPr>
        <w:t xml:space="preserve"> are the energies of </w:t>
      </w:r>
      <w:r w:rsidRPr="007A4A33">
        <w:rPr>
          <w:i/>
          <w:iCs/>
          <w:w w:val="100"/>
        </w:rPr>
        <w:t>r</w:t>
      </w:r>
      <w:r w:rsidRPr="007A4A33">
        <w:rPr>
          <w:w w:val="100"/>
        </w:rPr>
        <w:t>(</w:t>
      </w:r>
      <w:r w:rsidRPr="007A4A33">
        <w:rPr>
          <w:i/>
          <w:iCs/>
          <w:w w:val="100"/>
        </w:rPr>
        <w:t>t</w:t>
      </w:r>
      <w:r w:rsidRPr="007A4A33">
        <w:rPr>
          <w:w w:val="100"/>
        </w:rPr>
        <w:t xml:space="preserve">) and </w:t>
      </w:r>
      <w:r w:rsidRPr="007A4A33">
        <w:rPr>
          <w:i/>
          <w:iCs/>
          <w:w w:val="100"/>
        </w:rPr>
        <w:t>p</w:t>
      </w:r>
      <w:r w:rsidRPr="007A4A33">
        <w:rPr>
          <w:w w:val="100"/>
        </w:rPr>
        <w:t>(</w:t>
      </w:r>
      <w:r w:rsidRPr="007A4A33">
        <w:rPr>
          <w:i/>
          <w:iCs/>
          <w:w w:val="100"/>
        </w:rPr>
        <w:t>t</w:t>
      </w:r>
      <w:r w:rsidRPr="007A4A33">
        <w:rPr>
          <w:w w:val="100"/>
        </w:rPr>
        <w:t xml:space="preserve">), respectively. The reference </w:t>
      </w:r>
      <w:r w:rsidRPr="007A4A33">
        <w:rPr>
          <w:i/>
          <w:iCs/>
          <w:w w:val="100"/>
        </w:rPr>
        <w:t>r</w:t>
      </w:r>
      <w:r w:rsidRPr="007A4A33">
        <w:rPr>
          <w:w w:val="100"/>
        </w:rPr>
        <w:t>(</w:t>
      </w:r>
      <w:r w:rsidRPr="007A4A33">
        <w:rPr>
          <w:i/>
          <w:iCs/>
          <w:w w:val="100"/>
        </w:rPr>
        <w:t>t</w:t>
      </w:r>
      <w:r w:rsidRPr="007A4A33">
        <w:rPr>
          <w:w w:val="100"/>
        </w:rPr>
        <w:t xml:space="preserve">) pulse used in the calculation of </w:t>
      </w:r>
      <w:r w:rsidRPr="007A4A33">
        <w:rPr>
          <w:noProof/>
          <w:w w:val="100"/>
          <w:lang w:val="en-IE" w:eastAsia="en-IE"/>
        </w:rPr>
        <w:drawing>
          <wp:inline distT="0" distB="0" distL="0" distR="0" wp14:anchorId="5B2703B4" wp14:editId="02C601E9">
            <wp:extent cx="266065" cy="163830"/>
            <wp:effectExtent l="0" t="0" r="63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sidRPr="007A4A33">
        <w:rPr>
          <w:w w:val="100"/>
        </w:rPr>
        <w:t>is a root raised cosine pulse with roll-off factor of β = 0.5. Mathematically this is</w:t>
      </w:r>
    </w:p>
    <w:p w:rsidR="00440520" w:rsidRPr="007A4A33" w:rsidRDefault="00440520" w:rsidP="00440520">
      <w:pPr>
        <w:pStyle w:val="EU"/>
        <w:rPr>
          <w:w w:val="100"/>
        </w:rPr>
      </w:pPr>
      <w:r w:rsidRPr="007A4A33">
        <w:rPr>
          <w:noProof/>
          <w:lang w:val="en-IE" w:eastAsia="en-IE"/>
        </w:rPr>
        <w:drawing>
          <wp:inline distT="0" distB="0" distL="0" distR="0" wp14:anchorId="0144023E" wp14:editId="2916B9A7">
            <wp:extent cx="3036570" cy="866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36570" cy="866775"/>
                    </a:xfrm>
                    <a:prstGeom prst="rect">
                      <a:avLst/>
                    </a:prstGeom>
                    <a:noFill/>
                    <a:ln>
                      <a:noFill/>
                    </a:ln>
                  </pic:spPr>
                </pic:pic>
              </a:graphicData>
            </a:graphic>
          </wp:inline>
        </w:drawing>
      </w:r>
      <w:r w:rsidRPr="007A4A33">
        <w:rPr>
          <w:w w:val="100"/>
        </w:rPr>
        <w:tab/>
      </w:r>
    </w:p>
    <w:p w:rsidR="00440520" w:rsidRPr="007A4A33" w:rsidRDefault="00440520" w:rsidP="00440520">
      <w:pPr>
        <w:pStyle w:val="T"/>
        <w:spacing w:before="0"/>
        <w:rPr>
          <w:w w:val="100"/>
        </w:rPr>
      </w:pPr>
      <w:r w:rsidRPr="007A4A33">
        <w:rPr>
          <w:w w:val="100"/>
        </w:rPr>
        <w:t xml:space="preserve">In the above equation, </w:t>
      </w:r>
      <w:r w:rsidRPr="007A4A33">
        <w:rPr>
          <w:i/>
          <w:iCs/>
          <w:w w:val="100"/>
        </w:rPr>
        <w:t>T</w:t>
      </w:r>
      <w:r w:rsidRPr="007A4A33">
        <w:rPr>
          <w:i/>
          <w:iCs/>
          <w:w w:val="100"/>
          <w:vertAlign w:val="subscript"/>
        </w:rPr>
        <w:t>p</w:t>
      </w:r>
      <w:r w:rsidRPr="007A4A33">
        <w:rPr>
          <w:w w:val="100"/>
        </w:rPr>
        <w:t xml:space="preserve"> is the reciprocal of the chip frequency.  </w:t>
      </w:r>
      <w:r w:rsidRPr="007A4A33">
        <w:rPr>
          <w:w w:val="100"/>
        </w:rPr>
        <w:fldChar w:fldCharType="begin"/>
      </w:r>
      <w:r w:rsidRPr="007A4A33">
        <w:rPr>
          <w:w w:val="100"/>
        </w:rPr>
        <w:instrText xml:space="preserve"> REF _Ref287261776 \h  \* MERGEFORMAT </w:instrText>
      </w:r>
      <w:r w:rsidRPr="007A4A33">
        <w:rPr>
          <w:w w:val="100"/>
        </w:rPr>
      </w:r>
      <w:r w:rsidRPr="007A4A33">
        <w:rPr>
          <w:w w:val="100"/>
        </w:rPr>
        <w:fldChar w:fldCharType="separate"/>
      </w:r>
      <w:r w:rsidR="003447BD" w:rsidRPr="007A4A33">
        <w:t xml:space="preserve">Table </w:t>
      </w:r>
      <w:r w:rsidR="003447BD" w:rsidRPr="007A4A33">
        <w:rPr>
          <w:noProof/>
        </w:rPr>
        <w:t>12</w:t>
      </w:r>
      <w:r w:rsidRPr="007A4A33">
        <w:rPr>
          <w:w w:val="100"/>
        </w:rPr>
        <w:fldChar w:fldCharType="end"/>
      </w:r>
      <w:r w:rsidRPr="007A4A33">
        <w:rPr>
          <w:w w:val="100"/>
        </w:rPr>
        <w:t xml:space="preserve"> shows the required pulse duration for each channel.</w:t>
      </w:r>
    </w:p>
    <w:p w:rsidR="00440520" w:rsidRPr="007A4A33" w:rsidRDefault="00440520" w:rsidP="00440520">
      <w:pPr>
        <w:pStyle w:val="Caption"/>
        <w:spacing w:after="120"/>
        <w:jc w:val="center"/>
        <w:rPr>
          <w:rFonts w:ascii="Times New Roman" w:hAnsi="Times New Roman"/>
        </w:rPr>
      </w:pPr>
    </w:p>
    <w:p w:rsidR="00440520" w:rsidRPr="007A4A33" w:rsidRDefault="00440520" w:rsidP="00440520">
      <w:pPr>
        <w:pStyle w:val="Tabletitle"/>
        <w:rPr>
          <w:rFonts w:ascii="Times New Roman" w:hAnsi="Times New Roman"/>
          <w:lang w:val="en-US"/>
        </w:rPr>
      </w:pPr>
      <w:bookmarkStart w:id="73" w:name="_Ref287261776"/>
      <w:r w:rsidRPr="007A4A33">
        <w:rPr>
          <w:rFonts w:ascii="Times New Roman" w:hAnsi="Times New Roman"/>
          <w:lang w:val="en-US"/>
        </w:rPr>
        <w:t xml:space="preserve">Table </w:t>
      </w:r>
      <w:r w:rsidRPr="007A4A33">
        <w:rPr>
          <w:rFonts w:ascii="Times New Roman" w:hAnsi="Times New Roman"/>
          <w:lang w:val="en-US"/>
        </w:rPr>
        <w:fldChar w:fldCharType="begin"/>
      </w:r>
      <w:r w:rsidRPr="007A4A33">
        <w:rPr>
          <w:rFonts w:ascii="Times New Roman" w:hAnsi="Times New Roman"/>
          <w:lang w:val="en-US"/>
        </w:rPr>
        <w:instrText xml:space="preserve"> SEQ Table \* ARABIC </w:instrText>
      </w:r>
      <w:r w:rsidRPr="007A4A33">
        <w:rPr>
          <w:rFonts w:ascii="Times New Roman" w:hAnsi="Times New Roman"/>
          <w:lang w:val="en-US"/>
        </w:rPr>
        <w:fldChar w:fldCharType="separate"/>
      </w:r>
      <w:r w:rsidR="003447BD" w:rsidRPr="007A4A33">
        <w:rPr>
          <w:rFonts w:ascii="Times New Roman" w:hAnsi="Times New Roman"/>
          <w:noProof/>
          <w:lang w:val="en-US"/>
        </w:rPr>
        <w:t>12</w:t>
      </w:r>
      <w:r w:rsidRPr="007A4A33">
        <w:rPr>
          <w:rFonts w:ascii="Times New Roman" w:hAnsi="Times New Roman"/>
          <w:lang w:val="en-US"/>
        </w:rPr>
        <w:fldChar w:fldCharType="end"/>
      </w:r>
      <w:bookmarkEnd w:id="73"/>
      <w:r w:rsidRPr="007A4A33">
        <w:rPr>
          <w:rFonts w:ascii="Times New Roman" w:hAnsi="Times New Roman"/>
          <w:lang w:val="en-US"/>
        </w:rPr>
        <w:t xml:space="preserve"> – required reference pulse durations in each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440520" w:rsidRPr="007A4A33" w:rsidTr="00F17791">
        <w:trPr>
          <w:trHeight w:val="640"/>
          <w:tblHeader/>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Channel number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 xml:space="preserve">Pulse duration, </w:t>
            </w:r>
            <w:r w:rsidRPr="007A4A33">
              <w:rPr>
                <w:i/>
                <w:iCs/>
                <w:w w:val="100"/>
              </w:rPr>
              <w:t>T</w:t>
            </w:r>
            <w:r w:rsidRPr="007A4A33">
              <w:rPr>
                <w:i/>
                <w:iCs/>
                <w:w w:val="100"/>
                <w:vertAlign w:val="subscript"/>
              </w:rPr>
              <w:t>p</w:t>
            </w:r>
            <w:r w:rsidRPr="007A4A33">
              <w:rPr>
                <w:w w:val="100"/>
              </w:rPr>
              <w:t xml:space="preserve"> </w:t>
            </w:r>
            <w:r w:rsidRPr="007A4A33">
              <w:rPr>
                <w:w w:val="100"/>
              </w:rPr>
              <w:br/>
              <w:t>(ns)</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40520" w:rsidRPr="007A4A33" w:rsidRDefault="00440520" w:rsidP="00F17791">
            <w:pPr>
              <w:pStyle w:val="CellHeading"/>
            </w:pPr>
            <w:r w:rsidRPr="007A4A33">
              <w:rPr>
                <w:w w:val="100"/>
              </w:rPr>
              <w:t xml:space="preserve">Main lobe width, </w:t>
            </w:r>
            <w:r w:rsidRPr="007A4A33">
              <w:rPr>
                <w:i/>
                <w:iCs/>
                <w:w w:val="100"/>
              </w:rPr>
              <w:t>T</w:t>
            </w:r>
            <w:r w:rsidRPr="007A4A33">
              <w:rPr>
                <w:i/>
                <w:iCs/>
                <w:w w:val="100"/>
                <w:vertAlign w:val="subscript"/>
              </w:rPr>
              <w:t>w</w:t>
            </w:r>
            <w:r w:rsidRPr="007A4A33">
              <w:rPr>
                <w:w w:val="100"/>
              </w:rPr>
              <w:t xml:space="preserve"> </w:t>
            </w:r>
            <w:r w:rsidRPr="007A4A33">
              <w:rPr>
                <w:w w:val="100"/>
              </w:rPr>
              <w:br/>
              <w:t>(ns)</w:t>
            </w:r>
          </w:p>
        </w:tc>
      </w:tr>
      <w:tr w:rsidR="00440520" w:rsidRPr="007A4A33" w:rsidTr="00F1779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{1:3, 5:6, 8:10, 12:14}</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2.00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0.5</w:t>
            </w:r>
          </w:p>
        </w:tc>
      </w:tr>
      <w:tr w:rsidR="00440520" w:rsidRPr="007A4A33" w:rsidTr="00F1779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7</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0.92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0.2</w:t>
            </w:r>
          </w:p>
        </w:tc>
      </w:tr>
      <w:tr w:rsidR="00440520" w:rsidRPr="007A4A33" w:rsidTr="00F17791">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{4, 11}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0.75</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0.2</w:t>
            </w:r>
          </w:p>
        </w:tc>
      </w:tr>
      <w:tr w:rsidR="00440520" w:rsidRPr="007A4A33" w:rsidTr="00F17791">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15</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0.74</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40520" w:rsidRPr="007A4A33" w:rsidRDefault="00440520" w:rsidP="00F17791">
            <w:pPr>
              <w:pStyle w:val="CellBody"/>
              <w:jc w:val="center"/>
            </w:pPr>
            <w:r w:rsidRPr="007A4A33">
              <w:rPr>
                <w:w w:val="100"/>
              </w:rPr>
              <w:t>0.2</w:t>
            </w:r>
          </w:p>
        </w:tc>
      </w:tr>
    </w:tbl>
    <w:p w:rsidR="00440520" w:rsidRPr="007A4A33" w:rsidRDefault="00440520" w:rsidP="00440520">
      <w:pPr>
        <w:pStyle w:val="T"/>
        <w:rPr>
          <w:w w:val="100"/>
        </w:rPr>
      </w:pPr>
      <w:r w:rsidRPr="007A4A33">
        <w:rPr>
          <w:w w:val="100"/>
        </w:rPr>
        <w:t xml:space="preserve">In order for a UWB PHY transmitter to be compliant with this standard, the transmitted pulse </w:t>
      </w:r>
      <w:r w:rsidRPr="007A4A33">
        <w:rPr>
          <w:i/>
          <w:iCs/>
          <w:w w:val="100"/>
        </w:rPr>
        <w:t>p</w:t>
      </w:r>
      <w:r w:rsidRPr="007A4A33">
        <w:rPr>
          <w:w w:val="100"/>
        </w:rPr>
        <w:t>(</w:t>
      </w:r>
      <w:r w:rsidRPr="007A4A33">
        <w:rPr>
          <w:i/>
          <w:iCs/>
          <w:w w:val="100"/>
        </w:rPr>
        <w:t>t</w:t>
      </w:r>
      <w:r w:rsidRPr="007A4A33">
        <w:rPr>
          <w:w w:val="100"/>
        </w:rPr>
        <w:t xml:space="preserve">) shall have a magnitude of the cross-correlation function </w:t>
      </w:r>
      <w:r w:rsidRPr="007A4A33">
        <w:rPr>
          <w:noProof/>
          <w:w w:val="100"/>
          <w:lang w:val="en-IE" w:eastAsia="en-IE"/>
        </w:rPr>
        <w:drawing>
          <wp:inline distT="0" distB="0" distL="0" distR="0" wp14:anchorId="67DCFDD2" wp14:editId="24025D4C">
            <wp:extent cx="327660" cy="1638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7660" cy="163830"/>
                    </a:xfrm>
                    <a:prstGeom prst="rect">
                      <a:avLst/>
                    </a:prstGeom>
                    <a:noFill/>
                    <a:ln>
                      <a:noFill/>
                    </a:ln>
                  </pic:spPr>
                </pic:pic>
              </a:graphicData>
            </a:graphic>
          </wp:inline>
        </w:drawing>
      </w:r>
      <w:r w:rsidRPr="007A4A33">
        <w:rPr>
          <w:w w:val="100"/>
        </w:rPr>
        <w:t xml:space="preserve"> whose main lobe is greater or equal to 0.8 for a duration of at least </w:t>
      </w:r>
      <w:r w:rsidRPr="007A4A33">
        <w:rPr>
          <w:i/>
          <w:iCs/>
          <w:w w:val="100"/>
        </w:rPr>
        <w:t>T</w:t>
      </w:r>
      <w:r w:rsidRPr="007A4A33">
        <w:rPr>
          <w:i/>
          <w:iCs/>
          <w:w w:val="100"/>
          <w:vertAlign w:val="subscript"/>
        </w:rPr>
        <w:t xml:space="preserve">w </w:t>
      </w:r>
      <w:r w:rsidRPr="007A4A33">
        <w:rPr>
          <w:w w:val="100"/>
        </w:rPr>
        <w:t xml:space="preserve">(see </w:t>
      </w:r>
      <w:r w:rsidRPr="007A4A33">
        <w:rPr>
          <w:w w:val="100"/>
        </w:rPr>
        <w:fldChar w:fldCharType="begin"/>
      </w:r>
      <w:r w:rsidRPr="007A4A33">
        <w:rPr>
          <w:w w:val="100"/>
        </w:rPr>
        <w:instrText xml:space="preserve"> REF _Ref287261776 \h  \* MERGEFORMAT </w:instrText>
      </w:r>
      <w:r w:rsidRPr="007A4A33">
        <w:rPr>
          <w:w w:val="100"/>
        </w:rPr>
      </w:r>
      <w:r w:rsidRPr="007A4A33">
        <w:rPr>
          <w:w w:val="100"/>
        </w:rPr>
        <w:fldChar w:fldCharType="separate"/>
      </w:r>
      <w:r w:rsidR="003447BD" w:rsidRPr="007A4A33">
        <w:t xml:space="preserve">Table </w:t>
      </w:r>
      <w:r w:rsidR="003447BD" w:rsidRPr="007A4A33">
        <w:rPr>
          <w:noProof/>
        </w:rPr>
        <w:t>12</w:t>
      </w:r>
      <w:r w:rsidRPr="007A4A33">
        <w:rPr>
          <w:w w:val="100"/>
        </w:rPr>
        <w:fldChar w:fldCharType="end"/>
      </w:r>
      <w:r w:rsidRPr="007A4A33">
        <w:rPr>
          <w:w w:val="100"/>
        </w:rPr>
        <w:t xml:space="preserve">), and any sidelobe shall be no greater than 0.3. For the purposes of testing a pulse for compliance, the following are defined: Let </w:t>
      </w:r>
      <w:r w:rsidRPr="007A4A33">
        <w:rPr>
          <w:noProof/>
          <w:w w:val="100"/>
          <w:lang w:val="en-IE" w:eastAsia="en-IE"/>
        </w:rPr>
        <w:drawing>
          <wp:inline distT="0" distB="0" distL="0" distR="0" wp14:anchorId="09C1F7B1" wp14:editId="7147F4EC">
            <wp:extent cx="32766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7660" cy="163830"/>
                    </a:xfrm>
                    <a:prstGeom prst="rect">
                      <a:avLst/>
                    </a:prstGeom>
                    <a:noFill/>
                    <a:ln>
                      <a:noFill/>
                    </a:ln>
                  </pic:spPr>
                </pic:pic>
              </a:graphicData>
            </a:graphic>
          </wp:inline>
        </w:drawing>
      </w:r>
      <w:r w:rsidRPr="007A4A33">
        <w:rPr>
          <w:w w:val="100"/>
        </w:rPr>
        <w:t xml:space="preserve"> be the magnitude of the cross-correlation of </w:t>
      </w:r>
      <w:r w:rsidRPr="007A4A33">
        <w:rPr>
          <w:i/>
          <w:iCs/>
          <w:w w:val="100"/>
        </w:rPr>
        <w:t>p</w:t>
      </w:r>
      <w:r w:rsidRPr="007A4A33">
        <w:rPr>
          <w:w w:val="100"/>
        </w:rPr>
        <w:t>(</w:t>
      </w:r>
      <w:r w:rsidRPr="007A4A33">
        <w:rPr>
          <w:i/>
          <w:iCs/>
          <w:w w:val="100"/>
        </w:rPr>
        <w:t>t</w:t>
      </w:r>
      <w:r w:rsidRPr="007A4A33">
        <w:rPr>
          <w:w w:val="100"/>
        </w:rPr>
        <w:t xml:space="preserve">) and </w:t>
      </w:r>
      <w:r w:rsidRPr="007A4A33">
        <w:rPr>
          <w:i/>
          <w:iCs/>
          <w:w w:val="100"/>
        </w:rPr>
        <w:t>r</w:t>
      </w:r>
      <w:r w:rsidRPr="007A4A33">
        <w:rPr>
          <w:w w:val="100"/>
        </w:rPr>
        <w:t>(</w:t>
      </w:r>
      <w:r w:rsidRPr="007A4A33">
        <w:rPr>
          <w:i/>
          <w:iCs/>
          <w:w w:val="100"/>
        </w:rPr>
        <w:t>t</w:t>
      </w:r>
      <w:r w:rsidRPr="007A4A33">
        <w:rPr>
          <w:w w:val="100"/>
        </w:rPr>
        <w:t xml:space="preserve">), and let </w:t>
      </w:r>
      <w:r w:rsidRPr="007A4A33">
        <w:rPr>
          <w:noProof/>
          <w:w w:val="100"/>
          <w:lang w:val="en-IE" w:eastAsia="en-IE"/>
        </w:rPr>
        <w:drawing>
          <wp:inline distT="0" distB="0" distL="0" distR="0" wp14:anchorId="708C07B4" wp14:editId="47107BE7">
            <wp:extent cx="116205" cy="1911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6205" cy="191135"/>
                    </a:xfrm>
                    <a:prstGeom prst="rect">
                      <a:avLst/>
                    </a:prstGeom>
                    <a:noFill/>
                    <a:ln>
                      <a:noFill/>
                    </a:ln>
                  </pic:spPr>
                </pic:pic>
              </a:graphicData>
            </a:graphic>
          </wp:inline>
        </w:drawing>
      </w:r>
      <w:r w:rsidRPr="007A4A33">
        <w:rPr>
          <w:w w:val="100"/>
        </w:rPr>
        <w:t xml:space="preserve"> </w:t>
      </w:r>
      <w:r w:rsidRPr="007A4A33">
        <w:rPr>
          <w:i/>
          <w:iCs/>
          <w:w w:val="100"/>
        </w:rPr>
        <w:t xml:space="preserve">i = </w:t>
      </w:r>
      <w:r w:rsidRPr="007A4A33">
        <w:rPr>
          <w:w w:val="100"/>
        </w:rPr>
        <w:t xml:space="preserve">1,2,... be a set of critical points, i.e. points at which </w:t>
      </w:r>
      <w:r w:rsidRPr="007A4A33">
        <w:rPr>
          <w:noProof/>
          <w:w w:val="100"/>
          <w:lang w:val="en-IE" w:eastAsia="en-IE"/>
        </w:rPr>
        <w:drawing>
          <wp:inline distT="0" distB="0" distL="0" distR="0" wp14:anchorId="5E6E1BF7" wp14:editId="4133C4C6">
            <wp:extent cx="975995" cy="2800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75995" cy="280035"/>
                    </a:xfrm>
                    <a:prstGeom prst="rect">
                      <a:avLst/>
                    </a:prstGeom>
                    <a:noFill/>
                    <a:ln>
                      <a:noFill/>
                    </a:ln>
                  </pic:spPr>
                </pic:pic>
              </a:graphicData>
            </a:graphic>
          </wp:inline>
        </w:drawing>
      </w:r>
      <w:r w:rsidRPr="007A4A33">
        <w:rPr>
          <w:w w:val="100"/>
        </w:rPr>
        <w:t xml:space="preserve">. The maximum of the function occurs at one of these critical points, </w:t>
      </w:r>
      <w:r w:rsidRPr="007A4A33">
        <w:rPr>
          <w:noProof/>
          <w:w w:val="100"/>
          <w:lang w:val="en-IE" w:eastAsia="en-IE"/>
        </w:rPr>
        <w:drawing>
          <wp:inline distT="0" distB="0" distL="0" distR="0" wp14:anchorId="7A10A4EF" wp14:editId="6B947030">
            <wp:extent cx="280035" cy="19113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0035" cy="191135"/>
                    </a:xfrm>
                    <a:prstGeom prst="rect">
                      <a:avLst/>
                    </a:prstGeom>
                    <a:noFill/>
                    <a:ln>
                      <a:noFill/>
                    </a:ln>
                  </pic:spPr>
                </pic:pic>
              </a:graphicData>
            </a:graphic>
          </wp:inline>
        </w:drawing>
      </w:r>
      <w:r w:rsidRPr="007A4A33">
        <w:rPr>
          <w:w w:val="100"/>
        </w:rPr>
        <w:t xml:space="preserve"> where </w:t>
      </w:r>
      <w:r w:rsidRPr="007A4A33">
        <w:rPr>
          <w:noProof/>
          <w:w w:val="100"/>
          <w:lang w:val="en-IE" w:eastAsia="en-IE"/>
        </w:rPr>
        <w:drawing>
          <wp:inline distT="0" distB="0" distL="0" distR="0" wp14:anchorId="38A0DBF2" wp14:editId="0E22AC28">
            <wp:extent cx="941705" cy="191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41705" cy="191135"/>
                    </a:xfrm>
                    <a:prstGeom prst="rect">
                      <a:avLst/>
                    </a:prstGeom>
                    <a:noFill/>
                    <a:ln>
                      <a:noFill/>
                    </a:ln>
                  </pic:spPr>
                </pic:pic>
              </a:graphicData>
            </a:graphic>
          </wp:inline>
        </w:drawing>
      </w:r>
      <w:r w:rsidRPr="007A4A33">
        <w:rPr>
          <w:w w:val="100"/>
        </w:rPr>
        <w:t xml:space="preserve"> for all values of </w:t>
      </w:r>
      <w:r w:rsidRPr="007A4A33">
        <w:rPr>
          <w:noProof/>
          <w:w w:val="100"/>
          <w:lang w:val="en-IE" w:eastAsia="en-IE"/>
        </w:rPr>
        <w:drawing>
          <wp:inline distT="0" distB="0" distL="0" distR="0" wp14:anchorId="63333AD1" wp14:editId="3F645E49">
            <wp:extent cx="88900" cy="16383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7A4A33">
        <w:rPr>
          <w:w w:val="100"/>
        </w:rPr>
        <w:t xml:space="preserve">. The requirement above thus states that for some continuous set of values that contain the point </w:t>
      </w:r>
      <w:r w:rsidRPr="007A4A33">
        <w:rPr>
          <w:noProof/>
          <w:w w:val="100"/>
          <w:lang w:val="en-IE" w:eastAsia="en-IE"/>
        </w:rPr>
        <w:drawing>
          <wp:inline distT="0" distB="0" distL="0" distR="0" wp14:anchorId="0881E1C0" wp14:editId="79BE444F">
            <wp:extent cx="280035" cy="19113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0035" cy="191135"/>
                    </a:xfrm>
                    <a:prstGeom prst="rect">
                      <a:avLst/>
                    </a:prstGeom>
                    <a:noFill/>
                    <a:ln>
                      <a:noFill/>
                    </a:ln>
                  </pic:spPr>
                </pic:pic>
              </a:graphicData>
            </a:graphic>
          </wp:inline>
        </w:drawing>
      </w:r>
      <w:r w:rsidRPr="007A4A33">
        <w:rPr>
          <w:w w:val="100"/>
        </w:rPr>
        <w:t xml:space="preserve"> the function </w:t>
      </w:r>
      <w:r w:rsidRPr="007A4A33">
        <w:rPr>
          <w:noProof/>
          <w:w w:val="100"/>
          <w:lang w:val="en-IE" w:eastAsia="en-IE"/>
        </w:rPr>
        <w:drawing>
          <wp:inline distT="0" distB="0" distL="0" distR="0" wp14:anchorId="134F886F" wp14:editId="6D31B5DB">
            <wp:extent cx="327660" cy="1638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7660" cy="163830"/>
                    </a:xfrm>
                    <a:prstGeom prst="rect">
                      <a:avLst/>
                    </a:prstGeom>
                    <a:noFill/>
                    <a:ln>
                      <a:noFill/>
                    </a:ln>
                  </pic:spPr>
                </pic:pic>
              </a:graphicData>
            </a:graphic>
          </wp:inline>
        </w:drawing>
      </w:r>
      <w:r w:rsidRPr="007A4A33">
        <w:rPr>
          <w:w w:val="100"/>
        </w:rPr>
        <w:t xml:space="preserve"> is greater than 0.8. In addition, the second constraint on the value of sidelobes may be stated mathematically as </w:t>
      </w:r>
      <w:r w:rsidRPr="007A4A33">
        <w:rPr>
          <w:noProof/>
          <w:w w:val="100"/>
          <w:lang w:val="en-IE" w:eastAsia="en-IE"/>
        </w:rPr>
        <w:drawing>
          <wp:inline distT="0" distB="0" distL="0" distR="0" wp14:anchorId="271A80DB" wp14:editId="3ECE136C">
            <wp:extent cx="648335" cy="191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8335" cy="191135"/>
                    </a:xfrm>
                    <a:prstGeom prst="rect">
                      <a:avLst/>
                    </a:prstGeom>
                    <a:noFill/>
                    <a:ln>
                      <a:noFill/>
                    </a:ln>
                  </pic:spPr>
                </pic:pic>
              </a:graphicData>
            </a:graphic>
          </wp:inline>
        </w:drawing>
      </w:r>
      <w:r w:rsidRPr="007A4A33">
        <w:rPr>
          <w:w w:val="100"/>
        </w:rPr>
        <w:t xml:space="preserve"> for all </w:t>
      </w:r>
      <w:r w:rsidRPr="007A4A33">
        <w:rPr>
          <w:noProof/>
          <w:w w:val="100"/>
          <w:lang w:val="en-IE" w:eastAsia="en-IE"/>
        </w:rPr>
        <w:drawing>
          <wp:inline distT="0" distB="0" distL="0" distR="0" wp14:anchorId="02CBE31D" wp14:editId="62D490F2">
            <wp:extent cx="11620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6205" cy="191135"/>
                    </a:xfrm>
                    <a:prstGeom prst="rect">
                      <a:avLst/>
                    </a:prstGeom>
                    <a:noFill/>
                    <a:ln>
                      <a:noFill/>
                    </a:ln>
                  </pic:spPr>
                </pic:pic>
              </a:graphicData>
            </a:graphic>
          </wp:inline>
        </w:drawing>
      </w:r>
      <w:r w:rsidRPr="007A4A33">
        <w:rPr>
          <w:w w:val="100"/>
        </w:rPr>
        <w:t>.</w:t>
      </w:r>
    </w:p>
    <w:p w:rsidR="00440520" w:rsidRPr="007A4A33" w:rsidRDefault="00440520" w:rsidP="00440520">
      <w:pPr>
        <w:pStyle w:val="T"/>
        <w:rPr>
          <w:w w:val="100"/>
        </w:rPr>
      </w:pPr>
      <w:r w:rsidRPr="007A4A33">
        <w:rPr>
          <w:w w:val="100"/>
        </w:rPr>
        <w:fldChar w:fldCharType="begin"/>
      </w:r>
      <w:r w:rsidRPr="007A4A33">
        <w:rPr>
          <w:w w:val="100"/>
        </w:rPr>
        <w:instrText xml:space="preserve"> REF _Ref287261836 \h  \* MERGEFORMAT </w:instrText>
      </w:r>
      <w:r w:rsidRPr="007A4A33">
        <w:rPr>
          <w:w w:val="100"/>
        </w:rPr>
      </w:r>
      <w:r w:rsidRPr="007A4A33">
        <w:rPr>
          <w:w w:val="100"/>
        </w:rPr>
        <w:fldChar w:fldCharType="separate"/>
      </w:r>
      <w:r w:rsidR="003447BD" w:rsidRPr="007A4A33">
        <w:t xml:space="preserve">Figure </w:t>
      </w:r>
      <w:r w:rsidR="003447BD" w:rsidRPr="007A4A33">
        <w:rPr>
          <w:noProof/>
        </w:rPr>
        <w:t>12</w:t>
      </w:r>
      <w:r w:rsidRPr="007A4A33">
        <w:rPr>
          <w:w w:val="100"/>
        </w:rPr>
        <w:fldChar w:fldCharType="end"/>
      </w:r>
      <w:r w:rsidRPr="007A4A33">
        <w:rPr>
          <w:w w:val="100"/>
        </w:rPr>
        <w:t xml:space="preserve"> shows an example UWB-compliant pulse, </w:t>
      </w:r>
      <w:r w:rsidRPr="007A4A33">
        <w:rPr>
          <w:i/>
          <w:iCs/>
          <w:w w:val="100"/>
        </w:rPr>
        <w:t>p</w:t>
      </w:r>
      <w:r w:rsidRPr="007A4A33">
        <w:rPr>
          <w:w w:val="100"/>
        </w:rPr>
        <w:t>(</w:t>
      </w:r>
      <w:r w:rsidRPr="007A4A33">
        <w:rPr>
          <w:i/>
          <w:iCs/>
          <w:w w:val="100"/>
        </w:rPr>
        <w:t>t</w:t>
      </w:r>
      <w:r w:rsidRPr="007A4A33">
        <w:rPr>
          <w:w w:val="100"/>
        </w:rPr>
        <w:t xml:space="preserve">) (left plot), along with the root raised cosine reference pulse </w:t>
      </w:r>
      <w:r w:rsidRPr="007A4A33">
        <w:rPr>
          <w:i/>
          <w:iCs/>
          <w:w w:val="100"/>
        </w:rPr>
        <w:t>r</w:t>
      </w:r>
      <w:r w:rsidRPr="007A4A33">
        <w:rPr>
          <w:w w:val="100"/>
        </w:rPr>
        <w:t>(</w:t>
      </w:r>
      <w:r w:rsidRPr="007A4A33">
        <w:rPr>
          <w:i/>
          <w:iCs/>
          <w:w w:val="100"/>
        </w:rPr>
        <w:t>t</w:t>
      </w:r>
      <w:r w:rsidRPr="007A4A33">
        <w:rPr>
          <w:w w:val="100"/>
        </w:rPr>
        <w:t xml:space="preserve">) (middle plot) with </w:t>
      </w:r>
      <w:r w:rsidRPr="007A4A33">
        <w:rPr>
          <w:i/>
          <w:iCs/>
          <w:w w:val="100"/>
        </w:rPr>
        <w:t>T</w:t>
      </w:r>
      <w:r w:rsidRPr="007A4A33">
        <w:rPr>
          <w:i/>
          <w:iCs/>
          <w:w w:val="100"/>
          <w:vertAlign w:val="subscript"/>
        </w:rPr>
        <w:t>p</w:t>
      </w:r>
      <w:r w:rsidRPr="007A4A33">
        <w:rPr>
          <w:i/>
          <w:iCs/>
          <w:w w:val="100"/>
        </w:rPr>
        <w:t xml:space="preserve"> = </w:t>
      </w:r>
      <w:r w:rsidRPr="007A4A33">
        <w:rPr>
          <w:w w:val="100"/>
        </w:rPr>
        <w:t>2.0</w:t>
      </w:r>
      <w:r w:rsidRPr="007A4A33">
        <w:rPr>
          <w:w w:val="100"/>
          <w:sz w:val="18"/>
          <w:szCs w:val="18"/>
        </w:rPr>
        <w:t xml:space="preserve"> ns</w:t>
      </w:r>
      <w:r w:rsidRPr="007A4A33">
        <w:rPr>
          <w:b/>
          <w:bCs/>
          <w:i/>
          <w:iCs/>
          <w:w w:val="100"/>
          <w:sz w:val="18"/>
          <w:szCs w:val="18"/>
        </w:rPr>
        <w:t xml:space="preserve"> </w:t>
      </w:r>
      <w:r w:rsidRPr="007A4A33">
        <w:rPr>
          <w:w w:val="100"/>
        </w:rPr>
        <w:t xml:space="preserve">and the magnitude of the cross-correlation </w:t>
      </w:r>
      <w:r w:rsidRPr="007A4A33">
        <w:rPr>
          <w:noProof/>
          <w:w w:val="100"/>
          <w:lang w:val="en-IE" w:eastAsia="en-IE"/>
        </w:rPr>
        <w:drawing>
          <wp:inline distT="0" distB="0" distL="0" distR="0" wp14:anchorId="0FC983B6" wp14:editId="40CEA7E5">
            <wp:extent cx="32766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7660" cy="163830"/>
                    </a:xfrm>
                    <a:prstGeom prst="rect">
                      <a:avLst/>
                    </a:prstGeom>
                    <a:noFill/>
                    <a:ln>
                      <a:noFill/>
                    </a:ln>
                  </pic:spPr>
                </pic:pic>
              </a:graphicData>
            </a:graphic>
          </wp:inline>
        </w:drawing>
      </w:r>
      <w:r w:rsidRPr="007A4A33">
        <w:rPr>
          <w:w w:val="100"/>
        </w:rPr>
        <w:t xml:space="preserve"> (right plot). The pulse </w:t>
      </w:r>
      <w:r w:rsidRPr="007A4A33">
        <w:rPr>
          <w:i/>
          <w:iCs/>
          <w:w w:val="100"/>
        </w:rPr>
        <w:t>p</w:t>
      </w:r>
      <w:r w:rsidRPr="007A4A33">
        <w:rPr>
          <w:w w:val="100"/>
        </w:rPr>
        <w:t>(</w:t>
      </w:r>
      <w:r w:rsidRPr="007A4A33">
        <w:rPr>
          <w:i/>
          <w:iCs/>
          <w:w w:val="100"/>
        </w:rPr>
        <w:t>t</w:t>
      </w:r>
      <w:r w:rsidRPr="007A4A33">
        <w:rPr>
          <w:w w:val="100"/>
        </w:rPr>
        <w:t>) is an 8 order butterworth pulse with a 3 dB bandwidth of 500</w:t>
      </w:r>
      <w:r w:rsidRPr="007A4A33">
        <w:t> </w:t>
      </w:r>
      <w:r w:rsidRPr="007A4A33">
        <w:rPr>
          <w:w w:val="100"/>
        </w:rPr>
        <w:t>MHz. The figure is intended to show that this example pulse meets the requirements for compliance. Specifically, the main lobe is above 0.8 for nearly 1</w:t>
      </w:r>
      <w:r w:rsidRPr="007A4A33">
        <w:t> </w:t>
      </w:r>
      <w:r w:rsidRPr="007A4A33">
        <w:rPr>
          <w:w w:val="100"/>
        </w:rPr>
        <w:t xml:space="preserve">ns, and no sidelobe is greater than 0.3 (in this case, the largest sidelobe peak is 0.2). The pulse </w:t>
      </w:r>
      <w:r w:rsidRPr="007A4A33">
        <w:rPr>
          <w:i/>
          <w:iCs/>
          <w:w w:val="100"/>
        </w:rPr>
        <w:t>p</w:t>
      </w:r>
      <w:r w:rsidRPr="007A4A33">
        <w:rPr>
          <w:w w:val="100"/>
        </w:rPr>
        <w:t>(</w:t>
      </w:r>
      <w:r w:rsidRPr="007A4A33">
        <w:rPr>
          <w:i/>
          <w:iCs/>
          <w:w w:val="100"/>
        </w:rPr>
        <w:t>t</w:t>
      </w:r>
      <w:r w:rsidRPr="007A4A33">
        <w:rPr>
          <w:w w:val="100"/>
        </w:rPr>
        <w:t>) is a compliant pulse for channels {1:3, 5:6, 8:10, 12:14}.</w:t>
      </w:r>
    </w:p>
    <w:p w:rsidR="00440520" w:rsidRPr="007A4A33" w:rsidRDefault="00440520" w:rsidP="00440520">
      <w:pPr>
        <w:pStyle w:val="T"/>
        <w:jc w:val="center"/>
        <w:rPr>
          <w:w w:val="100"/>
        </w:rPr>
      </w:pPr>
      <w:r w:rsidRPr="007A4A33">
        <w:rPr>
          <w:noProof/>
          <w:lang w:val="en-IE" w:eastAsia="en-IE"/>
        </w:rPr>
        <w:lastRenderedPageBreak/>
        <w:drawing>
          <wp:inline distT="0" distB="0" distL="0" distR="0" wp14:anchorId="530BE0AB" wp14:editId="09B6F038">
            <wp:extent cx="4892675" cy="339153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92675" cy="3391535"/>
                    </a:xfrm>
                    <a:prstGeom prst="rect">
                      <a:avLst/>
                    </a:prstGeom>
                    <a:noFill/>
                    <a:ln>
                      <a:noFill/>
                    </a:ln>
                  </pic:spPr>
                </pic:pic>
              </a:graphicData>
            </a:graphic>
          </wp:inline>
        </w:drawing>
      </w:r>
    </w:p>
    <w:p w:rsidR="00440520" w:rsidRPr="007A4A33" w:rsidRDefault="00440520" w:rsidP="00440520">
      <w:pPr>
        <w:pStyle w:val="Figuretitle"/>
        <w:rPr>
          <w:rFonts w:ascii="Times New Roman" w:hAnsi="Times New Roman"/>
          <w:lang w:val="en-US"/>
        </w:rPr>
      </w:pPr>
      <w:bookmarkStart w:id="74" w:name="_Ref287261836"/>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12</w:t>
      </w:r>
      <w:r w:rsidRPr="007A4A33">
        <w:rPr>
          <w:rFonts w:ascii="Times New Roman" w:hAnsi="Times New Roman"/>
          <w:lang w:val="en-US"/>
        </w:rPr>
        <w:fldChar w:fldCharType="end"/>
      </w:r>
      <w:bookmarkEnd w:id="74"/>
      <w:r w:rsidRPr="007A4A33">
        <w:rPr>
          <w:rFonts w:ascii="Times New Roman" w:hAnsi="Times New Roman"/>
          <w:lang w:val="en-US"/>
        </w:rPr>
        <w:t xml:space="preserve"> – compliant pulse example</w:t>
      </w:r>
    </w:p>
    <w:p w:rsidR="00440520" w:rsidRPr="007A4A33" w:rsidRDefault="00440520" w:rsidP="00440520">
      <w:pPr>
        <w:pStyle w:val="T"/>
        <w:spacing w:before="120"/>
        <w:rPr>
          <w:w w:val="100"/>
        </w:rPr>
      </w:pPr>
      <w:r w:rsidRPr="007A4A33">
        <w:rPr>
          <w:w w:val="100"/>
        </w:rPr>
        <w:t>Note that it is not the intention of this standard to imply that pulse shaping shall occur at baseband, only that the measurements described here occur on the pulse envelope if shaping is done at passband.</w:t>
      </w:r>
    </w:p>
    <w:p w:rsidR="00440520" w:rsidRPr="007A4A33" w:rsidRDefault="00440520" w:rsidP="00440520">
      <w:pPr>
        <w:pStyle w:val="T"/>
        <w:spacing w:before="0" w:line="240" w:lineRule="auto"/>
        <w:rPr>
          <w:w w:val="100"/>
        </w:rPr>
      </w:pPr>
    </w:p>
    <w:p w:rsidR="00440520" w:rsidRPr="007A4A33" w:rsidRDefault="00440520" w:rsidP="001F3822">
      <w:pPr>
        <w:pStyle w:val="Heading4"/>
        <w:rPr>
          <w:lang w:val="en-US"/>
        </w:rPr>
      </w:pPr>
      <w:r w:rsidRPr="007A4A33">
        <w:rPr>
          <w:lang w:val="en-US"/>
        </w:rPr>
        <w:t>Transmit PSD mask</w:t>
      </w:r>
    </w:p>
    <w:p w:rsidR="00440520" w:rsidRPr="007A4A33" w:rsidRDefault="00440520" w:rsidP="00440520">
      <w:pPr>
        <w:pStyle w:val="T"/>
        <w:spacing w:before="120"/>
        <w:rPr>
          <w:w w:val="100"/>
        </w:rPr>
      </w:pPr>
      <w:r w:rsidRPr="007A4A33">
        <w:rPr>
          <w:w w:val="100"/>
        </w:rPr>
        <w:t xml:space="preserve">The transmitted spectrum shall be less than –10 dBr (dB relative to the maximum spectral density of the signal) for </w:t>
      </w:r>
      <w:r w:rsidRPr="007A4A33">
        <w:rPr>
          <w:noProof/>
          <w:w w:val="100"/>
          <w:lang w:val="en-IE" w:eastAsia="en-IE"/>
        </w:rPr>
        <w:drawing>
          <wp:inline distT="0" distB="0" distL="0" distR="0" wp14:anchorId="4A2A3DA1" wp14:editId="518B268C">
            <wp:extent cx="1412240"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12240" cy="191135"/>
                    </a:xfrm>
                    <a:prstGeom prst="rect">
                      <a:avLst/>
                    </a:prstGeom>
                    <a:noFill/>
                    <a:ln>
                      <a:noFill/>
                    </a:ln>
                  </pic:spPr>
                </pic:pic>
              </a:graphicData>
            </a:graphic>
          </wp:inline>
        </w:drawing>
      </w:r>
      <w:r w:rsidRPr="007A4A33">
        <w:rPr>
          <w:w w:val="100"/>
        </w:rPr>
        <w:t xml:space="preserve"> and –18 dBr for </w:t>
      </w:r>
      <w:r w:rsidRPr="007A4A33">
        <w:rPr>
          <w:noProof/>
          <w:w w:val="100"/>
          <w:lang w:val="en-IE" w:eastAsia="en-IE"/>
        </w:rPr>
        <w:drawing>
          <wp:inline distT="0" distB="0" distL="0" distR="0" wp14:anchorId="6252B9A0" wp14:editId="1AA81721">
            <wp:extent cx="839470" cy="191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39470" cy="191135"/>
                    </a:xfrm>
                    <a:prstGeom prst="rect">
                      <a:avLst/>
                    </a:prstGeom>
                    <a:noFill/>
                    <a:ln>
                      <a:noFill/>
                    </a:ln>
                  </pic:spPr>
                </pic:pic>
              </a:graphicData>
            </a:graphic>
          </wp:inline>
        </w:drawing>
      </w:r>
      <w:r w:rsidRPr="007A4A33">
        <w:rPr>
          <w:w w:val="100"/>
        </w:rPr>
        <w:t xml:space="preserve">. For example, the transmit spectrum mask for channel 4 is shown in </w:t>
      </w:r>
      <w:r w:rsidRPr="007A4A33">
        <w:rPr>
          <w:w w:val="100"/>
        </w:rPr>
        <w:fldChar w:fldCharType="begin"/>
      </w:r>
      <w:r w:rsidRPr="007A4A33">
        <w:rPr>
          <w:w w:val="100"/>
        </w:rPr>
        <w:instrText xml:space="preserve"> REF _Ref287261875 \h  \* MERGEFORMAT </w:instrText>
      </w:r>
      <w:r w:rsidRPr="007A4A33">
        <w:rPr>
          <w:w w:val="100"/>
        </w:rPr>
      </w:r>
      <w:r w:rsidRPr="007A4A33">
        <w:rPr>
          <w:w w:val="100"/>
        </w:rPr>
        <w:fldChar w:fldCharType="separate"/>
      </w:r>
      <w:r w:rsidR="003447BD" w:rsidRPr="007A4A33">
        <w:t xml:space="preserve">Figure </w:t>
      </w:r>
      <w:r w:rsidR="003447BD" w:rsidRPr="007A4A33">
        <w:rPr>
          <w:noProof/>
        </w:rPr>
        <w:t>13</w:t>
      </w:r>
      <w:r w:rsidRPr="007A4A33">
        <w:rPr>
          <w:w w:val="100"/>
        </w:rPr>
        <w:fldChar w:fldCharType="end"/>
      </w:r>
      <w:r w:rsidRPr="007A4A33">
        <w:rPr>
          <w:w w:val="100"/>
        </w:rPr>
        <w:t>. The measurements shall be made using 1</w:t>
      </w:r>
      <w:r w:rsidRPr="007A4A33">
        <w:t> </w:t>
      </w:r>
      <w:r w:rsidRPr="007A4A33">
        <w:rPr>
          <w:w w:val="100"/>
        </w:rPr>
        <w:t>MHz resolution bandwidth and a 1</w:t>
      </w:r>
      <w:r w:rsidRPr="007A4A33">
        <w:t> </w:t>
      </w:r>
      <w:r w:rsidRPr="007A4A33">
        <w:rPr>
          <w:w w:val="100"/>
        </w:rPr>
        <w:t>kHz video bandwidth.</w:t>
      </w:r>
    </w:p>
    <w:p w:rsidR="00440520" w:rsidRPr="007A4A33" w:rsidRDefault="00440520" w:rsidP="00440520">
      <w:pPr>
        <w:pStyle w:val="T"/>
        <w:keepNext/>
        <w:jc w:val="center"/>
        <w:rPr>
          <w:w w:val="100"/>
        </w:rPr>
      </w:pPr>
      <w:r w:rsidRPr="007A4A33">
        <w:rPr>
          <w:noProof/>
          <w:lang w:val="en-IE" w:eastAsia="en-IE"/>
        </w:rPr>
        <w:drawing>
          <wp:inline distT="0" distB="0" distL="0" distR="0" wp14:anchorId="3D8C04F6" wp14:editId="3FA71F25">
            <wp:extent cx="3794125" cy="2142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94125" cy="2142490"/>
                    </a:xfrm>
                    <a:prstGeom prst="rect">
                      <a:avLst/>
                    </a:prstGeom>
                    <a:noFill/>
                    <a:ln>
                      <a:noFill/>
                    </a:ln>
                  </pic:spPr>
                </pic:pic>
              </a:graphicData>
            </a:graphic>
          </wp:inline>
        </w:drawing>
      </w:r>
    </w:p>
    <w:p w:rsidR="00440520" w:rsidRPr="007A4A33" w:rsidRDefault="00440520" w:rsidP="00440520">
      <w:pPr>
        <w:pStyle w:val="Figuretitle"/>
        <w:rPr>
          <w:rFonts w:ascii="Times New Roman" w:hAnsi="Times New Roman"/>
          <w:lang w:val="en-US"/>
        </w:rPr>
      </w:pPr>
      <w:bookmarkStart w:id="75" w:name="_Ref287261875"/>
      <w:r w:rsidRPr="007A4A33">
        <w:rPr>
          <w:rFonts w:ascii="Times New Roman" w:hAnsi="Times New Roman"/>
          <w:lang w:val="en-US"/>
        </w:rPr>
        <w:t xml:space="preserve">Figure </w:t>
      </w:r>
      <w:r w:rsidRPr="007A4A33">
        <w:rPr>
          <w:rFonts w:ascii="Times New Roman" w:hAnsi="Times New Roman"/>
          <w:lang w:val="en-US"/>
        </w:rPr>
        <w:fldChar w:fldCharType="begin"/>
      </w:r>
      <w:r w:rsidRPr="007A4A33">
        <w:rPr>
          <w:rFonts w:ascii="Times New Roman" w:hAnsi="Times New Roman"/>
          <w:lang w:val="en-US"/>
        </w:rPr>
        <w:instrText xml:space="preserve"> SEQ Figure \* ARABIC </w:instrText>
      </w:r>
      <w:r w:rsidRPr="007A4A33">
        <w:rPr>
          <w:rFonts w:ascii="Times New Roman" w:hAnsi="Times New Roman"/>
          <w:lang w:val="en-US"/>
        </w:rPr>
        <w:fldChar w:fldCharType="separate"/>
      </w:r>
      <w:r w:rsidR="003447BD" w:rsidRPr="007A4A33">
        <w:rPr>
          <w:rFonts w:ascii="Times New Roman" w:hAnsi="Times New Roman"/>
          <w:noProof/>
          <w:lang w:val="en-US"/>
        </w:rPr>
        <w:t>13</w:t>
      </w:r>
      <w:r w:rsidRPr="007A4A33">
        <w:rPr>
          <w:rFonts w:ascii="Times New Roman" w:hAnsi="Times New Roman"/>
          <w:lang w:val="en-US"/>
        </w:rPr>
        <w:fldChar w:fldCharType="end"/>
      </w:r>
      <w:bookmarkEnd w:id="75"/>
      <w:r w:rsidRPr="007A4A33">
        <w:rPr>
          <w:rFonts w:ascii="Times New Roman" w:hAnsi="Times New Roman"/>
          <w:lang w:val="en-US"/>
        </w:rPr>
        <w:t xml:space="preserve"> – transmit spectrum mask for band 4</w:t>
      </w:r>
    </w:p>
    <w:p w:rsidR="00440520" w:rsidRPr="007A4A33" w:rsidRDefault="00440520" w:rsidP="00440520">
      <w:pPr>
        <w:rPr>
          <w:rFonts w:ascii="Times New Roman" w:hAnsi="Times New Roman"/>
          <w:lang w:val="en-US"/>
        </w:rPr>
      </w:pPr>
    </w:p>
    <w:p w:rsidR="00440520" w:rsidRPr="007A4A33" w:rsidRDefault="00440520" w:rsidP="001F3822">
      <w:pPr>
        <w:pStyle w:val="Heading4"/>
        <w:rPr>
          <w:lang w:val="en-US"/>
        </w:rPr>
      </w:pPr>
      <w:r w:rsidRPr="007A4A33">
        <w:rPr>
          <w:lang w:val="en-US"/>
        </w:rPr>
        <w:t>Chip rate clock and chip carrier alignment</w:t>
      </w:r>
    </w:p>
    <w:p w:rsidR="00440520" w:rsidRPr="007A4A33" w:rsidRDefault="00440520" w:rsidP="00440520">
      <w:pPr>
        <w:pStyle w:val="T"/>
        <w:spacing w:before="120"/>
        <w:rPr>
          <w:w w:val="100"/>
        </w:rPr>
      </w:pPr>
      <w:r w:rsidRPr="007A4A33">
        <w:rPr>
          <w:w w:val="100"/>
        </w:rPr>
        <w:t xml:space="preserve">A UWB transmitter shall be capable of chipping at the peak PRF given in </w:t>
      </w:r>
      <w:r w:rsidRPr="007A4A33">
        <w:rPr>
          <w:w w:val="100"/>
        </w:rPr>
        <w:fldChar w:fldCharType="begin"/>
      </w:r>
      <w:r w:rsidRPr="007A4A33">
        <w:rPr>
          <w:w w:val="100"/>
        </w:rPr>
        <w:instrText xml:space="preserve"> REF _Ref287255255 \h  \* MERGEFORMAT </w:instrText>
      </w:r>
      <w:r w:rsidRPr="007A4A33">
        <w:rPr>
          <w:w w:val="100"/>
        </w:rPr>
      </w:r>
      <w:r w:rsidRPr="007A4A33">
        <w:rPr>
          <w:w w:val="100"/>
        </w:rPr>
        <w:fldChar w:fldCharType="separate"/>
      </w:r>
      <w:r w:rsidR="003447BD" w:rsidRPr="007A4A33">
        <w:t xml:space="preserve">Table </w:t>
      </w:r>
      <w:r w:rsidR="003447BD" w:rsidRPr="007A4A33">
        <w:rPr>
          <w:noProof/>
        </w:rPr>
        <w:t>3</w:t>
      </w:r>
      <w:r w:rsidRPr="007A4A33">
        <w:rPr>
          <w:w w:val="100"/>
        </w:rPr>
        <w:fldChar w:fldCharType="end"/>
      </w:r>
      <w:r w:rsidRPr="007A4A33">
        <w:rPr>
          <w:w w:val="100"/>
        </w:rPr>
        <w:t xml:space="preserve"> with an accuracy of ±</w:t>
      </w:r>
      <w:r w:rsidRPr="007A4A33">
        <w:t> </w:t>
      </w:r>
      <w:r w:rsidRPr="007A4A33">
        <w:rPr>
          <w:w w:val="100"/>
        </w:rPr>
        <w:t>20</w:t>
      </w:r>
      <w:r w:rsidRPr="007A4A33">
        <w:t> </w:t>
      </w:r>
      <w:r w:rsidRPr="007A4A33">
        <w:rPr>
          <w:w w:val="100"/>
        </w:rPr>
        <w:t xml:space="preserve">parts per million. In addition, for each UWB PHY channel, the center of transmitted energy shall be at the values </w:t>
      </w:r>
      <w:r w:rsidRPr="007A4A33">
        <w:rPr>
          <w:w w:val="100"/>
        </w:rPr>
        <w:lastRenderedPageBreak/>
        <w:t xml:space="preserve">listed in </w:t>
      </w:r>
      <w:r w:rsidRPr="007A4A33">
        <w:rPr>
          <w:w w:val="100"/>
        </w:rPr>
        <w:fldChar w:fldCharType="begin"/>
      </w:r>
      <w:r w:rsidRPr="007A4A33">
        <w:rPr>
          <w:w w:val="100"/>
        </w:rPr>
        <w:instrText xml:space="preserve"> REF _Ref287256284 \h  \* MERGEFORMAT </w:instrText>
      </w:r>
      <w:r w:rsidRPr="007A4A33">
        <w:rPr>
          <w:w w:val="100"/>
        </w:rPr>
      </w:r>
      <w:r w:rsidRPr="007A4A33">
        <w:rPr>
          <w:w w:val="100"/>
        </w:rPr>
        <w:fldChar w:fldCharType="separate"/>
      </w:r>
      <w:r w:rsidR="003447BD" w:rsidRPr="007A4A33">
        <w:t xml:space="preserve">Table </w:t>
      </w:r>
      <w:r w:rsidR="003447BD" w:rsidRPr="007A4A33">
        <w:rPr>
          <w:noProof/>
        </w:rPr>
        <w:t>11</w:t>
      </w:r>
      <w:r w:rsidRPr="007A4A33">
        <w:rPr>
          <w:w w:val="100"/>
        </w:rPr>
        <w:fldChar w:fldCharType="end"/>
      </w:r>
      <w:r w:rsidRPr="007A4A33">
        <w:rPr>
          <w:w w:val="100"/>
        </w:rPr>
        <w:t xml:space="preserve"> also with an accuracy of ±</w:t>
      </w:r>
      <w:r w:rsidRPr="007A4A33">
        <w:t> </w:t>
      </w:r>
      <w:r w:rsidRPr="007A4A33">
        <w:rPr>
          <w:w w:val="100"/>
        </w:rPr>
        <w:t>20</w:t>
      </w:r>
      <w:r w:rsidRPr="007A4A33">
        <w:t> </w:t>
      </w:r>
      <w:r w:rsidRPr="007A4A33">
        <w:rPr>
          <w:w w:val="100"/>
        </w:rPr>
        <w:t>parts per million. The measurements shall be made using 1</w:t>
      </w:r>
      <w:r w:rsidRPr="007A4A33">
        <w:t> </w:t>
      </w:r>
      <w:r w:rsidRPr="007A4A33">
        <w:rPr>
          <w:w w:val="100"/>
        </w:rPr>
        <w:t>MHz resolution bandwidth and a 1</w:t>
      </w:r>
      <w:r w:rsidRPr="007A4A33">
        <w:t> </w:t>
      </w:r>
      <w:r w:rsidRPr="007A4A33">
        <w:rPr>
          <w:w w:val="100"/>
        </w:rPr>
        <w:t>kHz video bandwidth.</w:t>
      </w:r>
    </w:p>
    <w:p w:rsidR="00440520" w:rsidRPr="007A4A33" w:rsidRDefault="00440520" w:rsidP="00440520">
      <w:pPr>
        <w:pStyle w:val="T"/>
        <w:spacing w:before="120"/>
      </w:pPr>
    </w:p>
    <w:p w:rsidR="00440520" w:rsidRPr="007A4A33" w:rsidRDefault="00440520" w:rsidP="001F3822">
      <w:pPr>
        <w:pStyle w:val="Heading2"/>
        <w:rPr>
          <w:lang w:val="en-US"/>
        </w:rPr>
      </w:pPr>
      <w:bookmarkStart w:id="76" w:name="_Ref289341353"/>
      <w:bookmarkStart w:id="77" w:name="_Toc315383353"/>
      <w:r w:rsidRPr="007A4A33">
        <w:rPr>
          <w:lang w:val="en-US"/>
        </w:rPr>
        <w:t>Timestamps and time units</w:t>
      </w:r>
      <w:bookmarkEnd w:id="76"/>
      <w:bookmarkEnd w:id="77"/>
    </w:p>
    <w:p w:rsidR="00440520" w:rsidRPr="007A4A33" w:rsidRDefault="001F3822" w:rsidP="00440520">
      <w:pPr>
        <w:pStyle w:val="T"/>
        <w:spacing w:before="120"/>
      </w:pPr>
      <w:r w:rsidRPr="007A4A33">
        <w:t>Th</w:t>
      </w:r>
      <w:r w:rsidR="002D2437" w:rsidRPr="007A4A33">
        <w:t>e</w:t>
      </w:r>
      <w:r w:rsidRPr="007A4A33">
        <w:t xml:space="preserve"> UWB PHY supports precision ranging and localization through </w:t>
      </w:r>
      <w:r w:rsidR="00440520" w:rsidRPr="007A4A33">
        <w:t xml:space="preserve">the capability of </w:t>
      </w:r>
      <w:r w:rsidRPr="007A4A33">
        <w:t>time stamping</w:t>
      </w:r>
      <w:r w:rsidR="003A66B7" w:rsidRPr="007A4A33">
        <w:t>,</w:t>
      </w:r>
      <w:r w:rsidR="00440520" w:rsidRPr="007A4A33">
        <w:t xml:space="preserve"> </w:t>
      </w:r>
      <w:r w:rsidR="003A66B7" w:rsidRPr="007A4A33">
        <w:t xml:space="preserve">using a </w:t>
      </w:r>
      <w:r w:rsidR="003A66B7" w:rsidRPr="007A4A33">
        <w:rPr>
          <w:i/>
        </w:rPr>
        <w:t xml:space="preserve">ranging counter, </w:t>
      </w:r>
      <w:r w:rsidR="00440520" w:rsidRPr="007A4A33">
        <w:t>the precise instant that RMARKERS are received (and transmitted)</w:t>
      </w:r>
      <w:r w:rsidR="003A66B7" w:rsidRPr="007A4A33">
        <w:t xml:space="preserve"> </w:t>
      </w:r>
      <w:r w:rsidR="00440520" w:rsidRPr="007A4A33">
        <w:t xml:space="preserve">at the device antenna. </w:t>
      </w:r>
    </w:p>
    <w:p w:rsidR="00440520" w:rsidRPr="007A4A33" w:rsidRDefault="00440520" w:rsidP="00440520">
      <w:pPr>
        <w:pStyle w:val="T"/>
        <w:spacing w:before="120"/>
      </w:pPr>
    </w:p>
    <w:p w:rsidR="00440520" w:rsidRPr="007A4A33" w:rsidRDefault="00440520" w:rsidP="001F3822">
      <w:pPr>
        <w:pStyle w:val="Heading4"/>
        <w:rPr>
          <w:lang w:val="en-US"/>
        </w:rPr>
      </w:pPr>
      <w:r w:rsidRPr="007A4A33">
        <w:rPr>
          <w:lang w:val="en-US"/>
        </w:rPr>
        <w:t>Time units</w:t>
      </w:r>
    </w:p>
    <w:p w:rsidR="00440520" w:rsidRPr="007A4A33" w:rsidRDefault="00440520" w:rsidP="00440520">
      <w:pPr>
        <w:pStyle w:val="T"/>
        <w:spacing w:before="120"/>
      </w:pPr>
      <w:r w:rsidRPr="007A4A33">
        <w:t xml:space="preserve">The time units used for ranging timestamps is defined by the least significant bit (LSB) of the time values which represents </w:t>
      </w:r>
      <w:r w:rsidRPr="007A4A33">
        <w:rPr>
          <w:vertAlign w:val="superscript"/>
        </w:rPr>
        <w:t>1</w:t>
      </w:r>
      <w:r w:rsidRPr="007A4A33">
        <w:t>/</w:t>
      </w:r>
      <w:r w:rsidRPr="007A4A33">
        <w:rPr>
          <w:vertAlign w:val="subscript"/>
        </w:rPr>
        <w:t>128</w:t>
      </w:r>
      <w:r w:rsidRPr="007A4A33">
        <w:t xml:space="preserve"> of a chip time at the mandatory chipping rate of 499.2 MHz.  </w:t>
      </w:r>
    </w:p>
    <w:p w:rsidR="00440520" w:rsidRPr="007A4A33" w:rsidRDefault="00440520" w:rsidP="00440520">
      <w:pPr>
        <w:pStyle w:val="T"/>
        <w:spacing w:before="120"/>
      </w:pPr>
      <w:r w:rsidRPr="007A4A33">
        <w:t>Note: The LSB of the ranging counter represents a time interval so small that an actual physical counter would have to run at a nominal 64 GHz to produce values with this resolution. An actual physical realization is not expected. Instead it is assumed that computational techniques will be used to generate sufficient of the less significant bits to yield the desired operational precision.</w:t>
      </w:r>
    </w:p>
    <w:p w:rsidR="00440520" w:rsidRPr="007A4A33" w:rsidRDefault="00440520" w:rsidP="00440520">
      <w:pPr>
        <w:pStyle w:val="T"/>
        <w:spacing w:before="120"/>
      </w:pPr>
    </w:p>
    <w:p w:rsidR="00440520" w:rsidRPr="007A4A33" w:rsidRDefault="00440520" w:rsidP="001F3822">
      <w:pPr>
        <w:pStyle w:val="Heading4"/>
        <w:rPr>
          <w:lang w:val="en-US"/>
        </w:rPr>
      </w:pPr>
      <w:r w:rsidRPr="007A4A33">
        <w:rPr>
          <w:lang w:val="en-US"/>
        </w:rPr>
        <w:t>Antenna delays</w:t>
      </w:r>
    </w:p>
    <w:p w:rsidR="00440520" w:rsidRPr="007A4A33" w:rsidRDefault="00440520" w:rsidP="00440520">
      <w:pPr>
        <w:pStyle w:val="T"/>
        <w:spacing w:before="120"/>
      </w:pPr>
      <w:r w:rsidRPr="007A4A33">
        <w:t xml:space="preserve">The time of arrival and time of sending events relate to the RMARKER being at the antenna. </w:t>
      </w:r>
    </w:p>
    <w:p w:rsidR="00440520" w:rsidRPr="007A4A33" w:rsidRDefault="00440520" w:rsidP="00440520">
      <w:pPr>
        <w:pStyle w:val="T"/>
        <w:spacing w:before="120"/>
      </w:pPr>
      <w:r w:rsidRPr="007A4A33">
        <w:t xml:space="preserve">The receive timestamp will naturally occur in the digital domain of the receiver </w:t>
      </w:r>
      <w:r w:rsidR="00023D7D">
        <w:t>some period of</w:t>
      </w:r>
      <w:r w:rsidRPr="007A4A33">
        <w:t xml:space="preserve"> time after the RMARKER arrives at the antenna.  To calculate when the RMARKER was at the antenna, and generate an accurate time of arrival, all the system delays between the antenna and the internal digital receive timestamp need to be accounted for. This receive antenna delay then needs to be subtracted from the internal digital receive timestamp to give the time of arrival value.</w:t>
      </w:r>
    </w:p>
    <w:p w:rsidR="00440520" w:rsidRPr="007A4A33" w:rsidRDefault="00440520" w:rsidP="00440520">
      <w:pPr>
        <w:pStyle w:val="T"/>
        <w:spacing w:before="120"/>
      </w:pPr>
      <w:r w:rsidRPr="007A4A33">
        <w:t>Similarly in the transmitter all the system delays between the internal digital transmit timestamp and the antenna need to be accounted.  This transmit antenna delay then needs to be added to the internal digital transmit timestamp to give the time of sending value, when the transmit RMARKER is at the antenna.</w:t>
      </w:r>
    </w:p>
    <w:p w:rsidR="00440520" w:rsidRPr="007A4A33" w:rsidRDefault="00440520" w:rsidP="00440520">
      <w:pPr>
        <w:pStyle w:val="T"/>
        <w:spacing w:before="120"/>
      </w:pPr>
      <w:r w:rsidRPr="007A4A33">
        <w:t>The mechanisms for determining these antenna delays are beyond the scope of this standard.</w:t>
      </w:r>
    </w:p>
    <w:sectPr w:rsidR="00440520" w:rsidRPr="007A4A33">
      <w:headerReference w:type="default" r:id="rId65"/>
      <w:foot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7B8" w:rsidRDefault="007527B8" w:rsidP="00B72CFD">
      <w:pPr>
        <w:spacing w:after="0" w:line="240" w:lineRule="auto"/>
      </w:pPr>
      <w:r>
        <w:separator/>
      </w:r>
    </w:p>
  </w:endnote>
  <w:endnote w:type="continuationSeparator" w:id="0">
    <w:p w:rsidR="007527B8" w:rsidRDefault="007527B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DejaVu Sans">
    <w:altName w:val="Arial"/>
    <w:charset w:val="00"/>
    <w:family w:val="swiss"/>
    <w:pitch w:val="variable"/>
    <w:sig w:usb0="00000000" w:usb1="D200FDFF" w:usb2="0A246029" w:usb3="00000000" w:csb0="000001FF" w:csb1="00000000"/>
  </w:font>
  <w:font w:name="맑은 고딕">
    <w:altName w:val="Malgun Gothi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E0" w:rsidRDefault="00390FE0" w:rsidP="00B72CFD">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9264" behindDoc="0" locked="0" layoutInCell="1" allowOverlap="1" wp14:anchorId="40549C82" wp14:editId="0904F275">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D7F76">
      <w:rPr>
        <w:rFonts w:ascii="Times New Roman" w:hAnsi="Times New Roman"/>
        <w:noProof/>
      </w:rPr>
      <w:t>25</w:t>
    </w:r>
    <w:r w:rsidRPr="00B72CFD">
      <w:rPr>
        <w:rFonts w:ascii="Times New Roman" w:hAnsi="Times New Roman"/>
      </w:rPr>
      <w:fldChar w:fldCharType="end"/>
    </w:r>
    <w:r w:rsidRPr="00B72CFD">
      <w:rPr>
        <w:rFonts w:ascii="Times New Roman" w:hAnsi="Times New Roman"/>
      </w:rPr>
      <w:ptab w:relativeTo="margin" w:alignment="right" w:leader="none"/>
    </w:r>
    <w:r w:rsidRPr="00B72CFD">
      <w:rPr>
        <w:rFonts w:ascii="Times New Roman" w:hAnsi="Times New Roman"/>
      </w:rPr>
      <w:t xml:space="preserve">Verso (DecaWave), </w:t>
    </w:r>
  </w:p>
  <w:p w:rsidR="00390FE0" w:rsidRPr="00B72CFD" w:rsidRDefault="00390FE0" w:rsidP="00B72CFD">
    <w:pPr>
      <w:pStyle w:val="Footer"/>
      <w:ind w:right="-46"/>
      <w:jc w:val="right"/>
      <w:rPr>
        <w:rFonts w:ascii="Times New Roman" w:hAnsi="Times New Roman"/>
      </w:rPr>
    </w:pPr>
    <w:r w:rsidRPr="00B72CFD">
      <w:rPr>
        <w:rFonts w:ascii="Times New Roman" w:hAnsi="Times New Roman"/>
      </w:rPr>
      <w:t>McLaughlin (DecaWave)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7B8" w:rsidRDefault="007527B8" w:rsidP="00B72CFD">
      <w:pPr>
        <w:spacing w:after="0" w:line="240" w:lineRule="auto"/>
      </w:pPr>
      <w:r>
        <w:separator/>
      </w:r>
    </w:p>
  </w:footnote>
  <w:footnote w:type="continuationSeparator" w:id="0">
    <w:p w:rsidR="007527B8" w:rsidRDefault="007527B8"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E0" w:rsidRPr="00B72CFD" w:rsidRDefault="00390FE0" w:rsidP="00B72CFD">
    <w:pPr>
      <w:pStyle w:val="Header"/>
      <w:spacing w:after="240" w:line="220" w:lineRule="exact"/>
      <w:rPr>
        <w:rFonts w:ascii="Times New Roman" w:hAnsi="Times New Roman"/>
      </w:rPr>
    </w:pPr>
    <w:r w:rsidRPr="00B72CFD">
      <w:rPr>
        <w:rFonts w:ascii="Times New Roman" w:eastAsia="맑은 고딕" w:hAnsi="Times New Roman"/>
        <w:u w:val="single"/>
      </w:rPr>
      <w:t>May 2014</w:t>
    </w:r>
    <w:r w:rsidRPr="00B72CFD">
      <w:rPr>
        <w:rFonts w:ascii="Times New Roman" w:eastAsia="맑은 고딕" w:hAnsi="Times New Roman"/>
        <w:u w:val="single"/>
      </w:rPr>
      <w:tab/>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IEEE P802.15-14-0333-00-0008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CF743CE4"/>
    <w:lvl w:ilvl="0">
      <w:numFmt w:val="bullet"/>
      <w:lvlText w:val="*"/>
      <w:lvlJc w:val="left"/>
    </w:lvl>
  </w:abstractNum>
  <w:abstractNum w:abstractNumId="2">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6">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7">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1">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5">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6">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7">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8">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1">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2">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3">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6">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26"/>
  </w:num>
  <w:num w:numId="3">
    <w:abstractNumId w:val="9"/>
  </w:num>
  <w:num w:numId="4">
    <w:abstractNumId w:val="24"/>
  </w:num>
  <w:num w:numId="5">
    <w:abstractNumId w:val="18"/>
  </w:num>
  <w:num w:numId="6">
    <w:abstractNumId w:val="13"/>
  </w:num>
  <w:num w:numId="7">
    <w:abstractNumId w:val="1"/>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1"/>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1"/>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1"/>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1"/>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1"/>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2"/>
  </w:num>
  <w:num w:numId="15">
    <w:abstractNumId w:val="21"/>
  </w:num>
  <w:num w:numId="16">
    <w:abstractNumId w:val="10"/>
  </w:num>
  <w:num w:numId="17">
    <w:abstractNumId w:val="3"/>
  </w:num>
  <w:num w:numId="18">
    <w:abstractNumId w:val="15"/>
  </w:num>
  <w:num w:numId="19">
    <w:abstractNumId w:val="4"/>
  </w:num>
  <w:num w:numId="20">
    <w:abstractNumId w:val="17"/>
  </w:num>
  <w:num w:numId="21">
    <w:abstractNumId w:val="7"/>
  </w:num>
  <w:num w:numId="22">
    <w:abstractNumId w:val="2"/>
  </w:num>
  <w:num w:numId="23">
    <w:abstractNumId w:val="11"/>
  </w:num>
  <w:num w:numId="24">
    <w:abstractNumId w:val="12"/>
  </w:num>
  <w:num w:numId="25">
    <w:abstractNumId w:val="8"/>
  </w:num>
  <w:num w:numId="26">
    <w:abstractNumId w:val="25"/>
  </w:num>
  <w:num w:numId="27">
    <w:abstractNumId w:val="6"/>
  </w:num>
  <w:num w:numId="28">
    <w:abstractNumId w:val="20"/>
  </w:num>
  <w:num w:numId="29">
    <w:abstractNumId w:val="16"/>
  </w:num>
  <w:num w:numId="30">
    <w:abstractNumId w:val="19"/>
  </w:num>
  <w:num w:numId="31">
    <w:abstractNumId w:val="0"/>
  </w:num>
  <w:num w:numId="32">
    <w:abstractNumId w:val="14"/>
  </w:num>
  <w:num w:numId="33">
    <w:abstractNumId w:val="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C49"/>
    <w:rsid w:val="0000474C"/>
    <w:rsid w:val="00017103"/>
    <w:rsid w:val="000237D1"/>
    <w:rsid w:val="00023D7D"/>
    <w:rsid w:val="0002781D"/>
    <w:rsid w:val="000341FC"/>
    <w:rsid w:val="00042FBF"/>
    <w:rsid w:val="000473E9"/>
    <w:rsid w:val="0005176C"/>
    <w:rsid w:val="000524D7"/>
    <w:rsid w:val="00067F7C"/>
    <w:rsid w:val="00073F3D"/>
    <w:rsid w:val="00074FC3"/>
    <w:rsid w:val="00076B22"/>
    <w:rsid w:val="00082391"/>
    <w:rsid w:val="000904E2"/>
    <w:rsid w:val="00094B79"/>
    <w:rsid w:val="00094C62"/>
    <w:rsid w:val="00095393"/>
    <w:rsid w:val="000A707C"/>
    <w:rsid w:val="000A7799"/>
    <w:rsid w:val="000B24DA"/>
    <w:rsid w:val="000B29A5"/>
    <w:rsid w:val="000C28AE"/>
    <w:rsid w:val="000D0D20"/>
    <w:rsid w:val="000D1EF1"/>
    <w:rsid w:val="000D22AC"/>
    <w:rsid w:val="000D6E3B"/>
    <w:rsid w:val="000E0166"/>
    <w:rsid w:val="000E1C16"/>
    <w:rsid w:val="000F1BB9"/>
    <w:rsid w:val="000F6222"/>
    <w:rsid w:val="00120E6F"/>
    <w:rsid w:val="00132B72"/>
    <w:rsid w:val="0013561F"/>
    <w:rsid w:val="00137DBC"/>
    <w:rsid w:val="001438AE"/>
    <w:rsid w:val="001449C9"/>
    <w:rsid w:val="00146EF7"/>
    <w:rsid w:val="001535A7"/>
    <w:rsid w:val="0015416B"/>
    <w:rsid w:val="00161BF2"/>
    <w:rsid w:val="0016618E"/>
    <w:rsid w:val="00172EBE"/>
    <w:rsid w:val="0018326A"/>
    <w:rsid w:val="00190549"/>
    <w:rsid w:val="001930E7"/>
    <w:rsid w:val="00194F29"/>
    <w:rsid w:val="001A061A"/>
    <w:rsid w:val="001A0AEF"/>
    <w:rsid w:val="001B2CFD"/>
    <w:rsid w:val="001B2F1E"/>
    <w:rsid w:val="001B6FA1"/>
    <w:rsid w:val="001B74BA"/>
    <w:rsid w:val="001C46AD"/>
    <w:rsid w:val="001D2701"/>
    <w:rsid w:val="001D4A4B"/>
    <w:rsid w:val="001F3822"/>
    <w:rsid w:val="001F727E"/>
    <w:rsid w:val="001F7CCD"/>
    <w:rsid w:val="0020484F"/>
    <w:rsid w:val="00204A9A"/>
    <w:rsid w:val="00214B7B"/>
    <w:rsid w:val="0023767C"/>
    <w:rsid w:val="00240836"/>
    <w:rsid w:val="00243070"/>
    <w:rsid w:val="0025384E"/>
    <w:rsid w:val="002570DC"/>
    <w:rsid w:val="00270206"/>
    <w:rsid w:val="0027229D"/>
    <w:rsid w:val="0027467D"/>
    <w:rsid w:val="002779A9"/>
    <w:rsid w:val="0028483A"/>
    <w:rsid w:val="00286D32"/>
    <w:rsid w:val="002942F5"/>
    <w:rsid w:val="002953B5"/>
    <w:rsid w:val="002B0B51"/>
    <w:rsid w:val="002C63D1"/>
    <w:rsid w:val="002D1BDB"/>
    <w:rsid w:val="002D2437"/>
    <w:rsid w:val="002D3D29"/>
    <w:rsid w:val="002F1D7A"/>
    <w:rsid w:val="002F3607"/>
    <w:rsid w:val="003026F6"/>
    <w:rsid w:val="00304134"/>
    <w:rsid w:val="00306C78"/>
    <w:rsid w:val="003101FA"/>
    <w:rsid w:val="00317108"/>
    <w:rsid w:val="00320A73"/>
    <w:rsid w:val="00335AA8"/>
    <w:rsid w:val="00336987"/>
    <w:rsid w:val="003372B1"/>
    <w:rsid w:val="00342DF9"/>
    <w:rsid w:val="003447BD"/>
    <w:rsid w:val="00345DA2"/>
    <w:rsid w:val="00353FAD"/>
    <w:rsid w:val="00356F51"/>
    <w:rsid w:val="00357D96"/>
    <w:rsid w:val="0037010C"/>
    <w:rsid w:val="0037216D"/>
    <w:rsid w:val="003819B1"/>
    <w:rsid w:val="00381CB0"/>
    <w:rsid w:val="00381DCC"/>
    <w:rsid w:val="00384646"/>
    <w:rsid w:val="00390FE0"/>
    <w:rsid w:val="003914B8"/>
    <w:rsid w:val="003A1C91"/>
    <w:rsid w:val="003A3D1C"/>
    <w:rsid w:val="003A49BC"/>
    <w:rsid w:val="003A66B7"/>
    <w:rsid w:val="003A6EE1"/>
    <w:rsid w:val="003B3104"/>
    <w:rsid w:val="003B75D0"/>
    <w:rsid w:val="003C6231"/>
    <w:rsid w:val="003C7566"/>
    <w:rsid w:val="003D3535"/>
    <w:rsid w:val="003D4E3E"/>
    <w:rsid w:val="003E161E"/>
    <w:rsid w:val="003E1D4D"/>
    <w:rsid w:val="003F7280"/>
    <w:rsid w:val="00404B4C"/>
    <w:rsid w:val="00404DB0"/>
    <w:rsid w:val="004060B4"/>
    <w:rsid w:val="00411C14"/>
    <w:rsid w:val="0041440F"/>
    <w:rsid w:val="00414A16"/>
    <w:rsid w:val="00415611"/>
    <w:rsid w:val="00425835"/>
    <w:rsid w:val="004276AC"/>
    <w:rsid w:val="00434238"/>
    <w:rsid w:val="00440520"/>
    <w:rsid w:val="00440D43"/>
    <w:rsid w:val="00442EAE"/>
    <w:rsid w:val="00454E4C"/>
    <w:rsid w:val="00455991"/>
    <w:rsid w:val="00467DCE"/>
    <w:rsid w:val="00472AAC"/>
    <w:rsid w:val="004815AE"/>
    <w:rsid w:val="00483830"/>
    <w:rsid w:val="0048725E"/>
    <w:rsid w:val="004A1029"/>
    <w:rsid w:val="004A1640"/>
    <w:rsid w:val="004B28E8"/>
    <w:rsid w:val="004B6CDE"/>
    <w:rsid w:val="004E1DD4"/>
    <w:rsid w:val="004E265D"/>
    <w:rsid w:val="004E2C29"/>
    <w:rsid w:val="004E2C4B"/>
    <w:rsid w:val="00505717"/>
    <w:rsid w:val="0052784D"/>
    <w:rsid w:val="00530777"/>
    <w:rsid w:val="005319F2"/>
    <w:rsid w:val="005330BB"/>
    <w:rsid w:val="00535AE3"/>
    <w:rsid w:val="0055309D"/>
    <w:rsid w:val="005531CA"/>
    <w:rsid w:val="00553306"/>
    <w:rsid w:val="00556932"/>
    <w:rsid w:val="00580F99"/>
    <w:rsid w:val="00586F75"/>
    <w:rsid w:val="005A03C6"/>
    <w:rsid w:val="005A46D8"/>
    <w:rsid w:val="005B4E1B"/>
    <w:rsid w:val="005C2497"/>
    <w:rsid w:val="005C3E8F"/>
    <w:rsid w:val="005C7C7E"/>
    <w:rsid w:val="005E51D2"/>
    <w:rsid w:val="005E6D09"/>
    <w:rsid w:val="005F273E"/>
    <w:rsid w:val="00615A5F"/>
    <w:rsid w:val="00616EEE"/>
    <w:rsid w:val="0062394B"/>
    <w:rsid w:val="006260ED"/>
    <w:rsid w:val="006333E6"/>
    <w:rsid w:val="006541BA"/>
    <w:rsid w:val="00660022"/>
    <w:rsid w:val="00660EDD"/>
    <w:rsid w:val="00665030"/>
    <w:rsid w:val="006652AB"/>
    <w:rsid w:val="0067606F"/>
    <w:rsid w:val="00683093"/>
    <w:rsid w:val="0069355D"/>
    <w:rsid w:val="006959BE"/>
    <w:rsid w:val="00697C8F"/>
    <w:rsid w:val="006A4EF8"/>
    <w:rsid w:val="006A6343"/>
    <w:rsid w:val="006B3DCF"/>
    <w:rsid w:val="006C6365"/>
    <w:rsid w:val="006C7353"/>
    <w:rsid w:val="006E13E5"/>
    <w:rsid w:val="006E1A65"/>
    <w:rsid w:val="006E2039"/>
    <w:rsid w:val="006F00B0"/>
    <w:rsid w:val="006F1979"/>
    <w:rsid w:val="007016AA"/>
    <w:rsid w:val="00701B53"/>
    <w:rsid w:val="00705F62"/>
    <w:rsid w:val="00707017"/>
    <w:rsid w:val="00707919"/>
    <w:rsid w:val="007152F1"/>
    <w:rsid w:val="00725CFB"/>
    <w:rsid w:val="00736CA7"/>
    <w:rsid w:val="00743BE9"/>
    <w:rsid w:val="0074789D"/>
    <w:rsid w:val="007527B8"/>
    <w:rsid w:val="00754C33"/>
    <w:rsid w:val="00755A1C"/>
    <w:rsid w:val="00756452"/>
    <w:rsid w:val="00756E15"/>
    <w:rsid w:val="00770821"/>
    <w:rsid w:val="00770D9C"/>
    <w:rsid w:val="00775A2F"/>
    <w:rsid w:val="00794363"/>
    <w:rsid w:val="007A14A6"/>
    <w:rsid w:val="007A2A72"/>
    <w:rsid w:val="007A3D6C"/>
    <w:rsid w:val="007A4A33"/>
    <w:rsid w:val="007A50E7"/>
    <w:rsid w:val="007A6AD2"/>
    <w:rsid w:val="007B0E54"/>
    <w:rsid w:val="007B0F3F"/>
    <w:rsid w:val="007B4AA6"/>
    <w:rsid w:val="007B593A"/>
    <w:rsid w:val="007C157E"/>
    <w:rsid w:val="007C52BD"/>
    <w:rsid w:val="007D7F76"/>
    <w:rsid w:val="007F25F1"/>
    <w:rsid w:val="007F6F10"/>
    <w:rsid w:val="007F790C"/>
    <w:rsid w:val="00800015"/>
    <w:rsid w:val="00800553"/>
    <w:rsid w:val="0081178A"/>
    <w:rsid w:val="008156FB"/>
    <w:rsid w:val="008163CC"/>
    <w:rsid w:val="00821FD9"/>
    <w:rsid w:val="008257A3"/>
    <w:rsid w:val="008309C3"/>
    <w:rsid w:val="00840B6F"/>
    <w:rsid w:val="00863B0C"/>
    <w:rsid w:val="00867663"/>
    <w:rsid w:val="0087022D"/>
    <w:rsid w:val="00890F4A"/>
    <w:rsid w:val="0089462F"/>
    <w:rsid w:val="008A10F6"/>
    <w:rsid w:val="008B09B9"/>
    <w:rsid w:val="008B7439"/>
    <w:rsid w:val="008C7803"/>
    <w:rsid w:val="008D7B6B"/>
    <w:rsid w:val="008E3D1F"/>
    <w:rsid w:val="00911B9A"/>
    <w:rsid w:val="00917871"/>
    <w:rsid w:val="0093138E"/>
    <w:rsid w:val="00931C67"/>
    <w:rsid w:val="0093347A"/>
    <w:rsid w:val="0093487C"/>
    <w:rsid w:val="009423E1"/>
    <w:rsid w:val="00943DFB"/>
    <w:rsid w:val="0094494A"/>
    <w:rsid w:val="00961A5E"/>
    <w:rsid w:val="00963D1E"/>
    <w:rsid w:val="00967642"/>
    <w:rsid w:val="00967DE8"/>
    <w:rsid w:val="00990D89"/>
    <w:rsid w:val="00992254"/>
    <w:rsid w:val="009A2CBC"/>
    <w:rsid w:val="009A3AB2"/>
    <w:rsid w:val="009B2278"/>
    <w:rsid w:val="009C295E"/>
    <w:rsid w:val="009C5ACD"/>
    <w:rsid w:val="009D0817"/>
    <w:rsid w:val="009D542E"/>
    <w:rsid w:val="009E092C"/>
    <w:rsid w:val="009E5F79"/>
    <w:rsid w:val="009F32CA"/>
    <w:rsid w:val="009F51D7"/>
    <w:rsid w:val="00A0200F"/>
    <w:rsid w:val="00A12FCF"/>
    <w:rsid w:val="00A21B19"/>
    <w:rsid w:val="00A26DE7"/>
    <w:rsid w:val="00A30909"/>
    <w:rsid w:val="00A327A7"/>
    <w:rsid w:val="00A45447"/>
    <w:rsid w:val="00A5377E"/>
    <w:rsid w:val="00A5731F"/>
    <w:rsid w:val="00A57E14"/>
    <w:rsid w:val="00A61CE1"/>
    <w:rsid w:val="00A64194"/>
    <w:rsid w:val="00A70329"/>
    <w:rsid w:val="00A711BD"/>
    <w:rsid w:val="00A77784"/>
    <w:rsid w:val="00A80270"/>
    <w:rsid w:val="00A86E94"/>
    <w:rsid w:val="00A929F2"/>
    <w:rsid w:val="00A958C9"/>
    <w:rsid w:val="00A97B9E"/>
    <w:rsid w:val="00AA7131"/>
    <w:rsid w:val="00AA7B0C"/>
    <w:rsid w:val="00AB21F6"/>
    <w:rsid w:val="00AB5888"/>
    <w:rsid w:val="00AC0B1C"/>
    <w:rsid w:val="00AC1050"/>
    <w:rsid w:val="00AC3771"/>
    <w:rsid w:val="00AC47AB"/>
    <w:rsid w:val="00AE152C"/>
    <w:rsid w:val="00AE2259"/>
    <w:rsid w:val="00AE52FB"/>
    <w:rsid w:val="00B02D66"/>
    <w:rsid w:val="00B0376E"/>
    <w:rsid w:val="00B03CFA"/>
    <w:rsid w:val="00B14B9D"/>
    <w:rsid w:val="00B34910"/>
    <w:rsid w:val="00B41EC3"/>
    <w:rsid w:val="00B4798C"/>
    <w:rsid w:val="00B57E8B"/>
    <w:rsid w:val="00B655DD"/>
    <w:rsid w:val="00B66F8F"/>
    <w:rsid w:val="00B72CFD"/>
    <w:rsid w:val="00B75777"/>
    <w:rsid w:val="00B8559C"/>
    <w:rsid w:val="00B9074D"/>
    <w:rsid w:val="00B96766"/>
    <w:rsid w:val="00BC2842"/>
    <w:rsid w:val="00BC2953"/>
    <w:rsid w:val="00BD5811"/>
    <w:rsid w:val="00BE07C0"/>
    <w:rsid w:val="00BE1D07"/>
    <w:rsid w:val="00BF4D5F"/>
    <w:rsid w:val="00C043F7"/>
    <w:rsid w:val="00C126CD"/>
    <w:rsid w:val="00C130B9"/>
    <w:rsid w:val="00C1764A"/>
    <w:rsid w:val="00C17CDE"/>
    <w:rsid w:val="00C2599A"/>
    <w:rsid w:val="00C3725D"/>
    <w:rsid w:val="00C43495"/>
    <w:rsid w:val="00C46EA7"/>
    <w:rsid w:val="00C50CB3"/>
    <w:rsid w:val="00C52F24"/>
    <w:rsid w:val="00C64460"/>
    <w:rsid w:val="00C764E8"/>
    <w:rsid w:val="00C812DA"/>
    <w:rsid w:val="00C82809"/>
    <w:rsid w:val="00C853A1"/>
    <w:rsid w:val="00CB172B"/>
    <w:rsid w:val="00CB61DA"/>
    <w:rsid w:val="00CC06F5"/>
    <w:rsid w:val="00CC2447"/>
    <w:rsid w:val="00CD3A43"/>
    <w:rsid w:val="00CE0883"/>
    <w:rsid w:val="00D05DF4"/>
    <w:rsid w:val="00D07CA7"/>
    <w:rsid w:val="00D12596"/>
    <w:rsid w:val="00D139DF"/>
    <w:rsid w:val="00D21EA0"/>
    <w:rsid w:val="00D27716"/>
    <w:rsid w:val="00D30191"/>
    <w:rsid w:val="00D31D44"/>
    <w:rsid w:val="00D33156"/>
    <w:rsid w:val="00D36F95"/>
    <w:rsid w:val="00D37082"/>
    <w:rsid w:val="00D55083"/>
    <w:rsid w:val="00D56B71"/>
    <w:rsid w:val="00D61AFC"/>
    <w:rsid w:val="00D6719E"/>
    <w:rsid w:val="00D70E2E"/>
    <w:rsid w:val="00D77390"/>
    <w:rsid w:val="00D8779A"/>
    <w:rsid w:val="00D92524"/>
    <w:rsid w:val="00D93B1D"/>
    <w:rsid w:val="00DA1C01"/>
    <w:rsid w:val="00DB0302"/>
    <w:rsid w:val="00DB0721"/>
    <w:rsid w:val="00DB35AE"/>
    <w:rsid w:val="00DC595C"/>
    <w:rsid w:val="00DC5967"/>
    <w:rsid w:val="00DC7129"/>
    <w:rsid w:val="00DD0849"/>
    <w:rsid w:val="00E00D06"/>
    <w:rsid w:val="00E06ED6"/>
    <w:rsid w:val="00E07523"/>
    <w:rsid w:val="00E14336"/>
    <w:rsid w:val="00E149E6"/>
    <w:rsid w:val="00E244E9"/>
    <w:rsid w:val="00E36E76"/>
    <w:rsid w:val="00E36F82"/>
    <w:rsid w:val="00E46395"/>
    <w:rsid w:val="00E51B6C"/>
    <w:rsid w:val="00E5378E"/>
    <w:rsid w:val="00E56E99"/>
    <w:rsid w:val="00E601A7"/>
    <w:rsid w:val="00E60517"/>
    <w:rsid w:val="00E62576"/>
    <w:rsid w:val="00E62663"/>
    <w:rsid w:val="00E722F4"/>
    <w:rsid w:val="00E72E78"/>
    <w:rsid w:val="00E739EC"/>
    <w:rsid w:val="00E94ED3"/>
    <w:rsid w:val="00E962AB"/>
    <w:rsid w:val="00EA0C89"/>
    <w:rsid w:val="00EA7C47"/>
    <w:rsid w:val="00EB0CE9"/>
    <w:rsid w:val="00EB2FC2"/>
    <w:rsid w:val="00EB41CC"/>
    <w:rsid w:val="00EB75C0"/>
    <w:rsid w:val="00EC5259"/>
    <w:rsid w:val="00ED0FCE"/>
    <w:rsid w:val="00ED25E6"/>
    <w:rsid w:val="00EE3964"/>
    <w:rsid w:val="00EF43C0"/>
    <w:rsid w:val="00EF760A"/>
    <w:rsid w:val="00F12902"/>
    <w:rsid w:val="00F12C58"/>
    <w:rsid w:val="00F14694"/>
    <w:rsid w:val="00F15E58"/>
    <w:rsid w:val="00F17791"/>
    <w:rsid w:val="00F26B55"/>
    <w:rsid w:val="00F31829"/>
    <w:rsid w:val="00F331BD"/>
    <w:rsid w:val="00F34772"/>
    <w:rsid w:val="00F3501D"/>
    <w:rsid w:val="00F4495E"/>
    <w:rsid w:val="00F5751D"/>
    <w:rsid w:val="00F61C8A"/>
    <w:rsid w:val="00F64F09"/>
    <w:rsid w:val="00F75845"/>
    <w:rsid w:val="00F90416"/>
    <w:rsid w:val="00F90918"/>
    <w:rsid w:val="00F9383D"/>
    <w:rsid w:val="00F9623D"/>
    <w:rsid w:val="00FA249B"/>
    <w:rsid w:val="00FA3F9A"/>
    <w:rsid w:val="00FA4820"/>
    <w:rsid w:val="00FA69C4"/>
    <w:rsid w:val="00FB42C0"/>
    <w:rsid w:val="00FC0ECA"/>
    <w:rsid w:val="00FC59C7"/>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2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0">
    <w:name w:val="Bibliography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uiPriority w:val="99"/>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uiPriority w:val="99"/>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uiPriority w:val="99"/>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uiPriority w:val="99"/>
    <w:rsid w:val="00440520"/>
    <w:pPr>
      <w:numPr>
        <w:ilvl w:val="3"/>
      </w:numPr>
      <w:outlineLvl w:val="3"/>
    </w:pPr>
  </w:style>
  <w:style w:type="paragraph" w:customStyle="1" w:styleId="IEEEStdsLevel3Header">
    <w:name w:val="IEEEStds Level 3 Header"/>
    <w:basedOn w:val="IEEEStdsLevel2Header"/>
    <w:next w:val="IEEEStdsParagraph"/>
    <w:uiPriority w:val="99"/>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uiPriority w:val="99"/>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uiPriority w:val="99"/>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uiPriority w:val="99"/>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uiPriority w:val="99"/>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2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0">
    <w:name w:val="Bibliography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uiPriority w:val="99"/>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uiPriority w:val="99"/>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uiPriority w:val="99"/>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uiPriority w:val="99"/>
    <w:rsid w:val="00440520"/>
    <w:pPr>
      <w:numPr>
        <w:ilvl w:val="3"/>
      </w:numPr>
      <w:outlineLvl w:val="3"/>
    </w:pPr>
  </w:style>
  <w:style w:type="paragraph" w:customStyle="1" w:styleId="IEEEStdsLevel3Header">
    <w:name w:val="IEEEStds Level 3 Header"/>
    <w:basedOn w:val="IEEEStdsLevel2Header"/>
    <w:next w:val="IEEEStdsParagraph"/>
    <w:uiPriority w:val="99"/>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uiPriority w:val="99"/>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uiPriority w:val="99"/>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uiPriority w:val="99"/>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uiPriority w:val="99"/>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e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e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4.emf"/><Relationship Id="rId37" Type="http://schemas.openxmlformats.org/officeDocument/2006/relationships/image" Target="media/image29.wmf"/><Relationship Id="rId40" Type="http://schemas.openxmlformats.org/officeDocument/2006/relationships/image" Target="media/image32.emf"/><Relationship Id="rId45" Type="http://schemas.openxmlformats.org/officeDocument/2006/relationships/image" Target="media/image37.wmf"/><Relationship Id="rId53" Type="http://schemas.openxmlformats.org/officeDocument/2006/relationships/image" Target="media/image45.emf"/><Relationship Id="rId58" Type="http://schemas.openxmlformats.org/officeDocument/2006/relationships/image" Target="media/image50.wmf"/><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e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emf"/><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emf"/><Relationship Id="rId8" Type="http://schemas.openxmlformats.org/officeDocument/2006/relationships/endnotes" Target="endnotes.xml"/><Relationship Id="rId51"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fontTable" Target="fontTable.xml"/><Relationship Id="rId20" Type="http://schemas.openxmlformats.org/officeDocument/2006/relationships/image" Target="media/image12.e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76D70-FDE2-47A7-99E5-DA22CE2F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8082</Words>
  <Characters>46073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2</cp:revision>
  <dcterms:created xsi:type="dcterms:W3CDTF">2014-05-16T02:48:00Z</dcterms:created>
  <dcterms:modified xsi:type="dcterms:W3CDTF">2014-05-16T02:48:00Z</dcterms:modified>
</cp:coreProperties>
</file>