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</w:t>
      </w:r>
      <w:r w:rsidR="00CF4E85">
        <w:rPr>
          <w:rFonts w:eastAsia="ＭＳ 明朝" w:hint="eastAsia"/>
          <w:lang w:eastAsia="ja-JP"/>
        </w:rPr>
        <w:t>5</w:t>
      </w:r>
      <w:r w:rsidRPr="004D2D75">
        <w:br/>
        <w:t xml:space="preserve">Wireless </w:t>
      </w:r>
      <w:r w:rsidR="00CF4E85">
        <w:rPr>
          <w:rFonts w:eastAsia="ＭＳ 明朝" w:hint="eastAsia"/>
          <w:lang w:eastAsia="ja-JP"/>
        </w:rPr>
        <w:t>PAN</w:t>
      </w:r>
      <w:r w:rsidRPr="004D2D75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9625FA" w:rsidRDefault="00C723BC" w:rsidP="009625FA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CF4E85">
              <w:rPr>
                <w:rFonts w:eastAsia="ＭＳ 明朝" w:hint="eastAsia"/>
                <w:lang w:eastAsia="ja-JP"/>
              </w:rPr>
              <w:t>93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Clause </w:t>
            </w:r>
            <w:r w:rsidR="009625FA">
              <w:rPr>
                <w:rFonts w:eastAsia="ＭＳ 明朝" w:hint="eastAsia"/>
                <w:lang w:eastAsia="ja-JP"/>
              </w:rPr>
              <w:t>21.2.4.2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53705" w:rsidRDefault="00C723BC" w:rsidP="00053705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F4E85">
              <w:rPr>
                <w:rFonts w:eastAsia="ＭＳ 明朝" w:hint="eastAsia"/>
                <w:b w:val="0"/>
                <w:sz w:val="20"/>
                <w:lang w:eastAsia="ja-JP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E827E9">
              <w:rPr>
                <w:rFonts w:eastAsia="ＭＳ 明朝" w:hint="eastAsia"/>
                <w:b w:val="0"/>
                <w:sz w:val="20"/>
                <w:lang w:eastAsia="ja-JP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53705">
              <w:rPr>
                <w:rFonts w:eastAsia="ＭＳ 明朝" w:hint="eastAsia"/>
                <w:b w:val="0"/>
                <w:sz w:val="20"/>
                <w:lang w:eastAsia="ja-JP"/>
              </w:rPr>
              <w:t>22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026CA" w:rsidRDefault="004D78F8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Ken</w:t>
            </w:r>
            <w:r w:rsidR="00A9566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ichi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 Mori</w:t>
            </w:r>
          </w:p>
        </w:tc>
        <w:tc>
          <w:tcPr>
            <w:tcW w:w="144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610" w:type="dxa"/>
            <w:vAlign w:val="center"/>
          </w:tcPr>
          <w:p w:rsidR="00C723BC" w:rsidRPr="001026CA" w:rsidRDefault="001026CA" w:rsidP="00825082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, Yokohama, 224-8539, Japan</w:t>
            </w:r>
          </w:p>
        </w:tc>
        <w:tc>
          <w:tcPr>
            <w:tcW w:w="1620" w:type="dxa"/>
            <w:vAlign w:val="center"/>
          </w:tcPr>
          <w:p w:rsidR="00C723BC" w:rsidRPr="001026CA" w:rsidRDefault="00C723BC" w:rsidP="001026CA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18"/>
                <w:szCs w:val="18"/>
                <w:lang w:eastAsia="ja-JP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8</w:t>
            </w:r>
            <w:r w:rsidRPr="002C60AE">
              <w:rPr>
                <w:b w:val="0"/>
                <w:sz w:val="18"/>
                <w:szCs w:val="18"/>
                <w:lang w:eastAsia="ko-KR"/>
              </w:rPr>
              <w:t>1-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50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3686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 w:rsidR="001026CA"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6589</w:t>
            </w:r>
          </w:p>
        </w:tc>
        <w:tc>
          <w:tcPr>
            <w:tcW w:w="2358" w:type="dxa"/>
            <w:vAlign w:val="center"/>
          </w:tcPr>
          <w:p w:rsidR="00C723BC" w:rsidRPr="00183F4C" w:rsidRDefault="001026CA" w:rsidP="001026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mori.ken1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ＭＳ 明朝" w:hint="eastAsia"/>
                <w:b w:val="0"/>
                <w:sz w:val="18"/>
                <w:szCs w:val="18"/>
                <w:lang w:eastAsia="ja-JP"/>
              </w:rPr>
              <w:t>jp.panasonic.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B49A6" wp14:editId="11A54A7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D0C0D">
                              <w:rPr>
                                <w:rFonts w:eastAsia="ＭＳ 明朝" w:hint="eastAsia"/>
                                <w:lang w:eastAsia="ja-JP"/>
                              </w:rPr>
                              <w:t>21.2.4.2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="00CF4E85">
                              <w:rPr>
                                <w:rFonts w:eastAsia="ＭＳ 明朝" w:hint="eastAsia"/>
                                <w:lang w:eastAsia="ja-JP"/>
                              </w:rPr>
                              <w:t>4n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5E4BB5" w:rsidRPr="001026CA" w:rsidRDefault="00DD0C0D" w:rsidP="006A605E">
                            <w:pPr>
                              <w:jc w:val="both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56,147,194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DB4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D0C0D">
                        <w:rPr>
                          <w:rFonts w:eastAsia="ＭＳ 明朝" w:hint="eastAsia"/>
                          <w:lang w:eastAsia="ja-JP"/>
                        </w:rPr>
                        <w:t>21.2.4.2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="00CF4E85">
                        <w:rPr>
                          <w:rFonts w:eastAsia="ＭＳ 明朝" w:hint="eastAsia"/>
                          <w:lang w:eastAsia="ja-JP"/>
                        </w:rPr>
                        <w:t>4n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 xml:space="preserve"> Draft 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5E4BB5" w:rsidRPr="001026CA" w:rsidRDefault="00DD0C0D" w:rsidP="006A605E">
                      <w:pPr>
                        <w:jc w:val="both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56,147,194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  <w:bookmarkStart w:id="0" w:name="_GoBack"/>
      <w:bookmarkEnd w:id="0"/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Pr="008B5F21">
        <w:rPr>
          <w:lang w:eastAsia="ko-KR"/>
        </w:rPr>
        <w:t>TG</w:t>
      </w:r>
      <w:r w:rsidR="005C7086" w:rsidRPr="008B5F21">
        <w:rPr>
          <w:lang w:eastAsia="ko-KR"/>
        </w:rPr>
        <w:t>4n</w:t>
      </w:r>
      <w:r w:rsidRPr="008B5F21">
        <w:rPr>
          <w:lang w:eastAsia="ko-KR"/>
        </w:rPr>
        <w:t xml:space="preserve"> </w:t>
      </w:r>
      <w:r w:rsidRPr="004F3AF6">
        <w:rPr>
          <w:lang w:eastAsia="ko-KR"/>
        </w:rPr>
        <w:t>Draft.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 (i.e. they are instructions to the 802.1</w:t>
      </w:r>
      <w:r w:rsidR="00957D5A">
        <w:rPr>
          <w:rFonts w:eastAsia="ＭＳ 明朝" w:hint="eastAsia"/>
          <w:b/>
          <w:bCs/>
          <w:i/>
          <w:iCs/>
          <w:lang w:eastAsia="ja-JP"/>
        </w:rPr>
        <w:t>5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rFonts w:eastAsia="ＭＳ 明朝"/>
          <w:b/>
          <w:bCs/>
          <w:i/>
          <w:iCs/>
          <w:lang w:eastAsia="ja-JP"/>
        </w:rPr>
      </w:pPr>
      <w:r w:rsidRPr="004F3AF6">
        <w:rPr>
          <w:b/>
          <w:bCs/>
          <w:i/>
          <w:iCs/>
          <w:lang w:eastAsia="ko-KR"/>
        </w:rPr>
        <w:t>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957D5A">
        <w:rPr>
          <w:rFonts w:eastAsia="ＭＳ 明朝" w:hint="eastAsia"/>
          <w:b/>
          <w:bCs/>
          <w:i/>
          <w:iCs/>
          <w:lang w:eastAsia="ja-JP"/>
        </w:rPr>
        <w:t>4n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228A5" w:rsidRDefault="003228A5" w:rsidP="00F2637D">
      <w:pPr>
        <w:rPr>
          <w:rFonts w:eastAsia="ＭＳ 明朝"/>
          <w:b/>
          <w:bCs/>
          <w:i/>
          <w:iCs/>
          <w:lang w:eastAsia="ja-JP"/>
        </w:rPr>
      </w:pPr>
    </w:p>
    <w:p w:rsidR="003228A5" w:rsidRDefault="003228A5" w:rsidP="003228A5">
      <w:pPr>
        <w:pStyle w:val="H4"/>
        <w:rPr>
          <w:rFonts w:eastAsia="ＭＳ 明朝"/>
          <w:w w:val="100"/>
          <w:lang w:eastAsia="ja-JP"/>
        </w:rPr>
      </w:pPr>
      <w:r>
        <w:rPr>
          <w:rFonts w:eastAsia="ＭＳ 明朝" w:hint="eastAsia"/>
          <w:w w:val="100"/>
          <w:lang w:eastAsia="ja-JP"/>
        </w:rPr>
        <w:t>24.3.6</w:t>
      </w:r>
      <w:r>
        <w:rPr>
          <w:w w:val="100"/>
        </w:rPr>
        <w:t xml:space="preserve"> </w:t>
      </w:r>
      <w:r w:rsidRPr="003228A5">
        <w:rPr>
          <w:w w:val="100"/>
        </w:rPr>
        <w:t>Timing-related parameters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708"/>
        <w:gridCol w:w="1139"/>
        <w:gridCol w:w="704"/>
        <w:gridCol w:w="2696"/>
        <w:gridCol w:w="2408"/>
        <w:gridCol w:w="1133"/>
      </w:tblGrid>
      <w:tr w:rsidR="001A6A35" w:rsidRPr="00957D5A" w:rsidTr="00DD0C0D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CID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Page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Sub-clause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Line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Comment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color w:val="000000"/>
                <w:sz w:val="20"/>
                <w:lang w:val="en-US" w:eastAsia="ja-JP"/>
              </w:rPr>
              <w:t>Proposed Change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35" w:rsidRPr="00957D5A" w:rsidRDefault="001A6A35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957D5A">
              <w:rPr>
                <w:rFonts w:ascii="Arial" w:eastAsia="ＭＳ Ｐゴシック" w:hAnsi="Arial" w:cs="Arial"/>
                <w:sz w:val="20"/>
                <w:lang w:val="en-US" w:eastAsia="ja-JP"/>
              </w:rPr>
              <w:t>Response</w:t>
            </w:r>
          </w:p>
        </w:tc>
      </w:tr>
      <w:tr w:rsidR="00DD0C0D" w:rsidRPr="00957D5A" w:rsidTr="00DD0C0D">
        <w:trPr>
          <w:trHeight w:val="28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A02E79" w:rsidRDefault="00DD0C0D" w:rsidP="007A73D3">
            <w:r w:rsidRPr="00A02E79"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4B6DA2" w:rsidRDefault="00DD0C0D" w:rsidP="007157DF">
            <w:r w:rsidRPr="004B6DA2"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E3268A" w:rsidRDefault="00DD0C0D" w:rsidP="00255F9A">
            <w:r w:rsidRPr="00E3268A">
              <w:t>21.2.4.2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E3268A" w:rsidRDefault="00DD0C0D" w:rsidP="00255F9A">
            <w:r w:rsidRPr="00E3268A"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Pr="00264941" w:rsidRDefault="00DD0C0D" w:rsidP="00DD2A1F">
            <w:r w:rsidRPr="00264941">
              <w:t xml:space="preserve">50ppm, really?  Based on what century is </w:t>
            </w:r>
            <w:proofErr w:type="gramStart"/>
            <w:r w:rsidRPr="00264941">
              <w:t>this a</w:t>
            </w:r>
            <w:proofErr w:type="gramEnd"/>
            <w:r w:rsidRPr="00264941">
              <w:t xml:space="preserve"> valid frequency tolerance? Such a loose spec requires receivers to open up the capture window very wide, effectively limiting performance. Unless there is a valid technical reason such a loose spec is required this just junks up the implementations (well not really - whomever is tasked with verifying conformance will be likely to just ignore irrational specs).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Pr="003C55BF" w:rsidRDefault="00DD0C0D" w:rsidP="0011176A">
            <w:r w:rsidRPr="003C55BF">
              <w:t xml:space="preserve">Replace with a number more realistic for 2014.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0D" w:rsidRPr="00957D5A" w:rsidRDefault="00DD0C0D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</w:tr>
      <w:tr w:rsidR="00DD0C0D" w:rsidRPr="00957D5A" w:rsidTr="00DD0C0D">
        <w:trPr>
          <w:trHeight w:val="20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A02E79" w:rsidRDefault="00DD0C0D" w:rsidP="007A73D3">
            <w:r w:rsidRPr="00A02E79"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4B6DA2" w:rsidRDefault="00DD0C0D" w:rsidP="007157DF">
            <w:r w:rsidRPr="004B6DA2"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E3268A" w:rsidRDefault="00DD0C0D" w:rsidP="00255F9A">
            <w:r w:rsidRPr="00E3268A">
              <w:t>21.2.4.2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E3268A" w:rsidRDefault="00DD0C0D" w:rsidP="00255F9A">
            <w:r w:rsidRPr="00E3268A"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Pr="00264941" w:rsidRDefault="00DD0C0D" w:rsidP="00DD2A1F">
            <w:r w:rsidRPr="00264941">
              <w:t xml:space="preserve">Frequency tolerance is +/- 50 ppm. Why? At 619 MHz this is greater than the peak frequency deviation of Modes #1 and #5 and would require the use of AFC for Modes #2 and #3. The cost differential between 20 ppm and 50 ppm </w:t>
            </w:r>
            <w:proofErr w:type="spellStart"/>
            <w:r w:rsidRPr="00264941">
              <w:t>xtals</w:t>
            </w:r>
            <w:proofErr w:type="spellEnd"/>
            <w:r w:rsidRPr="00264941">
              <w:t xml:space="preserve"> is negligible and would be a more realistic value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Pr="003C55BF" w:rsidRDefault="00DD0C0D" w:rsidP="0011176A">
            <w:r w:rsidRPr="003C55BF">
              <w:t>Amend: The maximum single-sided clock frequency tolerance T at the transmitter shall be +/- 20 ppm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0D" w:rsidRPr="00957D5A" w:rsidRDefault="00DD0C0D" w:rsidP="00957D5A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</w:tr>
      <w:tr w:rsidR="00DD0C0D" w:rsidRPr="001A6A35" w:rsidTr="00DD0C0D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0D" w:rsidRDefault="00DD0C0D" w:rsidP="007A73D3">
            <w:r w:rsidRPr="00A02E79"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Default="00DD0C0D" w:rsidP="007157DF">
            <w:r w:rsidRPr="004B6DA2"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Pr="00E3268A" w:rsidRDefault="00DD0C0D" w:rsidP="00255F9A">
            <w:r w:rsidRPr="00E3268A">
              <w:t>21.2.4.2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C0D" w:rsidRDefault="00DD0C0D" w:rsidP="00255F9A">
            <w:r w:rsidRPr="00E3268A"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Default="00DD0C0D" w:rsidP="00DD2A1F">
            <w:pPr>
              <w:rPr>
                <w:rFonts w:eastAsia="ＭＳ 明朝"/>
                <w:lang w:eastAsia="ja-JP"/>
              </w:rPr>
            </w:pPr>
            <w:r w:rsidRPr="00264941">
              <w:t>"Technical issue</w:t>
            </w:r>
          </w:p>
          <w:p w:rsidR="00DD0C0D" w:rsidRPr="00DD0C0D" w:rsidRDefault="00DD0C0D" w:rsidP="00DD2A1F">
            <w:pPr>
              <w:rPr>
                <w:rFonts w:eastAsia="ＭＳ 明朝"/>
                <w:lang w:eastAsia="ja-JP"/>
              </w:rPr>
            </w:pPr>
            <w:r w:rsidRPr="00DD0C0D">
              <w:rPr>
                <w:rFonts w:eastAsia="ＭＳ 明朝"/>
                <w:lang w:eastAsia="ja-JP"/>
              </w:rPr>
              <w:t>To explain this specification, the character "T" may not be needed because "T" is not used anywhere in this draft.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C0D" w:rsidRDefault="00DD0C0D" w:rsidP="0011176A">
            <w:r w:rsidRPr="003C55BF">
              <w:t>Remove the character "T."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0D" w:rsidRPr="001A6A35" w:rsidRDefault="00DD0C0D" w:rsidP="001A6A35">
            <w:pPr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</w:tr>
    </w:tbl>
    <w:p w:rsidR="001A6A35" w:rsidRDefault="001A6A35" w:rsidP="008C4BCA">
      <w:pPr>
        <w:rPr>
          <w:rFonts w:eastAsia="ＭＳ 明朝"/>
          <w:b/>
          <w:u w:val="single"/>
          <w:lang w:eastAsia="ja-JP"/>
        </w:rPr>
      </w:pPr>
    </w:p>
    <w:p w:rsidR="008C4BCA" w:rsidRDefault="008C4BCA" w:rsidP="008C4BCA">
      <w:pPr>
        <w:rPr>
          <w:rFonts w:eastAsia="ＭＳ 明朝"/>
          <w:i/>
          <w:lang w:eastAsia="ja-JP"/>
        </w:rPr>
      </w:pPr>
      <w:r w:rsidRPr="00F0664C">
        <w:rPr>
          <w:b/>
          <w:u w:val="single"/>
        </w:rPr>
        <w:lastRenderedPageBreak/>
        <w:t>Discussion</w:t>
      </w:r>
      <w:proofErr w:type="gramStart"/>
      <w:r w:rsidRPr="00F0664C">
        <w:rPr>
          <w:b/>
          <w:u w:val="single"/>
        </w:rPr>
        <w:t>:</w:t>
      </w:r>
      <w:r w:rsidR="00051042">
        <w:rPr>
          <w:i/>
        </w:rPr>
        <w:t>.</w:t>
      </w:r>
      <w:proofErr w:type="gramEnd"/>
    </w:p>
    <w:p w:rsidR="00051042" w:rsidRPr="00051042" w:rsidRDefault="00051042" w:rsidP="008C4BCA">
      <w:pPr>
        <w:rPr>
          <w:rFonts w:eastAsia="ＭＳ 明朝"/>
          <w:i/>
          <w:lang w:eastAsia="ja-JP"/>
        </w:rPr>
      </w:pPr>
    </w:p>
    <w:p w:rsidR="00DD0C0D" w:rsidRDefault="00DD0C0D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As CID 56 and 147 mentioned, +/-50ppm is too loose from receiver performance point of view because of the following reason.</w:t>
      </w:r>
    </w:p>
    <w:p w:rsidR="00DD0C0D" w:rsidRDefault="00DD0C0D">
      <w:pPr>
        <w:rPr>
          <w:rFonts w:eastAsia="ＭＳ 明朝"/>
          <w:szCs w:val="22"/>
          <w:lang w:val="en-US" w:eastAsia="ja-JP"/>
        </w:rPr>
      </w:pPr>
    </w:p>
    <w:p w:rsidR="00DD0C0D" w:rsidRPr="004256AA" w:rsidRDefault="00DD0C0D">
      <w:pPr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The following table shows calculation results of frequency deviation for each data rate.</w:t>
      </w:r>
    </w:p>
    <w:p w:rsidR="004256AA" w:rsidRDefault="004256AA">
      <w:pPr>
        <w:rPr>
          <w:rFonts w:eastAsia="ＭＳ 明朝"/>
          <w:szCs w:val="22"/>
          <w:lang w:val="en-US" w:eastAsia="ja-JP"/>
        </w:rPr>
      </w:pPr>
    </w:p>
    <w:p w:rsidR="008B5F21" w:rsidRPr="004256AA" w:rsidRDefault="008B5F21" w:rsidP="008B5F21">
      <w:pPr>
        <w:jc w:val="center"/>
        <w:rPr>
          <w:rFonts w:eastAsia="ＭＳ 明朝"/>
          <w:szCs w:val="22"/>
          <w:lang w:val="en-US" w:eastAsia="ja-JP"/>
        </w:rPr>
      </w:pPr>
      <w:r>
        <w:rPr>
          <w:rFonts w:eastAsia="ＭＳ 明朝" w:hint="eastAsia"/>
          <w:szCs w:val="22"/>
          <w:lang w:val="en-US" w:eastAsia="ja-JP"/>
        </w:rPr>
        <w:t>Table1</w:t>
      </w:r>
      <w:r>
        <w:rPr>
          <w:rFonts w:eastAsia="ＭＳ 明朝" w:hint="eastAsia"/>
          <w:szCs w:val="22"/>
          <w:lang w:val="en-US" w:eastAsia="ja-JP"/>
        </w:rPr>
        <w:tab/>
        <w:t>Frequency deviations for data rates</w:t>
      </w:r>
    </w:p>
    <w:tbl>
      <w:tblPr>
        <w:tblW w:w="61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2268"/>
        <w:gridCol w:w="2127"/>
      </w:tblGrid>
      <w:tr w:rsidR="00D738F4" w:rsidRPr="00DD0C0D" w:rsidTr="00245414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:rsidR="00D738F4" w:rsidRDefault="00D738F4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738F4">
              <w:rPr>
                <w:rFonts w:eastAsia="ＭＳ Ｐゴシック"/>
                <w:color w:val="000000"/>
                <w:szCs w:val="22"/>
                <w:lang w:val="en-US" w:eastAsia="ja-JP"/>
              </w:rPr>
              <w:t>Data Rate</w:t>
            </w:r>
          </w:p>
          <w:p w:rsidR="00D738F4" w:rsidRPr="00D738F4" w:rsidRDefault="00D738F4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val="en-US" w:eastAsia="ja-JP"/>
              </w:rPr>
              <w:t>[kbps]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38F4" w:rsidRPr="00D738F4" w:rsidRDefault="00D738F4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val="en-US" w:eastAsia="ja-JP"/>
              </w:rPr>
              <w:t>Modulation Index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738F4" w:rsidRDefault="00D738F4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val="en-US" w:eastAsia="ja-JP"/>
              </w:rPr>
              <w:t>Frequency Deviation</w:t>
            </w:r>
          </w:p>
          <w:p w:rsidR="00D738F4" w:rsidRPr="00D738F4" w:rsidRDefault="00D738F4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val="en-US" w:eastAsia="ja-JP"/>
              </w:rPr>
              <w:t>[kHz]</w:t>
            </w:r>
          </w:p>
        </w:tc>
      </w:tr>
      <w:tr w:rsidR="00DD0C0D" w:rsidRPr="00DD0C0D" w:rsidTr="00245414">
        <w:trPr>
          <w:trHeight w:val="270"/>
          <w:jc w:val="center"/>
        </w:trPr>
        <w:tc>
          <w:tcPr>
            <w:tcW w:w="1716" w:type="dxa"/>
            <w:vMerge w:val="restart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0.5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25</w:t>
            </w:r>
          </w:p>
        </w:tc>
      </w:tr>
      <w:tr w:rsidR="00DD0C0D" w:rsidRPr="00DD0C0D" w:rsidTr="00245414">
        <w:trPr>
          <w:trHeight w:val="270"/>
          <w:jc w:val="center"/>
        </w:trPr>
        <w:tc>
          <w:tcPr>
            <w:tcW w:w="1716" w:type="dxa"/>
            <w:vMerge/>
            <w:vAlign w:val="center"/>
            <w:hideMark/>
          </w:tcPr>
          <w:p w:rsidR="00DD0C0D" w:rsidRPr="00DD0C0D" w:rsidRDefault="00DD0C0D" w:rsidP="00DD0C0D">
            <w:pPr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50</w:t>
            </w:r>
          </w:p>
        </w:tc>
      </w:tr>
      <w:tr w:rsidR="00DD0C0D" w:rsidRPr="00DD0C0D" w:rsidTr="00245414">
        <w:trPr>
          <w:trHeight w:val="270"/>
          <w:jc w:val="center"/>
        </w:trPr>
        <w:tc>
          <w:tcPr>
            <w:tcW w:w="1716" w:type="dxa"/>
            <w:vMerge w:val="restart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0.5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50</w:t>
            </w:r>
          </w:p>
        </w:tc>
      </w:tr>
      <w:tr w:rsidR="00DD0C0D" w:rsidRPr="00DD0C0D" w:rsidTr="00245414">
        <w:trPr>
          <w:trHeight w:val="270"/>
          <w:jc w:val="center"/>
        </w:trPr>
        <w:tc>
          <w:tcPr>
            <w:tcW w:w="1716" w:type="dxa"/>
            <w:vMerge/>
            <w:vAlign w:val="center"/>
            <w:hideMark/>
          </w:tcPr>
          <w:p w:rsidR="00DD0C0D" w:rsidRPr="00DD0C0D" w:rsidRDefault="00DD0C0D" w:rsidP="00DD0C0D">
            <w:pPr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100</w:t>
            </w:r>
          </w:p>
        </w:tc>
      </w:tr>
      <w:tr w:rsidR="00DD0C0D" w:rsidRPr="00DD0C0D" w:rsidTr="00245414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0C0D" w:rsidRPr="00DD0C0D" w:rsidRDefault="00DD0C0D" w:rsidP="00DD0C0D">
            <w:pPr>
              <w:jc w:val="center"/>
              <w:rPr>
                <w:rFonts w:eastAsia="ＭＳ Ｐゴシック"/>
                <w:color w:val="000000"/>
                <w:szCs w:val="22"/>
                <w:lang w:val="en-US" w:eastAsia="ja-JP"/>
              </w:rPr>
            </w:pPr>
            <w:r w:rsidRPr="00DD0C0D">
              <w:rPr>
                <w:rFonts w:eastAsia="ＭＳ Ｐゴシック"/>
                <w:color w:val="000000"/>
                <w:szCs w:val="22"/>
                <w:lang w:val="en-US" w:eastAsia="ja-JP"/>
              </w:rPr>
              <w:t>25</w:t>
            </w:r>
          </w:p>
        </w:tc>
      </w:tr>
    </w:tbl>
    <w:p w:rsidR="00FF7058" w:rsidRDefault="00FF7058">
      <w:pPr>
        <w:rPr>
          <w:rFonts w:eastAsia="ＭＳ 明朝"/>
          <w:szCs w:val="22"/>
          <w:lang w:eastAsia="ja-JP"/>
        </w:rPr>
      </w:pPr>
    </w:p>
    <w:p w:rsidR="00245414" w:rsidRDefault="00245414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>Therefore, frequency error should be around half of the minimum frequency deviation shown in</w:t>
      </w:r>
      <w:r w:rsidRPr="008B5F21">
        <w:rPr>
          <w:rFonts w:eastAsia="ＭＳ 明朝" w:hint="eastAsia"/>
          <w:szCs w:val="22"/>
          <w:lang w:eastAsia="ja-JP"/>
        </w:rPr>
        <w:t xml:space="preserve"> table 1</w:t>
      </w:r>
      <w:r w:rsidR="005C7086" w:rsidRPr="008B5F21">
        <w:rPr>
          <w:rFonts w:eastAsia="ＭＳ 明朝"/>
          <w:szCs w:val="22"/>
          <w:lang w:eastAsia="ja-JP"/>
        </w:rPr>
        <w:t xml:space="preserve"> (the above table)</w:t>
      </w:r>
      <w:r w:rsidRPr="008B5F21">
        <w:rPr>
          <w:rFonts w:eastAsia="ＭＳ 明朝" w:hint="eastAsia"/>
          <w:szCs w:val="22"/>
          <w:lang w:eastAsia="ja-JP"/>
        </w:rPr>
        <w:t xml:space="preserve"> t</w:t>
      </w:r>
      <w:r>
        <w:rPr>
          <w:rFonts w:eastAsia="ＭＳ 明朝" w:hint="eastAsia"/>
          <w:szCs w:val="22"/>
          <w:lang w:eastAsia="ja-JP"/>
        </w:rPr>
        <w:t>o detect receiver signal correctly without using automatic frequency error correction technique. This means that</w:t>
      </w:r>
    </w:p>
    <w:p w:rsidR="00245414" w:rsidRDefault="00245414">
      <w:pPr>
        <w:rPr>
          <w:rFonts w:eastAsia="ＭＳ 明朝"/>
          <w:szCs w:val="22"/>
          <w:lang w:eastAsia="ja-JP"/>
        </w:rPr>
      </w:pPr>
      <w:r>
        <w:rPr>
          <w:rFonts w:eastAsia="ＭＳ 明朝"/>
          <w:szCs w:val="22"/>
          <w:lang w:eastAsia="ja-JP"/>
        </w:rPr>
        <w:t>F</w:t>
      </w:r>
      <w:r>
        <w:rPr>
          <w:rFonts w:eastAsia="ＭＳ 明朝" w:hint="eastAsia"/>
          <w:szCs w:val="22"/>
          <w:lang w:eastAsia="ja-JP"/>
        </w:rPr>
        <w:t xml:space="preserve">requency error </w:t>
      </w:r>
      <w:r>
        <w:rPr>
          <w:rFonts w:ascii="Cambria Math" w:eastAsia="ＭＳ 明朝" w:hAnsi="Cambria Math"/>
          <w:szCs w:val="22"/>
          <w:lang w:eastAsia="ja-JP"/>
        </w:rPr>
        <w:t>≈</w:t>
      </w:r>
      <w:r>
        <w:rPr>
          <w:rFonts w:eastAsia="ＭＳ 明朝" w:hint="eastAsia"/>
          <w:szCs w:val="22"/>
          <w:lang w:eastAsia="ja-JP"/>
        </w:rPr>
        <w:t xml:space="preserve"> </w:t>
      </w:r>
      <w:proofErr w:type="gramStart"/>
      <w:r>
        <w:rPr>
          <w:rFonts w:eastAsia="ＭＳ 明朝" w:hint="eastAsia"/>
          <w:szCs w:val="22"/>
          <w:lang w:eastAsia="ja-JP"/>
        </w:rPr>
        <w:t>25kHz/</w:t>
      </w:r>
      <w:proofErr w:type="gramEnd"/>
      <w:r>
        <w:rPr>
          <w:rFonts w:eastAsia="ＭＳ 明朝" w:hint="eastAsia"/>
          <w:szCs w:val="22"/>
          <w:lang w:eastAsia="ja-JP"/>
        </w:rPr>
        <w:t>2 = 12.5kHz.</w:t>
      </w:r>
    </w:p>
    <w:p w:rsidR="00245414" w:rsidRDefault="00245414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 xml:space="preserve">Since frequency error becomes the maximum value when </w:t>
      </w:r>
      <w:proofErr w:type="spellStart"/>
      <w:r>
        <w:rPr>
          <w:rFonts w:eastAsia="ＭＳ 明朝" w:hint="eastAsia"/>
          <w:szCs w:val="22"/>
          <w:lang w:eastAsia="ja-JP"/>
        </w:rPr>
        <w:t>center</w:t>
      </w:r>
      <w:proofErr w:type="spellEnd"/>
      <w:r>
        <w:rPr>
          <w:rFonts w:eastAsia="ＭＳ 明朝" w:hint="eastAsia"/>
          <w:szCs w:val="22"/>
          <w:lang w:eastAsia="ja-JP"/>
        </w:rPr>
        <w:t xml:space="preserve"> operational frequency is highest listed in the spec; fc = 629.75MHz when CMB GFSK is used, the frequency error should be as below.</w:t>
      </w:r>
    </w:p>
    <w:p w:rsidR="00245414" w:rsidRDefault="00245414">
      <w:pPr>
        <w:rPr>
          <w:rFonts w:eastAsia="ＭＳ 明朝"/>
          <w:szCs w:val="22"/>
          <w:lang w:eastAsia="ja-JP"/>
        </w:rPr>
      </w:pPr>
      <w:proofErr w:type="gramStart"/>
      <w:r>
        <w:rPr>
          <w:rFonts w:eastAsia="ＭＳ 明朝" w:hint="eastAsia"/>
          <w:szCs w:val="22"/>
          <w:lang w:eastAsia="ja-JP"/>
        </w:rPr>
        <w:t>12.5kHz /</w:t>
      </w:r>
      <w:proofErr w:type="gramEnd"/>
      <w:r>
        <w:rPr>
          <w:rFonts w:eastAsia="ＭＳ 明朝" w:hint="eastAsia"/>
          <w:szCs w:val="22"/>
          <w:lang w:eastAsia="ja-JP"/>
        </w:rPr>
        <w:t xml:space="preserve"> 629.75MHz </w:t>
      </w:r>
      <w:r>
        <w:rPr>
          <w:rFonts w:ascii="Cambria Math" w:eastAsia="ＭＳ 明朝" w:hAnsi="Cambria Math"/>
          <w:szCs w:val="22"/>
          <w:lang w:eastAsia="ja-JP"/>
        </w:rPr>
        <w:t>≈</w:t>
      </w:r>
      <w:r>
        <w:rPr>
          <w:rFonts w:eastAsia="ＭＳ 明朝" w:hint="eastAsia"/>
          <w:szCs w:val="22"/>
          <w:lang w:eastAsia="ja-JP"/>
        </w:rPr>
        <w:t>20ppm</w:t>
      </w:r>
    </w:p>
    <w:p w:rsidR="00245414" w:rsidRDefault="00245414">
      <w:pPr>
        <w:rPr>
          <w:rFonts w:eastAsia="ＭＳ 明朝"/>
          <w:szCs w:val="22"/>
          <w:lang w:eastAsia="ja-JP"/>
        </w:rPr>
      </w:pPr>
    </w:p>
    <w:p w:rsidR="009625FA" w:rsidRDefault="009625FA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 xml:space="preserve">And </w:t>
      </w:r>
      <w:r>
        <w:rPr>
          <w:rFonts w:eastAsia="ＭＳ 明朝"/>
          <w:szCs w:val="22"/>
          <w:lang w:eastAsia="ja-JP"/>
        </w:rPr>
        <w:t>“</w:t>
      </w:r>
      <w:r>
        <w:rPr>
          <w:rFonts w:eastAsia="ＭＳ 明朝" w:hint="eastAsia"/>
          <w:szCs w:val="22"/>
          <w:lang w:eastAsia="ja-JP"/>
        </w:rPr>
        <w:t>T</w:t>
      </w:r>
      <w:r>
        <w:rPr>
          <w:rFonts w:eastAsia="ＭＳ 明朝"/>
          <w:szCs w:val="22"/>
          <w:lang w:eastAsia="ja-JP"/>
        </w:rPr>
        <w:t>”</w:t>
      </w:r>
      <w:r>
        <w:rPr>
          <w:rFonts w:eastAsia="ＭＳ 明朝" w:hint="eastAsia"/>
          <w:szCs w:val="22"/>
          <w:lang w:eastAsia="ja-JP"/>
        </w:rPr>
        <w:t xml:space="preserve"> written in line 13 of page 15 should be removed as CID194 mentions because </w:t>
      </w:r>
      <w:r>
        <w:rPr>
          <w:rFonts w:eastAsia="ＭＳ 明朝"/>
          <w:szCs w:val="22"/>
          <w:lang w:eastAsia="ja-JP"/>
        </w:rPr>
        <w:t>“</w:t>
      </w:r>
      <w:r>
        <w:rPr>
          <w:rFonts w:eastAsia="ＭＳ 明朝" w:hint="eastAsia"/>
          <w:szCs w:val="22"/>
          <w:lang w:eastAsia="ja-JP"/>
        </w:rPr>
        <w:t>T</w:t>
      </w:r>
      <w:r>
        <w:rPr>
          <w:rFonts w:eastAsia="ＭＳ 明朝"/>
          <w:szCs w:val="22"/>
          <w:lang w:eastAsia="ja-JP"/>
        </w:rPr>
        <w:t>”</w:t>
      </w:r>
      <w:r>
        <w:rPr>
          <w:rFonts w:eastAsia="ＭＳ 明朝" w:hint="eastAsia"/>
          <w:szCs w:val="22"/>
          <w:lang w:eastAsia="ja-JP"/>
        </w:rPr>
        <w:t xml:space="preserve"> has no relationship with radio frequency </w:t>
      </w:r>
      <w:proofErr w:type="spellStart"/>
      <w:r>
        <w:rPr>
          <w:rFonts w:eastAsia="ＭＳ 明朝" w:hint="eastAsia"/>
          <w:szCs w:val="22"/>
          <w:lang w:eastAsia="ja-JP"/>
        </w:rPr>
        <w:t>torelance</w:t>
      </w:r>
      <w:proofErr w:type="spellEnd"/>
      <w:r>
        <w:rPr>
          <w:rFonts w:eastAsia="ＭＳ 明朝" w:hint="eastAsia"/>
          <w:szCs w:val="22"/>
          <w:lang w:eastAsia="ja-JP"/>
        </w:rPr>
        <w:t>.</w:t>
      </w:r>
    </w:p>
    <w:p w:rsidR="009625FA" w:rsidRDefault="009625FA">
      <w:pPr>
        <w:rPr>
          <w:rFonts w:eastAsia="ＭＳ 明朝"/>
          <w:szCs w:val="22"/>
          <w:lang w:eastAsia="ja-JP"/>
        </w:rPr>
      </w:pPr>
    </w:p>
    <w:p w:rsidR="00245414" w:rsidRDefault="00245414">
      <w:pPr>
        <w:rPr>
          <w:rFonts w:eastAsia="ＭＳ 明朝"/>
          <w:szCs w:val="22"/>
          <w:lang w:eastAsia="ja-JP"/>
        </w:rPr>
      </w:pPr>
      <w:r>
        <w:rPr>
          <w:rFonts w:eastAsia="ＭＳ 明朝" w:hint="eastAsia"/>
          <w:szCs w:val="22"/>
          <w:lang w:eastAsia="ja-JP"/>
        </w:rPr>
        <w:t>Based on this discussion, subclause 21.2.4.2 of the spec draft 0 should be revised as below.</w:t>
      </w:r>
    </w:p>
    <w:p w:rsidR="00245414" w:rsidRDefault="00245414">
      <w:pPr>
        <w:rPr>
          <w:rFonts w:eastAsia="ＭＳ 明朝"/>
          <w:szCs w:val="22"/>
          <w:lang w:eastAsia="ja-JP"/>
        </w:rPr>
      </w:pPr>
    </w:p>
    <w:p w:rsidR="00245414" w:rsidRDefault="00245414">
      <w:pPr>
        <w:rPr>
          <w:rFonts w:eastAsia="ＭＳ 明朝"/>
          <w:szCs w:val="22"/>
          <w:lang w:eastAsia="ja-JP"/>
        </w:rPr>
      </w:pPr>
    </w:p>
    <w:p w:rsidR="00594B9C" w:rsidRPr="00051042" w:rsidRDefault="00594B9C">
      <w:pPr>
        <w:rPr>
          <w:rFonts w:eastAsia="ＭＳ 明朝"/>
          <w:b/>
          <w:szCs w:val="22"/>
          <w:u w:val="single"/>
          <w:lang w:eastAsia="ja-JP"/>
        </w:rPr>
      </w:pPr>
      <w:r w:rsidRPr="00051042">
        <w:rPr>
          <w:rFonts w:eastAsia="ＭＳ 明朝" w:hint="eastAsia"/>
          <w:b/>
          <w:szCs w:val="22"/>
          <w:u w:val="single"/>
          <w:lang w:eastAsia="ja-JP"/>
        </w:rPr>
        <w:t>Proposal</w:t>
      </w:r>
    </w:p>
    <w:p w:rsidR="00594B9C" w:rsidRDefault="00594B9C">
      <w:pPr>
        <w:rPr>
          <w:rFonts w:eastAsia="ＭＳ 明朝"/>
          <w:szCs w:val="22"/>
          <w:lang w:eastAsia="ja-JP"/>
        </w:rPr>
      </w:pPr>
    </w:p>
    <w:p w:rsidR="009625FA" w:rsidRDefault="009625FA">
      <w:pPr>
        <w:rPr>
          <w:rFonts w:eastAsia="ＭＳ 明朝"/>
          <w:b/>
          <w:bCs/>
          <w:sz w:val="20"/>
          <w:lang w:eastAsia="ja-JP"/>
        </w:rPr>
      </w:pPr>
      <w:r>
        <w:rPr>
          <w:b/>
          <w:bCs/>
          <w:sz w:val="20"/>
        </w:rPr>
        <w:t>21.2.4.2 Radio frequency tolerance</w:t>
      </w:r>
    </w:p>
    <w:p w:rsidR="009625FA" w:rsidRPr="009625FA" w:rsidRDefault="009625FA">
      <w:pPr>
        <w:rPr>
          <w:rFonts w:eastAsia="ＭＳ 明朝"/>
          <w:szCs w:val="22"/>
          <w:lang w:eastAsia="ja-JP"/>
        </w:rPr>
      </w:pPr>
    </w:p>
    <w:p w:rsidR="00245414" w:rsidRDefault="00245414">
      <w:pPr>
        <w:rPr>
          <w:rFonts w:eastAsia="ＭＳ 明朝"/>
          <w:szCs w:val="22"/>
          <w:lang w:eastAsia="ja-JP"/>
        </w:rPr>
      </w:pPr>
      <w:r w:rsidRPr="00245414">
        <w:rPr>
          <w:b/>
          <w:sz w:val="20"/>
          <w:highlight w:val="yellow"/>
        </w:rPr>
        <w:t>Instruction to TG</w:t>
      </w:r>
      <w:r w:rsidRPr="00245414">
        <w:rPr>
          <w:rFonts w:eastAsia="ＭＳ 明朝" w:hint="eastAsia"/>
          <w:b/>
          <w:sz w:val="20"/>
          <w:highlight w:val="yellow"/>
          <w:lang w:eastAsia="ja-JP"/>
        </w:rPr>
        <w:t>4n</w:t>
      </w:r>
      <w:r w:rsidRPr="00245414">
        <w:rPr>
          <w:b/>
          <w:sz w:val="20"/>
          <w:highlight w:val="yellow"/>
        </w:rPr>
        <w:t xml:space="preserve"> Editor: </w:t>
      </w:r>
      <w:proofErr w:type="spellStart"/>
      <w:r w:rsidR="009625FA">
        <w:rPr>
          <w:rFonts w:eastAsia="ＭＳ 明朝" w:hint="eastAsia"/>
          <w:b/>
          <w:sz w:val="20"/>
          <w:highlight w:val="yellow"/>
          <w:lang w:eastAsia="ja-JP"/>
        </w:rPr>
        <w:t>Romve</w:t>
      </w:r>
      <w:proofErr w:type="spellEnd"/>
      <w:r w:rsidR="009625FA">
        <w:rPr>
          <w:rFonts w:eastAsia="ＭＳ 明朝" w:hint="eastAsia"/>
          <w:b/>
          <w:sz w:val="20"/>
          <w:highlight w:val="yellow"/>
          <w:lang w:eastAsia="ja-JP"/>
        </w:rPr>
        <w:t xml:space="preserve"> </w:t>
      </w:r>
      <w:r w:rsidR="009625FA">
        <w:rPr>
          <w:rFonts w:eastAsia="ＭＳ 明朝"/>
          <w:b/>
          <w:sz w:val="20"/>
          <w:highlight w:val="yellow"/>
          <w:lang w:eastAsia="ja-JP"/>
        </w:rPr>
        <w:t>“</w:t>
      </w:r>
      <w:r w:rsidR="009625FA">
        <w:rPr>
          <w:rFonts w:eastAsia="ＭＳ 明朝" w:hint="eastAsia"/>
          <w:b/>
          <w:sz w:val="20"/>
          <w:highlight w:val="yellow"/>
          <w:lang w:eastAsia="ja-JP"/>
        </w:rPr>
        <w:t>T</w:t>
      </w:r>
      <w:r w:rsidR="009625FA">
        <w:rPr>
          <w:rFonts w:eastAsia="ＭＳ 明朝"/>
          <w:b/>
          <w:sz w:val="20"/>
          <w:highlight w:val="yellow"/>
          <w:lang w:eastAsia="ja-JP"/>
        </w:rPr>
        <w:t>”</w:t>
      </w:r>
      <w:r w:rsidR="009625FA">
        <w:rPr>
          <w:rFonts w:eastAsia="ＭＳ 明朝" w:hint="eastAsia"/>
          <w:b/>
          <w:sz w:val="20"/>
          <w:highlight w:val="yellow"/>
          <w:lang w:eastAsia="ja-JP"/>
        </w:rPr>
        <w:t xml:space="preserve"> in line 13 of page 25 and r</w:t>
      </w:r>
      <w:r w:rsidRPr="00245414">
        <w:rPr>
          <w:rFonts w:eastAsia="ＭＳ 明朝" w:hint="eastAsia"/>
          <w:b/>
          <w:sz w:val="20"/>
          <w:highlight w:val="yellow"/>
          <w:lang w:eastAsia="ja-JP"/>
        </w:rPr>
        <w:t>eplace +/- 50 ppm in line 13 of page 25 with +/- 20ppm.</w:t>
      </w:r>
    </w:p>
    <w:p w:rsidR="00245414" w:rsidRPr="00245414" w:rsidRDefault="00245414">
      <w:pPr>
        <w:rPr>
          <w:rFonts w:eastAsia="ＭＳ 明朝"/>
          <w:szCs w:val="22"/>
          <w:lang w:eastAsia="ja-JP"/>
        </w:rPr>
      </w:pPr>
    </w:p>
    <w:p w:rsidR="00245414" w:rsidRPr="00245414" w:rsidRDefault="00245414">
      <w:pPr>
        <w:rPr>
          <w:rFonts w:eastAsia="ＭＳ 明朝"/>
          <w:szCs w:val="22"/>
          <w:lang w:eastAsia="ja-JP"/>
        </w:rPr>
      </w:pPr>
    </w:p>
    <w:sectPr w:rsidR="00245414" w:rsidRPr="0024541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F6" w:rsidRDefault="00B97AF6">
      <w:r>
        <w:separator/>
      </w:r>
    </w:p>
  </w:endnote>
  <w:endnote w:type="continuationSeparator" w:id="0">
    <w:p w:rsidR="00B97AF6" w:rsidRDefault="00B9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B97A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22AB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053705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A02DE1">
      <w:rPr>
        <w:rFonts w:eastAsia="ＭＳ 明朝" w:hint="eastAsia"/>
        <w:lang w:eastAsia="ja-JP"/>
      </w:rPr>
      <w:t>Kenichi Mori</w:t>
    </w:r>
    <w:r w:rsidR="00DA3D06">
      <w:t xml:space="preserve">, </w:t>
    </w:r>
    <w:r w:rsidR="00A02DE1">
      <w:rPr>
        <w:rFonts w:eastAsia="ＭＳ 明朝" w:hint="eastAsia"/>
        <w:lang w:eastAsia="ja-JP"/>
      </w:rPr>
      <w:t>Panasonic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F6" w:rsidRDefault="00B97AF6">
      <w:r>
        <w:separator/>
      </w:r>
    </w:p>
  </w:footnote>
  <w:footnote w:type="continuationSeparator" w:id="0">
    <w:p w:rsidR="00B97AF6" w:rsidRDefault="00B9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Pr="0072724E" w:rsidRDefault="0072724E">
    <w:pPr>
      <w:pStyle w:val="a4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April</w:t>
    </w:r>
    <w:r w:rsidR="00DA3D06">
      <w:rPr>
        <w:rFonts w:hint="eastAsia"/>
        <w:lang w:eastAsia="ko-KR"/>
      </w:rPr>
      <w:t xml:space="preserve"> </w:t>
    </w:r>
    <w:r w:rsidR="00DA3D06">
      <w:t>201</w:t>
    </w:r>
    <w:r w:rsidR="00422BE8">
      <w:rPr>
        <w:rFonts w:eastAsia="ＭＳ 明朝" w:hint="eastAsia"/>
        <w:lang w:eastAsia="ja-JP"/>
      </w:rPr>
      <w:t>4</w:t>
    </w:r>
    <w:r w:rsidR="00DA3D06">
      <w:tab/>
    </w:r>
    <w:r w:rsidR="00DA3D06">
      <w:tab/>
    </w:r>
    <w:r w:rsidR="00E827E9">
      <w:rPr>
        <w:rFonts w:eastAsia="ＭＳ 明朝" w:hint="eastAsia"/>
        <w:lang w:eastAsia="ja-JP"/>
      </w:rPr>
      <w:t>IEEE P802.</w:t>
    </w:r>
    <w:r w:rsidR="00E827E9" w:rsidRPr="00E827E9">
      <w:t>15-14-0</w:t>
    </w:r>
    <w:r w:rsidR="00053705">
      <w:rPr>
        <w:rFonts w:eastAsia="ＭＳ 明朝" w:hint="eastAsia"/>
        <w:lang w:eastAsia="ja-JP"/>
      </w:rPr>
      <w:t>236</w:t>
    </w:r>
    <w:r w:rsidR="00E827E9" w:rsidRPr="00E827E9">
      <w:t>-0</w:t>
    </w:r>
    <w:r w:rsidR="00DD0C0D">
      <w:rPr>
        <w:rFonts w:eastAsia="ＭＳ 明朝" w:hint="eastAsia"/>
        <w:lang w:eastAsia="ja-JP"/>
      </w:rPr>
      <w:t>0</w:t>
    </w:r>
    <w:r w:rsidR="00E827E9" w:rsidRPr="00E827E9">
      <w:t>-004n</w:t>
    </w:r>
    <w:r w:rsidR="002952F8">
      <w:fldChar w:fldCharType="begin"/>
    </w:r>
    <w:r w:rsidR="002952F8">
      <w:instrText xml:space="preserve"> TITLE  \* MERGEFORMAT </w:instrText>
    </w:r>
    <w:r w:rsidR="002952F8">
      <w:fldChar w:fldCharType="end"/>
    </w:r>
    <w:r w:rsidR="00B2007F">
      <w:fldChar w:fldCharType="begin"/>
    </w:r>
    <w:r w:rsidR="00B2007F">
      <w:instrText xml:space="preserve"> TITLE  \* MERGEFORMAT </w:instrText>
    </w:r>
    <w:r w:rsidR="00B2007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65E"/>
    <w:multiLevelType w:val="singleLevel"/>
    <w:tmpl w:val="7CB215BA"/>
    <w:lvl w:ilvl="0">
      <w:start w:val="66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F956C21"/>
    <w:multiLevelType w:val="multilevel"/>
    <w:tmpl w:val="592C5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68"/>
    </w:lvlOverride>
  </w:num>
  <w:num w:numId="6">
    <w:abstractNumId w:val="0"/>
    <w:lvlOverride w:ilvl="0">
      <w:startOverride w:val="68"/>
    </w:lvlOverride>
  </w:num>
  <w:num w:numId="7">
    <w:abstractNumId w:val="0"/>
    <w:lvlOverride w:ilvl="0">
      <w:startOverride w:val="71"/>
    </w:lvlOverride>
  </w:num>
  <w:num w:numId="8">
    <w:abstractNumId w:val="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03A"/>
    <w:rsid w:val="00006DBB"/>
    <w:rsid w:val="0000743C"/>
    <w:rsid w:val="00013F87"/>
    <w:rsid w:val="000157CC"/>
    <w:rsid w:val="00017D25"/>
    <w:rsid w:val="00024344"/>
    <w:rsid w:val="00024487"/>
    <w:rsid w:val="00027B6A"/>
    <w:rsid w:val="00027D05"/>
    <w:rsid w:val="000405C4"/>
    <w:rsid w:val="00040C33"/>
    <w:rsid w:val="00051042"/>
    <w:rsid w:val="00052123"/>
    <w:rsid w:val="00053705"/>
    <w:rsid w:val="0006732A"/>
    <w:rsid w:val="00073BB4"/>
    <w:rsid w:val="00074AA6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4341"/>
    <w:rsid w:val="000865AA"/>
    <w:rsid w:val="00086780"/>
    <w:rsid w:val="00090640"/>
    <w:rsid w:val="00094FFA"/>
    <w:rsid w:val="00096B51"/>
    <w:rsid w:val="00096E53"/>
    <w:rsid w:val="00097CD7"/>
    <w:rsid w:val="000B26EE"/>
    <w:rsid w:val="000B6BF7"/>
    <w:rsid w:val="000D174A"/>
    <w:rsid w:val="000D276A"/>
    <w:rsid w:val="000D2F1B"/>
    <w:rsid w:val="000D49C5"/>
    <w:rsid w:val="000D572F"/>
    <w:rsid w:val="000D5B96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B98"/>
    <w:rsid w:val="000F685B"/>
    <w:rsid w:val="001015F8"/>
    <w:rsid w:val="001026CA"/>
    <w:rsid w:val="001054F8"/>
    <w:rsid w:val="00105918"/>
    <w:rsid w:val="001101C2"/>
    <w:rsid w:val="001109AA"/>
    <w:rsid w:val="00112C6A"/>
    <w:rsid w:val="00115A75"/>
    <w:rsid w:val="00120298"/>
    <w:rsid w:val="001204CD"/>
    <w:rsid w:val="001215C0"/>
    <w:rsid w:val="001218CD"/>
    <w:rsid w:val="00122D51"/>
    <w:rsid w:val="001275D7"/>
    <w:rsid w:val="0013043E"/>
    <w:rsid w:val="001318E2"/>
    <w:rsid w:val="00134114"/>
    <w:rsid w:val="001448D8"/>
    <w:rsid w:val="001450BB"/>
    <w:rsid w:val="001459E7"/>
    <w:rsid w:val="00147E11"/>
    <w:rsid w:val="00151BBE"/>
    <w:rsid w:val="00154B26"/>
    <w:rsid w:val="001559BB"/>
    <w:rsid w:val="001573A9"/>
    <w:rsid w:val="00165454"/>
    <w:rsid w:val="00165BE6"/>
    <w:rsid w:val="00172DD9"/>
    <w:rsid w:val="001738FD"/>
    <w:rsid w:val="00175CDF"/>
    <w:rsid w:val="0017659B"/>
    <w:rsid w:val="001812B0"/>
    <w:rsid w:val="00181423"/>
    <w:rsid w:val="00183F4C"/>
    <w:rsid w:val="00186951"/>
    <w:rsid w:val="00187129"/>
    <w:rsid w:val="00187D68"/>
    <w:rsid w:val="0019164F"/>
    <w:rsid w:val="00192C6E"/>
    <w:rsid w:val="00193C39"/>
    <w:rsid w:val="001943F7"/>
    <w:rsid w:val="0019697A"/>
    <w:rsid w:val="001A0EDB"/>
    <w:rsid w:val="001A2240"/>
    <w:rsid w:val="001A6A35"/>
    <w:rsid w:val="001B1413"/>
    <w:rsid w:val="001B252D"/>
    <w:rsid w:val="001B2904"/>
    <w:rsid w:val="001B3EA4"/>
    <w:rsid w:val="001B63BC"/>
    <w:rsid w:val="001C153D"/>
    <w:rsid w:val="001C1D3F"/>
    <w:rsid w:val="001C2920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1F67E9"/>
    <w:rsid w:val="001F7A92"/>
    <w:rsid w:val="0020013A"/>
    <w:rsid w:val="0020462A"/>
    <w:rsid w:val="00210DDD"/>
    <w:rsid w:val="00211BAE"/>
    <w:rsid w:val="00214B50"/>
    <w:rsid w:val="00215A82"/>
    <w:rsid w:val="00215E32"/>
    <w:rsid w:val="0022139A"/>
    <w:rsid w:val="002239F2"/>
    <w:rsid w:val="00225508"/>
    <w:rsid w:val="00225570"/>
    <w:rsid w:val="002323FE"/>
    <w:rsid w:val="00233C74"/>
    <w:rsid w:val="00234C13"/>
    <w:rsid w:val="002369FD"/>
    <w:rsid w:val="00236A7E"/>
    <w:rsid w:val="0023760F"/>
    <w:rsid w:val="00237985"/>
    <w:rsid w:val="00240895"/>
    <w:rsid w:val="00241AD7"/>
    <w:rsid w:val="00245414"/>
    <w:rsid w:val="002470AC"/>
    <w:rsid w:val="00252A58"/>
    <w:rsid w:val="00252C1D"/>
    <w:rsid w:val="00252D47"/>
    <w:rsid w:val="002557EF"/>
    <w:rsid w:val="00255A8B"/>
    <w:rsid w:val="00257BE1"/>
    <w:rsid w:val="00263092"/>
    <w:rsid w:val="002662A5"/>
    <w:rsid w:val="00273257"/>
    <w:rsid w:val="00277105"/>
    <w:rsid w:val="00281A5D"/>
    <w:rsid w:val="00282053"/>
    <w:rsid w:val="00284C5E"/>
    <w:rsid w:val="002854B6"/>
    <w:rsid w:val="00291A10"/>
    <w:rsid w:val="002920CB"/>
    <w:rsid w:val="00294B37"/>
    <w:rsid w:val="002952F8"/>
    <w:rsid w:val="002A195C"/>
    <w:rsid w:val="002A4A61"/>
    <w:rsid w:val="002A6923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803"/>
    <w:rsid w:val="00305D6E"/>
    <w:rsid w:val="0030782E"/>
    <w:rsid w:val="00307F5F"/>
    <w:rsid w:val="003214E2"/>
    <w:rsid w:val="003228A5"/>
    <w:rsid w:val="003232BF"/>
    <w:rsid w:val="00325AB6"/>
    <w:rsid w:val="003308A8"/>
    <w:rsid w:val="00330DC5"/>
    <w:rsid w:val="0034104C"/>
    <w:rsid w:val="003449F9"/>
    <w:rsid w:val="003479E4"/>
    <w:rsid w:val="00347C43"/>
    <w:rsid w:val="003539C7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06FD"/>
    <w:rsid w:val="00391C2D"/>
    <w:rsid w:val="003924F8"/>
    <w:rsid w:val="003945E3"/>
    <w:rsid w:val="00395A50"/>
    <w:rsid w:val="00395C9F"/>
    <w:rsid w:val="0039787F"/>
    <w:rsid w:val="003A161F"/>
    <w:rsid w:val="003A1693"/>
    <w:rsid w:val="003A1CC7"/>
    <w:rsid w:val="003A3196"/>
    <w:rsid w:val="003A478D"/>
    <w:rsid w:val="003A5473"/>
    <w:rsid w:val="003A5BFF"/>
    <w:rsid w:val="003B4DAD"/>
    <w:rsid w:val="003B52F2"/>
    <w:rsid w:val="003B76BD"/>
    <w:rsid w:val="003C42A6"/>
    <w:rsid w:val="003C47D1"/>
    <w:rsid w:val="003C74FF"/>
    <w:rsid w:val="003D01C8"/>
    <w:rsid w:val="003D1D90"/>
    <w:rsid w:val="003D26A5"/>
    <w:rsid w:val="003D3623"/>
    <w:rsid w:val="003D3BF8"/>
    <w:rsid w:val="003D4128"/>
    <w:rsid w:val="003D4734"/>
    <w:rsid w:val="003D5013"/>
    <w:rsid w:val="003D78F7"/>
    <w:rsid w:val="003E2E48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07C65"/>
    <w:rsid w:val="00412341"/>
    <w:rsid w:val="00421159"/>
    <w:rsid w:val="00422BE8"/>
    <w:rsid w:val="004256AA"/>
    <w:rsid w:val="00426447"/>
    <w:rsid w:val="004318E2"/>
    <w:rsid w:val="00433E06"/>
    <w:rsid w:val="004347D2"/>
    <w:rsid w:val="00440FF1"/>
    <w:rsid w:val="004414EE"/>
    <w:rsid w:val="004417F2"/>
    <w:rsid w:val="00442799"/>
    <w:rsid w:val="00443FBF"/>
    <w:rsid w:val="00444BDA"/>
    <w:rsid w:val="004452DF"/>
    <w:rsid w:val="00445F44"/>
    <w:rsid w:val="004507E7"/>
    <w:rsid w:val="00450CC0"/>
    <w:rsid w:val="00453ED1"/>
    <w:rsid w:val="00457028"/>
    <w:rsid w:val="00457FA3"/>
    <w:rsid w:val="00462172"/>
    <w:rsid w:val="0047267B"/>
    <w:rsid w:val="00475A71"/>
    <w:rsid w:val="00480110"/>
    <w:rsid w:val="00481CD9"/>
    <w:rsid w:val="00482AD0"/>
    <w:rsid w:val="00482AF6"/>
    <w:rsid w:val="00485C80"/>
    <w:rsid w:val="004863C5"/>
    <w:rsid w:val="00486EB3"/>
    <w:rsid w:val="00491DFD"/>
    <w:rsid w:val="0049468A"/>
    <w:rsid w:val="004A0AF4"/>
    <w:rsid w:val="004B1F5B"/>
    <w:rsid w:val="004B3EA8"/>
    <w:rsid w:val="004B4117"/>
    <w:rsid w:val="004B493F"/>
    <w:rsid w:val="004C0F0A"/>
    <w:rsid w:val="004C3C2A"/>
    <w:rsid w:val="004C7CE0"/>
    <w:rsid w:val="004D03A1"/>
    <w:rsid w:val="004D071D"/>
    <w:rsid w:val="004D2D75"/>
    <w:rsid w:val="004D6747"/>
    <w:rsid w:val="004D6BE8"/>
    <w:rsid w:val="004D7188"/>
    <w:rsid w:val="004D78F8"/>
    <w:rsid w:val="004E5C6E"/>
    <w:rsid w:val="004F0CB7"/>
    <w:rsid w:val="004F4564"/>
    <w:rsid w:val="0050128F"/>
    <w:rsid w:val="00501E52"/>
    <w:rsid w:val="00504958"/>
    <w:rsid w:val="00504AA2"/>
    <w:rsid w:val="005065EB"/>
    <w:rsid w:val="00511F7E"/>
    <w:rsid w:val="00517ED6"/>
    <w:rsid w:val="00520B8C"/>
    <w:rsid w:val="0052151C"/>
    <w:rsid w:val="005243B4"/>
    <w:rsid w:val="00525B2C"/>
    <w:rsid w:val="00527489"/>
    <w:rsid w:val="00527BB3"/>
    <w:rsid w:val="00531734"/>
    <w:rsid w:val="0053254A"/>
    <w:rsid w:val="0054235E"/>
    <w:rsid w:val="0054425D"/>
    <w:rsid w:val="0055459B"/>
    <w:rsid w:val="00554995"/>
    <w:rsid w:val="00554BE4"/>
    <w:rsid w:val="00554EEF"/>
    <w:rsid w:val="00562F0A"/>
    <w:rsid w:val="00567934"/>
    <w:rsid w:val="005679AA"/>
    <w:rsid w:val="005702B6"/>
    <w:rsid w:val="005703A1"/>
    <w:rsid w:val="00571583"/>
    <w:rsid w:val="00572E7A"/>
    <w:rsid w:val="00575DC5"/>
    <w:rsid w:val="00583212"/>
    <w:rsid w:val="005849BD"/>
    <w:rsid w:val="00585D8F"/>
    <w:rsid w:val="00586072"/>
    <w:rsid w:val="0058644C"/>
    <w:rsid w:val="00587F10"/>
    <w:rsid w:val="00591351"/>
    <w:rsid w:val="005947BA"/>
    <w:rsid w:val="00594B9C"/>
    <w:rsid w:val="00596413"/>
    <w:rsid w:val="00596B6A"/>
    <w:rsid w:val="005A07AA"/>
    <w:rsid w:val="005A16CF"/>
    <w:rsid w:val="005A2D84"/>
    <w:rsid w:val="005A2ECA"/>
    <w:rsid w:val="005A4504"/>
    <w:rsid w:val="005B0598"/>
    <w:rsid w:val="005B151D"/>
    <w:rsid w:val="005B2634"/>
    <w:rsid w:val="005B31EA"/>
    <w:rsid w:val="005B34A6"/>
    <w:rsid w:val="005B6C67"/>
    <w:rsid w:val="005C0CBC"/>
    <w:rsid w:val="005C4204"/>
    <w:rsid w:val="005C6823"/>
    <w:rsid w:val="005C7086"/>
    <w:rsid w:val="005D1461"/>
    <w:rsid w:val="005D33B5"/>
    <w:rsid w:val="005D5C6E"/>
    <w:rsid w:val="005D7951"/>
    <w:rsid w:val="005E118F"/>
    <w:rsid w:val="005E1CD0"/>
    <w:rsid w:val="005E22AB"/>
    <w:rsid w:val="005E3E49"/>
    <w:rsid w:val="005E4941"/>
    <w:rsid w:val="005E4BB5"/>
    <w:rsid w:val="005E768D"/>
    <w:rsid w:val="005F19DD"/>
    <w:rsid w:val="005F4AD8"/>
    <w:rsid w:val="005F5ADA"/>
    <w:rsid w:val="005F695C"/>
    <w:rsid w:val="005F7F50"/>
    <w:rsid w:val="00600A10"/>
    <w:rsid w:val="00600BDD"/>
    <w:rsid w:val="00615E8C"/>
    <w:rsid w:val="00621286"/>
    <w:rsid w:val="0062254C"/>
    <w:rsid w:val="0062298E"/>
    <w:rsid w:val="0062350A"/>
    <w:rsid w:val="0062440B"/>
    <w:rsid w:val="006254B0"/>
    <w:rsid w:val="006259D3"/>
    <w:rsid w:val="006302F7"/>
    <w:rsid w:val="00631EB7"/>
    <w:rsid w:val="0063345B"/>
    <w:rsid w:val="00635200"/>
    <w:rsid w:val="006362D2"/>
    <w:rsid w:val="00640263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378"/>
    <w:rsid w:val="006976B8"/>
    <w:rsid w:val="006A3A0E"/>
    <w:rsid w:val="006A3EB3"/>
    <w:rsid w:val="006A503E"/>
    <w:rsid w:val="006A59BC"/>
    <w:rsid w:val="006A605E"/>
    <w:rsid w:val="006A60AF"/>
    <w:rsid w:val="006A7F86"/>
    <w:rsid w:val="006B23E1"/>
    <w:rsid w:val="006B5D42"/>
    <w:rsid w:val="006C0178"/>
    <w:rsid w:val="006C063A"/>
    <w:rsid w:val="006C0D34"/>
    <w:rsid w:val="006C1FA8"/>
    <w:rsid w:val="006C2C97"/>
    <w:rsid w:val="006D017A"/>
    <w:rsid w:val="006D3377"/>
    <w:rsid w:val="006D3E5E"/>
    <w:rsid w:val="006D5362"/>
    <w:rsid w:val="006D7173"/>
    <w:rsid w:val="006E181A"/>
    <w:rsid w:val="006E2D44"/>
    <w:rsid w:val="006E3C44"/>
    <w:rsid w:val="006E533B"/>
    <w:rsid w:val="006F3DD4"/>
    <w:rsid w:val="00704918"/>
    <w:rsid w:val="00711E05"/>
    <w:rsid w:val="007126C7"/>
    <w:rsid w:val="007220CF"/>
    <w:rsid w:val="00724942"/>
    <w:rsid w:val="0072724E"/>
    <w:rsid w:val="00727341"/>
    <w:rsid w:val="00734F1A"/>
    <w:rsid w:val="007355B2"/>
    <w:rsid w:val="00736065"/>
    <w:rsid w:val="0074006F"/>
    <w:rsid w:val="00740688"/>
    <w:rsid w:val="00741D75"/>
    <w:rsid w:val="0074621F"/>
    <w:rsid w:val="007463FB"/>
    <w:rsid w:val="007513CD"/>
    <w:rsid w:val="00760A36"/>
    <w:rsid w:val="0076196C"/>
    <w:rsid w:val="00766B1A"/>
    <w:rsid w:val="00766DFE"/>
    <w:rsid w:val="0077397F"/>
    <w:rsid w:val="00774B6D"/>
    <w:rsid w:val="00783B46"/>
    <w:rsid w:val="007852CB"/>
    <w:rsid w:val="00786A15"/>
    <w:rsid w:val="00786D14"/>
    <w:rsid w:val="007874E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5DD2"/>
    <w:rsid w:val="007C0795"/>
    <w:rsid w:val="007C14AD"/>
    <w:rsid w:val="007C6C61"/>
    <w:rsid w:val="007D3C15"/>
    <w:rsid w:val="007D4D44"/>
    <w:rsid w:val="007D50FF"/>
    <w:rsid w:val="007D6B5D"/>
    <w:rsid w:val="007E1349"/>
    <w:rsid w:val="007E21DF"/>
    <w:rsid w:val="007E5479"/>
    <w:rsid w:val="007F1CF0"/>
    <w:rsid w:val="007F1E4A"/>
    <w:rsid w:val="007F2366"/>
    <w:rsid w:val="007F6EC7"/>
    <w:rsid w:val="007F75A8"/>
    <w:rsid w:val="00802FC5"/>
    <w:rsid w:val="0081078F"/>
    <w:rsid w:val="008112DA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2E0E"/>
    <w:rsid w:val="00835A0A"/>
    <w:rsid w:val="008377E3"/>
    <w:rsid w:val="008378E7"/>
    <w:rsid w:val="00840667"/>
    <w:rsid w:val="0084206C"/>
    <w:rsid w:val="008429D2"/>
    <w:rsid w:val="00850566"/>
    <w:rsid w:val="00852B3C"/>
    <w:rsid w:val="008532E6"/>
    <w:rsid w:val="0085795D"/>
    <w:rsid w:val="00866408"/>
    <w:rsid w:val="0086745D"/>
    <w:rsid w:val="008776B0"/>
    <w:rsid w:val="0088012D"/>
    <w:rsid w:val="00881C47"/>
    <w:rsid w:val="00884237"/>
    <w:rsid w:val="00886F2F"/>
    <w:rsid w:val="00887583"/>
    <w:rsid w:val="00891328"/>
    <w:rsid w:val="00891445"/>
    <w:rsid w:val="00897183"/>
    <w:rsid w:val="008A21A0"/>
    <w:rsid w:val="008A5AFD"/>
    <w:rsid w:val="008B47B4"/>
    <w:rsid w:val="008B5396"/>
    <w:rsid w:val="008B5F21"/>
    <w:rsid w:val="008B7792"/>
    <w:rsid w:val="008C3411"/>
    <w:rsid w:val="008C4913"/>
    <w:rsid w:val="008C4BCA"/>
    <w:rsid w:val="008C5478"/>
    <w:rsid w:val="008C57E5"/>
    <w:rsid w:val="008C5AD6"/>
    <w:rsid w:val="008C5D4E"/>
    <w:rsid w:val="008C679E"/>
    <w:rsid w:val="008C7A4B"/>
    <w:rsid w:val="008D0C05"/>
    <w:rsid w:val="008D1BDF"/>
    <w:rsid w:val="008D30B5"/>
    <w:rsid w:val="008D71CE"/>
    <w:rsid w:val="008E0E94"/>
    <w:rsid w:val="008E444B"/>
    <w:rsid w:val="008F039B"/>
    <w:rsid w:val="008F1C67"/>
    <w:rsid w:val="008F238D"/>
    <w:rsid w:val="008F58A3"/>
    <w:rsid w:val="008F5B1E"/>
    <w:rsid w:val="008F5FD0"/>
    <w:rsid w:val="00905A7F"/>
    <w:rsid w:val="009106C4"/>
    <w:rsid w:val="00910F8F"/>
    <w:rsid w:val="0091118D"/>
    <w:rsid w:val="00916225"/>
    <w:rsid w:val="009225A7"/>
    <w:rsid w:val="009244A8"/>
    <w:rsid w:val="00927FEB"/>
    <w:rsid w:val="009304E7"/>
    <w:rsid w:val="0093121E"/>
    <w:rsid w:val="009315DE"/>
    <w:rsid w:val="009316BA"/>
    <w:rsid w:val="00936D66"/>
    <w:rsid w:val="009406FE"/>
    <w:rsid w:val="0094091B"/>
    <w:rsid w:val="00944591"/>
    <w:rsid w:val="00944CAA"/>
    <w:rsid w:val="00951CE8"/>
    <w:rsid w:val="00953565"/>
    <w:rsid w:val="00954C90"/>
    <w:rsid w:val="00957D5A"/>
    <w:rsid w:val="009625FA"/>
    <w:rsid w:val="00962886"/>
    <w:rsid w:val="009700AD"/>
    <w:rsid w:val="009723A1"/>
    <w:rsid w:val="00973614"/>
    <w:rsid w:val="00973FC9"/>
    <w:rsid w:val="0097724C"/>
    <w:rsid w:val="00980866"/>
    <w:rsid w:val="00980D24"/>
    <w:rsid w:val="009824DF"/>
    <w:rsid w:val="0098405A"/>
    <w:rsid w:val="00991A93"/>
    <w:rsid w:val="00991EDD"/>
    <w:rsid w:val="009A0A71"/>
    <w:rsid w:val="009A0E5E"/>
    <w:rsid w:val="009B09CD"/>
    <w:rsid w:val="009B2383"/>
    <w:rsid w:val="009B4356"/>
    <w:rsid w:val="009C16DC"/>
    <w:rsid w:val="009C30AA"/>
    <w:rsid w:val="009C43D1"/>
    <w:rsid w:val="009C4CDE"/>
    <w:rsid w:val="009C59A6"/>
    <w:rsid w:val="009C6A52"/>
    <w:rsid w:val="009C7670"/>
    <w:rsid w:val="009D0AB2"/>
    <w:rsid w:val="009D3276"/>
    <w:rsid w:val="009D444C"/>
    <w:rsid w:val="009D4525"/>
    <w:rsid w:val="009D5C7E"/>
    <w:rsid w:val="009E1533"/>
    <w:rsid w:val="009E2785"/>
    <w:rsid w:val="009E3C3A"/>
    <w:rsid w:val="009F08F6"/>
    <w:rsid w:val="009F3F07"/>
    <w:rsid w:val="009F5102"/>
    <w:rsid w:val="00A00EE5"/>
    <w:rsid w:val="00A02DE1"/>
    <w:rsid w:val="00A03521"/>
    <w:rsid w:val="00A04239"/>
    <w:rsid w:val="00A049E2"/>
    <w:rsid w:val="00A1344B"/>
    <w:rsid w:val="00A219E7"/>
    <w:rsid w:val="00A2417A"/>
    <w:rsid w:val="00A26D8D"/>
    <w:rsid w:val="00A31C69"/>
    <w:rsid w:val="00A40884"/>
    <w:rsid w:val="00A43B6B"/>
    <w:rsid w:val="00A45C7E"/>
    <w:rsid w:val="00A477E6"/>
    <w:rsid w:val="00A47C1B"/>
    <w:rsid w:val="00A5337D"/>
    <w:rsid w:val="00A567A0"/>
    <w:rsid w:val="00A57CE8"/>
    <w:rsid w:val="00A624C5"/>
    <w:rsid w:val="00A664F7"/>
    <w:rsid w:val="00A66CBC"/>
    <w:rsid w:val="00A70990"/>
    <w:rsid w:val="00A70ABD"/>
    <w:rsid w:val="00A7631E"/>
    <w:rsid w:val="00A80E2F"/>
    <w:rsid w:val="00A817C8"/>
    <w:rsid w:val="00A844CE"/>
    <w:rsid w:val="00A90385"/>
    <w:rsid w:val="00A91EAA"/>
    <w:rsid w:val="00A9264B"/>
    <w:rsid w:val="00A93EDC"/>
    <w:rsid w:val="00A9566A"/>
    <w:rsid w:val="00A96DCC"/>
    <w:rsid w:val="00AA188F"/>
    <w:rsid w:val="00AA3C3D"/>
    <w:rsid w:val="00AA63A9"/>
    <w:rsid w:val="00AA6F19"/>
    <w:rsid w:val="00AA7E07"/>
    <w:rsid w:val="00AB17F6"/>
    <w:rsid w:val="00AB5B71"/>
    <w:rsid w:val="00AC10DF"/>
    <w:rsid w:val="00AC76C6"/>
    <w:rsid w:val="00AD0F57"/>
    <w:rsid w:val="00AD268D"/>
    <w:rsid w:val="00AD3749"/>
    <w:rsid w:val="00AD49D7"/>
    <w:rsid w:val="00AD5774"/>
    <w:rsid w:val="00AD6723"/>
    <w:rsid w:val="00AD6AE6"/>
    <w:rsid w:val="00AE001D"/>
    <w:rsid w:val="00AE35C7"/>
    <w:rsid w:val="00AE40ED"/>
    <w:rsid w:val="00AF501E"/>
    <w:rsid w:val="00AF6DC7"/>
    <w:rsid w:val="00B0051A"/>
    <w:rsid w:val="00B03DB7"/>
    <w:rsid w:val="00B04957"/>
    <w:rsid w:val="00B04CB8"/>
    <w:rsid w:val="00B055E3"/>
    <w:rsid w:val="00B11981"/>
    <w:rsid w:val="00B16515"/>
    <w:rsid w:val="00B2007F"/>
    <w:rsid w:val="00B42C4E"/>
    <w:rsid w:val="00B447D8"/>
    <w:rsid w:val="00B45A5E"/>
    <w:rsid w:val="00B45D65"/>
    <w:rsid w:val="00B4662C"/>
    <w:rsid w:val="00B51194"/>
    <w:rsid w:val="00B52374"/>
    <w:rsid w:val="00B523B3"/>
    <w:rsid w:val="00B5499F"/>
    <w:rsid w:val="00B54BCB"/>
    <w:rsid w:val="00B56B13"/>
    <w:rsid w:val="00B60DD2"/>
    <w:rsid w:val="00B63F1C"/>
    <w:rsid w:val="00B65E8B"/>
    <w:rsid w:val="00B7006B"/>
    <w:rsid w:val="00B73C63"/>
    <w:rsid w:val="00B74E3D"/>
    <w:rsid w:val="00B753D1"/>
    <w:rsid w:val="00B77BB8"/>
    <w:rsid w:val="00B81FE0"/>
    <w:rsid w:val="00B83455"/>
    <w:rsid w:val="00B844E8"/>
    <w:rsid w:val="00B917B2"/>
    <w:rsid w:val="00B91930"/>
    <w:rsid w:val="00B9272C"/>
    <w:rsid w:val="00B93B07"/>
    <w:rsid w:val="00B948A4"/>
    <w:rsid w:val="00B94B98"/>
    <w:rsid w:val="00B94CAC"/>
    <w:rsid w:val="00B9776B"/>
    <w:rsid w:val="00B97AF6"/>
    <w:rsid w:val="00BA787B"/>
    <w:rsid w:val="00BB20F2"/>
    <w:rsid w:val="00BB67AE"/>
    <w:rsid w:val="00BC5869"/>
    <w:rsid w:val="00BD003A"/>
    <w:rsid w:val="00BD1D45"/>
    <w:rsid w:val="00BD3099"/>
    <w:rsid w:val="00BD3E62"/>
    <w:rsid w:val="00BE4DD2"/>
    <w:rsid w:val="00BF321B"/>
    <w:rsid w:val="00BF3773"/>
    <w:rsid w:val="00BF3E14"/>
    <w:rsid w:val="00BF4644"/>
    <w:rsid w:val="00C00D18"/>
    <w:rsid w:val="00C03B8D"/>
    <w:rsid w:val="00C04004"/>
    <w:rsid w:val="00C04532"/>
    <w:rsid w:val="00C06D1A"/>
    <w:rsid w:val="00C078F3"/>
    <w:rsid w:val="00C1087D"/>
    <w:rsid w:val="00C1097C"/>
    <w:rsid w:val="00C11438"/>
    <w:rsid w:val="00C1356B"/>
    <w:rsid w:val="00C151D0"/>
    <w:rsid w:val="00C16F3D"/>
    <w:rsid w:val="00C21960"/>
    <w:rsid w:val="00C237F5"/>
    <w:rsid w:val="00C24241"/>
    <w:rsid w:val="00C247D2"/>
    <w:rsid w:val="00C24A70"/>
    <w:rsid w:val="00C317AA"/>
    <w:rsid w:val="00C325C5"/>
    <w:rsid w:val="00C327E2"/>
    <w:rsid w:val="00C340E9"/>
    <w:rsid w:val="00C34B1A"/>
    <w:rsid w:val="00C36247"/>
    <w:rsid w:val="00C374D9"/>
    <w:rsid w:val="00C44625"/>
    <w:rsid w:val="00C4580E"/>
    <w:rsid w:val="00C45A69"/>
    <w:rsid w:val="00C46AA2"/>
    <w:rsid w:val="00C471C3"/>
    <w:rsid w:val="00C542F0"/>
    <w:rsid w:val="00C559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3BB4"/>
    <w:rsid w:val="00C85C0F"/>
    <w:rsid w:val="00C8795F"/>
    <w:rsid w:val="00C95FF7"/>
    <w:rsid w:val="00C975ED"/>
    <w:rsid w:val="00CA2591"/>
    <w:rsid w:val="00CA7B49"/>
    <w:rsid w:val="00CB285C"/>
    <w:rsid w:val="00CB7A46"/>
    <w:rsid w:val="00CC02A9"/>
    <w:rsid w:val="00CC3806"/>
    <w:rsid w:val="00CC4C58"/>
    <w:rsid w:val="00CD0ABD"/>
    <w:rsid w:val="00CD259C"/>
    <w:rsid w:val="00CD3161"/>
    <w:rsid w:val="00CD33B1"/>
    <w:rsid w:val="00CD486C"/>
    <w:rsid w:val="00CE3DDC"/>
    <w:rsid w:val="00CE5DF5"/>
    <w:rsid w:val="00CE5F62"/>
    <w:rsid w:val="00CE63EE"/>
    <w:rsid w:val="00CF16FB"/>
    <w:rsid w:val="00CF2295"/>
    <w:rsid w:val="00CF3BDE"/>
    <w:rsid w:val="00CF4E85"/>
    <w:rsid w:val="00D07ABE"/>
    <w:rsid w:val="00D135E9"/>
    <w:rsid w:val="00D307A6"/>
    <w:rsid w:val="00D323B1"/>
    <w:rsid w:val="00D3353E"/>
    <w:rsid w:val="00D35DB6"/>
    <w:rsid w:val="00D36C35"/>
    <w:rsid w:val="00D42073"/>
    <w:rsid w:val="00D5432B"/>
    <w:rsid w:val="00D5494D"/>
    <w:rsid w:val="00D574CA"/>
    <w:rsid w:val="00D57819"/>
    <w:rsid w:val="00D6072C"/>
    <w:rsid w:val="00D618A3"/>
    <w:rsid w:val="00D67F4A"/>
    <w:rsid w:val="00D67FC3"/>
    <w:rsid w:val="00D72906"/>
    <w:rsid w:val="00D72BC8"/>
    <w:rsid w:val="00D738F4"/>
    <w:rsid w:val="00D73E07"/>
    <w:rsid w:val="00D826B4"/>
    <w:rsid w:val="00D84566"/>
    <w:rsid w:val="00D92951"/>
    <w:rsid w:val="00D94736"/>
    <w:rsid w:val="00D94B05"/>
    <w:rsid w:val="00D9667F"/>
    <w:rsid w:val="00DA3D06"/>
    <w:rsid w:val="00DA417C"/>
    <w:rsid w:val="00DA4FD0"/>
    <w:rsid w:val="00DB5542"/>
    <w:rsid w:val="00DB6B0C"/>
    <w:rsid w:val="00DB7D1B"/>
    <w:rsid w:val="00DB7D5A"/>
    <w:rsid w:val="00DC0CA2"/>
    <w:rsid w:val="00DC176F"/>
    <w:rsid w:val="00DC2B1D"/>
    <w:rsid w:val="00DC77AA"/>
    <w:rsid w:val="00DD0C0D"/>
    <w:rsid w:val="00DD3BD5"/>
    <w:rsid w:val="00DD6953"/>
    <w:rsid w:val="00DD6EB7"/>
    <w:rsid w:val="00DE2E19"/>
    <w:rsid w:val="00DE31CC"/>
    <w:rsid w:val="00DE385C"/>
    <w:rsid w:val="00DE4790"/>
    <w:rsid w:val="00DE6B30"/>
    <w:rsid w:val="00DF15D7"/>
    <w:rsid w:val="00DF1B3E"/>
    <w:rsid w:val="00DF57E2"/>
    <w:rsid w:val="00DF6CC2"/>
    <w:rsid w:val="00E006E4"/>
    <w:rsid w:val="00E02AAD"/>
    <w:rsid w:val="00E0769B"/>
    <w:rsid w:val="00E07E4A"/>
    <w:rsid w:val="00E126DB"/>
    <w:rsid w:val="00E23447"/>
    <w:rsid w:val="00E2732F"/>
    <w:rsid w:val="00E32218"/>
    <w:rsid w:val="00E33B8F"/>
    <w:rsid w:val="00E378D8"/>
    <w:rsid w:val="00E50DBB"/>
    <w:rsid w:val="00E52912"/>
    <w:rsid w:val="00E53C1B"/>
    <w:rsid w:val="00E54D26"/>
    <w:rsid w:val="00E5708C"/>
    <w:rsid w:val="00E600A9"/>
    <w:rsid w:val="00E610D6"/>
    <w:rsid w:val="00E65013"/>
    <w:rsid w:val="00E6743C"/>
    <w:rsid w:val="00E71C91"/>
    <w:rsid w:val="00E74E87"/>
    <w:rsid w:val="00E80182"/>
    <w:rsid w:val="00E8027B"/>
    <w:rsid w:val="00E81437"/>
    <w:rsid w:val="00E827E9"/>
    <w:rsid w:val="00E843E8"/>
    <w:rsid w:val="00E873C2"/>
    <w:rsid w:val="00E9535F"/>
    <w:rsid w:val="00EA2CE4"/>
    <w:rsid w:val="00EA48D0"/>
    <w:rsid w:val="00EA6DCB"/>
    <w:rsid w:val="00EB5ADB"/>
    <w:rsid w:val="00ED6FC5"/>
    <w:rsid w:val="00EE2AF3"/>
    <w:rsid w:val="00EE3418"/>
    <w:rsid w:val="00EE3AA1"/>
    <w:rsid w:val="00EE55B2"/>
    <w:rsid w:val="00EE7DA9"/>
    <w:rsid w:val="00EF34D3"/>
    <w:rsid w:val="00EF6B9E"/>
    <w:rsid w:val="00F04FF6"/>
    <w:rsid w:val="00F109FC"/>
    <w:rsid w:val="00F250AD"/>
    <w:rsid w:val="00F2561F"/>
    <w:rsid w:val="00F2637D"/>
    <w:rsid w:val="00F342FD"/>
    <w:rsid w:val="00F34E9E"/>
    <w:rsid w:val="00F41684"/>
    <w:rsid w:val="00F44755"/>
    <w:rsid w:val="00F455E0"/>
    <w:rsid w:val="00F45E7C"/>
    <w:rsid w:val="00F50369"/>
    <w:rsid w:val="00F5458D"/>
    <w:rsid w:val="00F54F3A"/>
    <w:rsid w:val="00F605D2"/>
    <w:rsid w:val="00F659E1"/>
    <w:rsid w:val="00F662D7"/>
    <w:rsid w:val="00F749F3"/>
    <w:rsid w:val="00F808C5"/>
    <w:rsid w:val="00F832E1"/>
    <w:rsid w:val="00F85369"/>
    <w:rsid w:val="00F85A01"/>
    <w:rsid w:val="00F862D3"/>
    <w:rsid w:val="00F91B77"/>
    <w:rsid w:val="00F93DC9"/>
    <w:rsid w:val="00F94872"/>
    <w:rsid w:val="00F967E0"/>
    <w:rsid w:val="00F96A6A"/>
    <w:rsid w:val="00FA3700"/>
    <w:rsid w:val="00FA5D88"/>
    <w:rsid w:val="00FA69FB"/>
    <w:rsid w:val="00FA6D0A"/>
    <w:rsid w:val="00FA7258"/>
    <w:rsid w:val="00FA751A"/>
    <w:rsid w:val="00FB0152"/>
    <w:rsid w:val="00FB0F93"/>
    <w:rsid w:val="00FB1482"/>
    <w:rsid w:val="00FB1A63"/>
    <w:rsid w:val="00FB33E4"/>
    <w:rsid w:val="00FB4388"/>
    <w:rsid w:val="00FC18E0"/>
    <w:rsid w:val="00FC20C3"/>
    <w:rsid w:val="00FC29BA"/>
    <w:rsid w:val="00FC40B2"/>
    <w:rsid w:val="00FC586E"/>
    <w:rsid w:val="00FC64E4"/>
    <w:rsid w:val="00FD554D"/>
    <w:rsid w:val="00FD5B24"/>
    <w:rsid w:val="00FE09DE"/>
    <w:rsid w:val="00FE31E9"/>
    <w:rsid w:val="00FE362B"/>
    <w:rsid w:val="00FE37EF"/>
    <w:rsid w:val="00FE5C16"/>
    <w:rsid w:val="00FF373C"/>
    <w:rsid w:val="00FF705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E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character" w:customStyle="1" w:styleId="Underline">
    <w:name w:val="Underline"/>
    <w:uiPriority w:val="99"/>
    <w:rsid w:val="005E1CD0"/>
  </w:style>
  <w:style w:type="paragraph" w:customStyle="1" w:styleId="IEEEStdsParagraph">
    <w:name w:val="IEEEStds Paragraph"/>
    <w:link w:val="IEEEStdsParagraphChar"/>
    <w:rsid w:val="00FF7058"/>
    <w:pPr>
      <w:spacing w:after="240"/>
      <w:jc w:val="both"/>
    </w:pPr>
    <w:rPr>
      <w:rFonts w:eastAsia="ＭＳ 明朝"/>
      <w:lang w:eastAsia="ja-JP"/>
    </w:rPr>
  </w:style>
  <w:style w:type="paragraph" w:customStyle="1" w:styleId="IEEEStdsTableData-Center">
    <w:name w:val="IEEEStds Table Data - Center"/>
    <w:basedOn w:val="IEEEStdsParagraph"/>
    <w:rsid w:val="00FF7058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FF705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rsid w:val="00FF7058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7058"/>
    <w:pPr>
      <w:ind w:left="20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7058"/>
    <w:pPr>
      <w:keepNext/>
      <w:tabs>
        <w:tab w:val="clear" w:pos="360"/>
      </w:tabs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FF7058"/>
    <w:p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FF7058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ind w:left="64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FF7058"/>
    <w:rPr>
      <w:rFonts w:eastAsia="ＭＳ 明朝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FF705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705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7058"/>
    <w:pPr>
      <w:outlineLvl w:val="8"/>
    </w:pPr>
  </w:style>
  <w:style w:type="paragraph" w:customStyle="1" w:styleId="IEEEStdsEquationVariableList">
    <w:name w:val="IEEEStds Equation Variable List"/>
    <w:basedOn w:val="IEEEStdsParagraph"/>
    <w:rsid w:val="00FF705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ColumnHead">
    <w:name w:val="IEEEStds Table Column Head"/>
    <w:basedOn w:val="IEEEStdsParagraph"/>
    <w:rsid w:val="00FF7058"/>
    <w:pPr>
      <w:keepNext/>
      <w:keepLines/>
      <w:spacing w:after="0"/>
      <w:jc w:val="center"/>
    </w:pPr>
    <w:rPr>
      <w:b/>
      <w:sz w:val="18"/>
    </w:rPr>
  </w:style>
  <w:style w:type="character" w:customStyle="1" w:styleId="IEEEStdsLevel1HeaderChar">
    <w:name w:val="IEEEStds Level 1 Header Char"/>
    <w:link w:val="IEEEStdsLevel1Header"/>
    <w:rsid w:val="00FF7058"/>
    <w:rPr>
      <w:rFonts w:ascii="Arial" w:eastAsia="ＭＳ 明朝" w:hAnsi="Arial"/>
      <w:b/>
      <w:sz w:val="24"/>
      <w:lang w:eastAsia="ja-JP"/>
    </w:rPr>
  </w:style>
  <w:style w:type="paragraph" w:customStyle="1" w:styleId="IEEEStdsTableData-Left">
    <w:name w:val="IEEEStds Table Data - Left"/>
    <w:basedOn w:val="IEEEStdsParagraph"/>
    <w:rsid w:val="004256A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2DA0-5DFC-4FC1-8AD7-76D423CD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doc.: IEEE 802.11-12/1234r0</vt:lpstr>
    </vt:vector>
  </TitlesOfParts>
  <Company>Cisco Systems</Company>
  <LinksUpToDate>false</LinksUpToDate>
  <CharactersWithSpaces>3386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Kenichi Mori</cp:lastModifiedBy>
  <cp:revision>4</cp:revision>
  <cp:lastPrinted>2014-04-17T02:16:00Z</cp:lastPrinted>
  <dcterms:created xsi:type="dcterms:W3CDTF">2014-04-22T00:09:00Z</dcterms:created>
  <dcterms:modified xsi:type="dcterms:W3CDTF">2014-04-22T00:15:00Z</dcterms:modified>
</cp:coreProperties>
</file>