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CF4E85" w:rsidRDefault="00C723BC" w:rsidP="00E827E9">
            <w:pPr>
              <w:pStyle w:val="T2"/>
              <w:rPr>
                <w:rFonts w:eastAsia="ＭＳ 明朝"/>
                <w:lang w:eastAsia="ja-JP"/>
              </w:rPr>
            </w:pPr>
            <w:r>
              <w:rPr>
                <w:rFonts w:hint="eastAsia"/>
                <w:lang w:eastAsia="ko-KR"/>
              </w:rPr>
              <w:t xml:space="preserve">LB </w:t>
            </w:r>
            <w:r w:rsidR="00CF4E85">
              <w:rPr>
                <w:rFonts w:eastAsia="ＭＳ 明朝" w:hint="eastAsia"/>
                <w:lang w:eastAsia="ja-JP"/>
              </w:rPr>
              <w:t>93</w:t>
            </w:r>
            <w:r>
              <w:rPr>
                <w:rFonts w:hint="eastAsia"/>
                <w:lang w:eastAsia="ko-KR"/>
              </w:rPr>
              <w:t xml:space="preserve"> </w:t>
            </w:r>
            <w:r>
              <w:rPr>
                <w:lang w:eastAsia="ko-KR"/>
              </w:rPr>
              <w:t xml:space="preserve">Comment Resolution for Clause </w:t>
            </w:r>
            <w:r w:rsidR="00CF4E85">
              <w:rPr>
                <w:rFonts w:eastAsia="ＭＳ 明朝" w:hint="eastAsia"/>
                <w:lang w:eastAsia="ja-JP"/>
              </w:rPr>
              <w:t>8.1.2</w:t>
            </w:r>
            <w:r w:rsidR="006E3C44">
              <w:rPr>
                <w:rFonts w:eastAsia="ＭＳ 明朝" w:hint="eastAsia"/>
                <w:lang w:eastAsia="ja-JP"/>
              </w:rPr>
              <w:t xml:space="preserve"> and </w:t>
            </w:r>
            <w:r w:rsidR="00E827E9">
              <w:rPr>
                <w:rFonts w:eastAsia="ＭＳ 明朝" w:hint="eastAsia"/>
                <w:lang w:eastAsia="ja-JP"/>
              </w:rPr>
              <w:t>9.3</w:t>
            </w:r>
          </w:p>
        </w:tc>
      </w:tr>
      <w:tr w:rsidR="00C723BC" w:rsidRPr="00183F4C" w:rsidTr="00825082">
        <w:trPr>
          <w:trHeight w:val="359"/>
          <w:jc w:val="center"/>
        </w:trPr>
        <w:tc>
          <w:tcPr>
            <w:tcW w:w="9576" w:type="dxa"/>
            <w:gridSpan w:val="5"/>
            <w:vAlign w:val="center"/>
          </w:tcPr>
          <w:p w:rsidR="00C723BC" w:rsidRPr="00E827E9" w:rsidRDefault="00C723BC" w:rsidP="00E827E9">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E827E9">
              <w:rPr>
                <w:rFonts w:eastAsia="ＭＳ 明朝" w:hint="eastAsia"/>
                <w:b w:val="0"/>
                <w:sz w:val="20"/>
                <w:lang w:eastAsia="ja-JP"/>
              </w:rPr>
              <w:t>04</w:t>
            </w:r>
            <w:r>
              <w:rPr>
                <w:rFonts w:hint="eastAsia"/>
                <w:b w:val="0"/>
                <w:sz w:val="20"/>
                <w:lang w:eastAsia="ko-KR"/>
              </w:rPr>
              <w:t>-</w:t>
            </w:r>
            <w:r w:rsidR="00E827E9">
              <w:rPr>
                <w:rFonts w:eastAsia="ＭＳ 明朝" w:hint="eastAsia"/>
                <w:b w:val="0"/>
                <w:sz w:val="20"/>
                <w:lang w:eastAsia="ja-JP"/>
              </w:rPr>
              <w:t>17</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026CA" w:rsidRDefault="004D78F8"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p>
        </w:tc>
        <w:tc>
          <w:tcPr>
            <w:tcW w:w="1440" w:type="dxa"/>
            <w:vAlign w:val="center"/>
          </w:tcPr>
          <w:p w:rsidR="00C723BC" w:rsidRDefault="00C723BC" w:rsidP="00825082">
            <w:pPr>
              <w:pStyle w:val="T2"/>
              <w:spacing w:after="0"/>
              <w:ind w:left="0" w:right="0"/>
              <w:jc w:val="left"/>
              <w:rPr>
                <w:b w:val="0"/>
                <w:sz w:val="18"/>
                <w:szCs w:val="18"/>
                <w:lang w:eastAsia="ko-KR"/>
              </w:rPr>
            </w:pP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C723BC" w:rsidP="00825082">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2DB49A6" wp14:editId="11A54A7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8.1.2.15, 8.1.2.15.1 and 8.1.2.15.2</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following CIDs:</w:t>
                            </w:r>
                          </w:p>
                          <w:p w:rsidR="006A605E" w:rsidRPr="001026CA" w:rsidRDefault="00CF4E85" w:rsidP="006A605E">
                            <w:pPr>
                              <w:jc w:val="both"/>
                              <w:rPr>
                                <w:rFonts w:eastAsia="ＭＳ 明朝"/>
                                <w:lang w:eastAsia="ja-JP"/>
                              </w:rPr>
                            </w:pPr>
                            <w:r>
                              <w:rPr>
                                <w:rFonts w:eastAsia="ＭＳ 明朝" w:hint="eastAsia"/>
                                <w:lang w:eastAsia="ja-JP"/>
                              </w:rPr>
                              <w:t xml:space="preserve">12, </w:t>
                            </w:r>
                            <w:r w:rsidR="006A605E">
                              <w:t>1</w:t>
                            </w:r>
                            <w:r>
                              <w:rPr>
                                <w:rFonts w:eastAsia="ＭＳ 明朝" w:hint="eastAsia"/>
                                <w:lang w:eastAsia="ja-JP"/>
                              </w:rPr>
                              <w:t>3</w:t>
                            </w:r>
                          </w:p>
                          <w:p w:rsidR="006A605E" w:rsidRPr="00CF4E85" w:rsidRDefault="00CF4E85" w:rsidP="006A605E">
                            <w:pPr>
                              <w:jc w:val="both"/>
                              <w:rPr>
                                <w:rFonts w:eastAsia="ＭＳ 明朝"/>
                                <w:lang w:eastAsia="ja-JP"/>
                              </w:rPr>
                            </w:pPr>
                            <w:r>
                              <w:rPr>
                                <w:rFonts w:eastAsia="ＭＳ 明朝" w:hint="eastAsia"/>
                                <w:lang w:eastAsia="ja-JP"/>
                              </w:rPr>
                              <w:t>60, 84, 85, 86</w:t>
                            </w:r>
                          </w:p>
                          <w:p w:rsidR="005E4BB5" w:rsidRDefault="001026CA" w:rsidP="006A605E">
                            <w:pPr>
                              <w:jc w:val="both"/>
                              <w:rPr>
                                <w:rFonts w:eastAsia="ＭＳ 明朝" w:hint="eastAsia"/>
                                <w:lang w:eastAsia="ja-JP"/>
                              </w:rPr>
                            </w:pPr>
                            <w:r>
                              <w:t>1</w:t>
                            </w:r>
                            <w:r w:rsidR="00CF4E85">
                              <w:rPr>
                                <w:rFonts w:eastAsia="ＭＳ 明朝" w:hint="eastAsia"/>
                                <w:lang w:eastAsia="ja-JP"/>
                              </w:rPr>
                              <w:t>54, 155, 156, 157</w:t>
                            </w:r>
                          </w:p>
                          <w:p w:rsidR="005E4BB5" w:rsidRDefault="005E4BB5" w:rsidP="006A605E">
                            <w:pPr>
                              <w:jc w:val="both"/>
                              <w:rPr>
                                <w:rFonts w:eastAsia="ＭＳ 明朝" w:hint="eastAsia"/>
                                <w:lang w:eastAsia="ja-JP"/>
                              </w:rPr>
                            </w:pPr>
                          </w:p>
                          <w:p w:rsidR="005E4BB5" w:rsidRPr="001026CA" w:rsidRDefault="005E4BB5" w:rsidP="006A605E">
                            <w:pPr>
                              <w:jc w:val="both"/>
                              <w:rPr>
                                <w:rFonts w:eastAsia="ＭＳ 明朝"/>
                                <w:lang w:eastAsia="ja-JP"/>
                              </w:rPr>
                            </w:pPr>
                            <w:r>
                              <w:rPr>
                                <w:rFonts w:eastAsia="ＭＳ 明朝"/>
                                <w:lang w:eastAsia="ja-JP"/>
                              </w:rPr>
                              <w:t xml:space="preserve">And a proposal to revise </w:t>
                            </w:r>
                            <w:r>
                              <w:rPr>
                                <w:rFonts w:eastAsia="ＭＳ 明朝" w:hint="eastAsia"/>
                                <w:lang w:eastAsia="ja-JP"/>
                              </w:rPr>
                              <w:t xml:space="preserve">subclause 9.3 is included because it tight with the above </w:t>
                            </w:r>
                            <w:proofErr w:type="spellStart"/>
                            <w:r>
                              <w:rPr>
                                <w:rFonts w:eastAsia="ＭＳ 明朝" w:hint="eastAsia"/>
                                <w:lang w:eastAsia="ja-JP"/>
                              </w:rPr>
                              <w:t>subclauses</w:t>
                            </w:r>
                            <w:proofErr w:type="spellEnd"/>
                            <w:r>
                              <w:rPr>
                                <w:rFonts w:eastAsia="ＭＳ 明朝" w:hint="eastAsia"/>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8.1.2.15, 8.1.2.15.1 and 8.1.2.15.2</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following CIDs:</w:t>
                      </w:r>
                    </w:p>
                    <w:p w:rsidR="006A605E" w:rsidRPr="001026CA" w:rsidRDefault="00CF4E85" w:rsidP="006A605E">
                      <w:pPr>
                        <w:jc w:val="both"/>
                        <w:rPr>
                          <w:rFonts w:eastAsia="ＭＳ 明朝"/>
                          <w:lang w:eastAsia="ja-JP"/>
                        </w:rPr>
                      </w:pPr>
                      <w:r>
                        <w:rPr>
                          <w:rFonts w:eastAsia="ＭＳ 明朝" w:hint="eastAsia"/>
                          <w:lang w:eastAsia="ja-JP"/>
                        </w:rPr>
                        <w:t xml:space="preserve">12, </w:t>
                      </w:r>
                      <w:r w:rsidR="006A605E">
                        <w:t>1</w:t>
                      </w:r>
                      <w:r>
                        <w:rPr>
                          <w:rFonts w:eastAsia="ＭＳ 明朝" w:hint="eastAsia"/>
                          <w:lang w:eastAsia="ja-JP"/>
                        </w:rPr>
                        <w:t>3</w:t>
                      </w:r>
                    </w:p>
                    <w:p w:rsidR="006A605E" w:rsidRPr="00CF4E85" w:rsidRDefault="00CF4E85" w:rsidP="006A605E">
                      <w:pPr>
                        <w:jc w:val="both"/>
                        <w:rPr>
                          <w:rFonts w:eastAsia="ＭＳ 明朝"/>
                          <w:lang w:eastAsia="ja-JP"/>
                        </w:rPr>
                      </w:pPr>
                      <w:r>
                        <w:rPr>
                          <w:rFonts w:eastAsia="ＭＳ 明朝" w:hint="eastAsia"/>
                          <w:lang w:eastAsia="ja-JP"/>
                        </w:rPr>
                        <w:t>60, 84, 85, 86</w:t>
                      </w:r>
                    </w:p>
                    <w:p w:rsidR="005E4BB5" w:rsidRDefault="001026CA" w:rsidP="006A605E">
                      <w:pPr>
                        <w:jc w:val="both"/>
                        <w:rPr>
                          <w:rFonts w:eastAsia="ＭＳ 明朝" w:hint="eastAsia"/>
                          <w:lang w:eastAsia="ja-JP"/>
                        </w:rPr>
                      </w:pPr>
                      <w:r>
                        <w:t>1</w:t>
                      </w:r>
                      <w:r w:rsidR="00CF4E85">
                        <w:rPr>
                          <w:rFonts w:eastAsia="ＭＳ 明朝" w:hint="eastAsia"/>
                          <w:lang w:eastAsia="ja-JP"/>
                        </w:rPr>
                        <w:t>54, 155, 156, 157</w:t>
                      </w:r>
                    </w:p>
                    <w:p w:rsidR="005E4BB5" w:rsidRDefault="005E4BB5" w:rsidP="006A605E">
                      <w:pPr>
                        <w:jc w:val="both"/>
                        <w:rPr>
                          <w:rFonts w:eastAsia="ＭＳ 明朝" w:hint="eastAsia"/>
                          <w:lang w:eastAsia="ja-JP"/>
                        </w:rPr>
                      </w:pPr>
                    </w:p>
                    <w:p w:rsidR="005E4BB5" w:rsidRPr="001026CA" w:rsidRDefault="005E4BB5" w:rsidP="006A605E">
                      <w:pPr>
                        <w:jc w:val="both"/>
                        <w:rPr>
                          <w:rFonts w:eastAsia="ＭＳ 明朝"/>
                          <w:lang w:eastAsia="ja-JP"/>
                        </w:rPr>
                      </w:pPr>
                      <w:r>
                        <w:rPr>
                          <w:rFonts w:eastAsia="ＭＳ 明朝"/>
                          <w:lang w:eastAsia="ja-JP"/>
                        </w:rPr>
                        <w:t xml:space="preserve">And a proposal to revise </w:t>
                      </w:r>
                      <w:r>
                        <w:rPr>
                          <w:rFonts w:eastAsia="ＭＳ 明朝" w:hint="eastAsia"/>
                          <w:lang w:eastAsia="ja-JP"/>
                        </w:rPr>
                        <w:t xml:space="preserve">subclause 9.3 is included because it tight with the above </w:t>
                      </w:r>
                      <w:proofErr w:type="spellStart"/>
                      <w:r>
                        <w:rPr>
                          <w:rFonts w:eastAsia="ＭＳ 明朝" w:hint="eastAsia"/>
                          <w:lang w:eastAsia="ja-JP"/>
                        </w:rPr>
                        <w:t>subclauses</w:t>
                      </w:r>
                      <w:proofErr w:type="spellEnd"/>
                      <w:r>
                        <w:rPr>
                          <w:rFonts w:eastAsia="ＭＳ 明朝" w:hint="eastAsia"/>
                          <w:lang w:eastAsia="ja-JP"/>
                        </w:rP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bookmarkStart w:id="0" w:name="_GoBack"/>
      <w:bookmarkEnd w:id="0"/>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3228A5" w:rsidRDefault="003228A5" w:rsidP="00F2637D">
      <w:pPr>
        <w:rPr>
          <w:rFonts w:eastAsia="ＭＳ 明朝"/>
          <w:b/>
          <w:bCs/>
          <w:i/>
          <w:iCs/>
          <w:lang w:eastAsia="ja-JP"/>
        </w:rPr>
      </w:pPr>
    </w:p>
    <w:p w:rsidR="003228A5" w:rsidRDefault="003228A5" w:rsidP="003228A5">
      <w:pPr>
        <w:pStyle w:val="H4"/>
        <w:rPr>
          <w:rFonts w:eastAsia="ＭＳ 明朝"/>
          <w:w w:val="100"/>
          <w:lang w:eastAsia="ja-JP"/>
        </w:rPr>
      </w:pPr>
      <w:r>
        <w:rPr>
          <w:rFonts w:eastAsia="ＭＳ 明朝" w:hint="eastAsia"/>
          <w:w w:val="100"/>
          <w:lang w:eastAsia="ja-JP"/>
        </w:rPr>
        <w:t>24.3.6</w:t>
      </w:r>
      <w:r>
        <w:rPr>
          <w:w w:val="100"/>
        </w:rPr>
        <w:t xml:space="preserve"> </w:t>
      </w:r>
      <w:r w:rsidRPr="003228A5">
        <w:rPr>
          <w:w w:val="100"/>
        </w:rPr>
        <w:t>Timing-related parameters</w:t>
      </w: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1139"/>
        <w:gridCol w:w="567"/>
        <w:gridCol w:w="2833"/>
        <w:gridCol w:w="2408"/>
        <w:gridCol w:w="1133"/>
      </w:tblGrid>
      <w:tr w:rsidR="001A6A35" w:rsidRPr="00957D5A" w:rsidTr="001A6A35">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A6A35" w:rsidRPr="00957D5A" w:rsidTr="001A6A35">
        <w:trPr>
          <w:trHeight w:val="280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12</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4</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8.1.2.15</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6259D3">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 xml:space="preserve">Why dive not such elaborate detail for a structure that does not exist?  No one would implement such a thing. </w:t>
            </w:r>
            <w:proofErr w:type="gramStart"/>
            <w:r w:rsidRPr="00957D5A">
              <w:rPr>
                <w:rFonts w:ascii="Arial" w:eastAsia="ＭＳ Ｐゴシック" w:hAnsi="Arial" w:cs="Arial"/>
                <w:color w:val="000000"/>
                <w:sz w:val="20"/>
                <w:lang w:val="en-US" w:eastAsia="ja-JP"/>
              </w:rPr>
              <w:t>Rather there will be some control register somewhere on the chip that selects a center frequency and various bits to twiddle to set modulation parameters and none of that is defined in this standard nor should it be s it does not affect interoperability.</w:t>
            </w:r>
            <w:proofErr w:type="gramEnd"/>
            <w:r w:rsidRPr="00957D5A">
              <w:rPr>
                <w:rFonts w:ascii="Arial" w:eastAsia="ＭＳ Ｐゴシック" w:hAnsi="Arial" w:cs="Arial"/>
                <w:color w:val="000000"/>
                <w:sz w:val="20"/>
                <w:lang w:val="en-US" w:eastAsia="ja-JP"/>
              </w:rPr>
              <w:t xml:space="preserve"> Only when things are sent over the air do we need to define representations in the standard.  Just get a value from the ANA that means "CMB".  Add PIB attributes for to control the CMB band in use (out of 3) and PHY in use (out of 2). </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6259D3">
            <w:pPr>
              <w:rPr>
                <w:rFonts w:ascii="Arial" w:eastAsia="ＭＳ Ｐゴシック" w:hAnsi="Arial" w:cs="Arial"/>
                <w:color w:val="000000"/>
                <w:sz w:val="20"/>
                <w:lang w:val="en-US" w:eastAsia="ja-JP"/>
              </w:rPr>
            </w:pPr>
            <w:proofErr w:type="gramStart"/>
            <w:r w:rsidRPr="00957D5A">
              <w:rPr>
                <w:rFonts w:ascii="Arial" w:eastAsia="ＭＳ Ｐゴシック" w:hAnsi="Arial" w:cs="Arial"/>
                <w:color w:val="000000"/>
                <w:sz w:val="20"/>
                <w:lang w:val="en-US" w:eastAsia="ja-JP"/>
              </w:rPr>
              <w:t>delete</w:t>
            </w:r>
            <w:proofErr w:type="gramEnd"/>
            <w:r w:rsidRPr="00957D5A">
              <w:rPr>
                <w:rFonts w:ascii="Arial" w:eastAsia="ＭＳ Ｐゴシック" w:hAnsi="Arial" w:cs="Arial"/>
                <w:color w:val="000000"/>
                <w:sz w:val="20"/>
                <w:lang w:val="en-US" w:eastAsia="ja-JP"/>
              </w:rPr>
              <w:t xml:space="preserve"> all this stuff and just say "channel page [whatever the ANA assigns] indicates a CMB PHY.  And for the sake of the entire WG delete the note to the editor in red before the ANA, reads it and you get the lecture on why only the ANA assigns such values and not technical editors!</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Revise</w:t>
            </w:r>
          </w:p>
        </w:tc>
      </w:tr>
      <w:tr w:rsidR="001A6A35" w:rsidRPr="00957D5A" w:rsidTr="001A6A35">
        <w:trPr>
          <w:trHeight w:val="204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13</w:t>
            </w:r>
          </w:p>
        </w:tc>
        <w:tc>
          <w:tcPr>
            <w:tcW w:w="708"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16</w:t>
            </w:r>
          </w:p>
        </w:tc>
        <w:tc>
          <w:tcPr>
            <w:tcW w:w="2833" w:type="dxa"/>
            <w:tcBorders>
              <w:top w:val="nil"/>
              <w:left w:val="nil"/>
              <w:bottom w:val="single" w:sz="4" w:space="0" w:color="auto"/>
              <w:right w:val="single" w:sz="4" w:space="0" w:color="auto"/>
            </w:tcBorders>
            <w:shd w:val="clear" w:color="000000" w:fill="FFFFFF"/>
            <w:hideMark/>
          </w:tcPr>
          <w:p w:rsidR="001A6A35" w:rsidRPr="00957D5A" w:rsidRDefault="001A6A35" w:rsidP="00957D5A">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Consider changing "For channel page &lt;ANA&gt;" to "When operating in [the appropriate band]" throughout this section as the extra level of indirection doesn't really help.  Or maybe take the approach from 4k, 4m and 4p and just give a table with the first channel frequency, channel spacing and number of channels (which makes it really easy for the implementer and would fit on one page or less).</w:t>
            </w:r>
          </w:p>
        </w:tc>
        <w:tc>
          <w:tcPr>
            <w:tcW w:w="2408" w:type="dxa"/>
            <w:tcBorders>
              <w:top w:val="nil"/>
              <w:left w:val="nil"/>
              <w:bottom w:val="single" w:sz="4" w:space="0" w:color="auto"/>
              <w:right w:val="single" w:sz="4" w:space="0" w:color="auto"/>
            </w:tcBorders>
            <w:shd w:val="clear" w:color="000000" w:fill="FFFFFF"/>
            <w:hideMark/>
          </w:tcPr>
          <w:p w:rsidR="001A6A35" w:rsidRPr="00957D5A" w:rsidRDefault="001A6A35" w:rsidP="00957D5A">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make it so</w:t>
            </w:r>
          </w:p>
        </w:tc>
        <w:tc>
          <w:tcPr>
            <w:tcW w:w="1133" w:type="dxa"/>
            <w:tcBorders>
              <w:top w:val="nil"/>
              <w:left w:val="nil"/>
              <w:bottom w:val="single" w:sz="4" w:space="0" w:color="auto"/>
              <w:right w:val="single" w:sz="4" w:space="0" w:color="auto"/>
            </w:tcBorders>
            <w:shd w:val="clear" w:color="auto" w:fill="auto"/>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Revise</w:t>
            </w:r>
          </w:p>
        </w:tc>
      </w:tr>
      <w:tr w:rsidR="001A6A35" w:rsidRPr="001A6A35" w:rsidTr="001A6A35">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lastRenderedPageBreak/>
              <w:t>60</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"…as described by channels page…"</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Remove "s" from "channels"</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84</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10</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"9.2" is not hyperlinked</w:t>
            </w:r>
          </w:p>
        </w:tc>
        <w:tc>
          <w:tcPr>
            <w:tcW w:w="2408"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Fix hyperlink</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255"/>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85</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11</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Figure # missing</w:t>
            </w:r>
          </w:p>
        </w:tc>
        <w:tc>
          <w:tcPr>
            <w:tcW w:w="2408"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Add Figure #</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86</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8.1.2.15.1</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12</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Center frequencies of 608 to 628 appears to be off</w:t>
            </w:r>
          </w:p>
        </w:tc>
        <w:tc>
          <w:tcPr>
            <w:tcW w:w="2408"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Should it not be 609 to 629</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76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154</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12</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 Channel signal is not in the specified frequency band.</w:t>
            </w:r>
          </w:p>
        </w:tc>
        <w:tc>
          <w:tcPr>
            <w:tcW w:w="2408" w:type="dxa"/>
            <w:tcBorders>
              <w:top w:val="single" w:sz="4" w:space="0" w:color="auto"/>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609MHz.</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155</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21</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08"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174.25MHz.</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156</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27</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08"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407.25MHz.</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157</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6</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3</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08"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608.25MHz.</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1A6A35" w:rsidRDefault="001A6A35" w:rsidP="008C4BCA">
      <w:pPr>
        <w:rPr>
          <w:rFonts w:eastAsia="ＭＳ 明朝"/>
          <w:b/>
          <w:u w:val="single"/>
          <w:lang w:eastAsia="ja-JP"/>
        </w:rPr>
      </w:pPr>
    </w:p>
    <w:p w:rsidR="008C4BCA" w:rsidRDefault="008C4BCA" w:rsidP="008C4BCA">
      <w:pPr>
        <w:rPr>
          <w:i/>
        </w:rPr>
      </w:pPr>
      <w:r w:rsidRPr="00F0664C">
        <w:rPr>
          <w:b/>
          <w:u w:val="single"/>
        </w:rPr>
        <w:t>Discussion</w:t>
      </w:r>
      <w:proofErr w:type="gramStart"/>
      <w:r w:rsidRPr="00F0664C">
        <w:rPr>
          <w:b/>
          <w:u w:val="single"/>
        </w:rPr>
        <w:t>:</w:t>
      </w:r>
      <w:r>
        <w:rPr>
          <w:i/>
        </w:rPr>
        <w:t>.</w:t>
      </w:r>
      <w:proofErr w:type="gramEnd"/>
      <w:r>
        <w:rPr>
          <w:i/>
        </w:rPr>
        <w:t xml:space="preserve"> </w:t>
      </w:r>
    </w:p>
    <w:p w:rsidR="00FF7058" w:rsidRPr="004256AA" w:rsidRDefault="00FF7058">
      <w:pPr>
        <w:rPr>
          <w:rFonts w:eastAsia="ＭＳ 明朝"/>
          <w:szCs w:val="22"/>
          <w:lang w:val="en-US" w:eastAsia="ja-JP"/>
        </w:rPr>
      </w:pPr>
      <w:r>
        <w:rPr>
          <w:rFonts w:eastAsia="ＭＳ 明朝" w:hint="eastAsia"/>
          <w:szCs w:val="22"/>
          <w:lang w:val="en-US" w:eastAsia="ja-JP"/>
        </w:rPr>
        <w:t xml:space="preserve">The CID 12 points out that an idea of Channel page is not useful from implementation point of view. And the IEEE802.15.4k-2003 adopts a simpler idea to </w:t>
      </w:r>
      <w:proofErr w:type="spellStart"/>
      <w:r>
        <w:rPr>
          <w:rFonts w:eastAsia="ＭＳ 明朝" w:hint="eastAsia"/>
          <w:szCs w:val="22"/>
          <w:lang w:val="en-US" w:eastAsia="ja-JP"/>
        </w:rPr>
        <w:t>specifiy</w:t>
      </w:r>
      <w:proofErr w:type="spellEnd"/>
      <w:r>
        <w:rPr>
          <w:rFonts w:eastAsia="ＭＳ 明朝" w:hint="eastAsia"/>
          <w:szCs w:val="22"/>
          <w:lang w:val="en-US" w:eastAsia="ja-JP"/>
        </w:rPr>
        <w:t xml:space="preserve"> operational center frequencies. Considering this situation, sub-clause 8.1.2.15, 8.1.2.15.1 and 8.1.2.15.2</w:t>
      </w:r>
      <w:r w:rsidR="004256AA">
        <w:rPr>
          <w:rFonts w:eastAsia="ＭＳ 明朝" w:hint="eastAsia"/>
          <w:szCs w:val="22"/>
          <w:lang w:val="en-US" w:eastAsia="ja-JP"/>
        </w:rPr>
        <w:t xml:space="preserve"> should be revised following IEEE802.15.4k</w:t>
      </w:r>
      <w:r w:rsidR="004256AA">
        <w:rPr>
          <w:rFonts w:eastAsia="ＭＳ 明朝"/>
          <w:szCs w:val="22"/>
          <w:lang w:val="en-US" w:eastAsia="ja-JP"/>
        </w:rPr>
        <w:t>’</w:t>
      </w:r>
      <w:r w:rsidR="004256AA">
        <w:rPr>
          <w:rFonts w:eastAsia="ＭＳ 明朝" w:hint="eastAsia"/>
          <w:szCs w:val="22"/>
          <w:lang w:val="en-US" w:eastAsia="ja-JP"/>
        </w:rPr>
        <w:t>s idea</w:t>
      </w:r>
      <w:r>
        <w:rPr>
          <w:rFonts w:eastAsia="ＭＳ 明朝" w:hint="eastAsia"/>
          <w:szCs w:val="22"/>
          <w:lang w:val="en-US" w:eastAsia="ja-JP"/>
        </w:rPr>
        <w:t>.</w:t>
      </w:r>
      <w:r w:rsidR="004256AA">
        <w:rPr>
          <w:rFonts w:eastAsia="ＭＳ 明朝" w:hint="eastAsia"/>
          <w:szCs w:val="22"/>
          <w:lang w:val="en-US" w:eastAsia="ja-JP"/>
        </w:rPr>
        <w:t xml:space="preserve"> This new idea needs a new PHY attribute to select modulation </w:t>
      </w:r>
      <w:proofErr w:type="spellStart"/>
      <w:r w:rsidR="004256AA">
        <w:rPr>
          <w:rFonts w:eastAsia="ＭＳ 明朝" w:hint="eastAsia"/>
          <w:szCs w:val="22"/>
          <w:lang w:val="en-US" w:eastAsia="ja-JP"/>
        </w:rPr>
        <w:t>schem</w:t>
      </w:r>
      <w:proofErr w:type="spellEnd"/>
      <w:r w:rsidR="004256AA">
        <w:rPr>
          <w:rFonts w:eastAsia="ＭＳ 明朝" w:hint="eastAsia"/>
          <w:szCs w:val="22"/>
          <w:lang w:val="en-US" w:eastAsia="ja-JP"/>
        </w:rPr>
        <w:t xml:space="preserve"> used for CMB PHY. Hence, a new PHY attribute named </w:t>
      </w:r>
      <w:proofErr w:type="spellStart"/>
      <w:r w:rsidR="004256AA" w:rsidRPr="004256AA">
        <w:rPr>
          <w:rFonts w:eastAsia="ＭＳ 明朝"/>
          <w:i/>
          <w:szCs w:val="22"/>
          <w:lang w:val="en-US" w:eastAsia="ja-JP"/>
        </w:rPr>
        <w:t>phy</w:t>
      </w:r>
      <w:r w:rsidR="004256AA" w:rsidRPr="004256AA">
        <w:rPr>
          <w:rFonts w:eastAsia="ＭＳ 明朝" w:hint="eastAsia"/>
          <w:i/>
          <w:szCs w:val="22"/>
          <w:lang w:val="en-US" w:eastAsia="ja-JP"/>
        </w:rPr>
        <w:t>CMB</w:t>
      </w:r>
      <w:r w:rsidR="004256AA" w:rsidRPr="004256AA">
        <w:rPr>
          <w:rFonts w:eastAsia="ＭＳ 明朝"/>
          <w:i/>
          <w:szCs w:val="22"/>
          <w:lang w:val="en-US" w:eastAsia="ja-JP"/>
        </w:rPr>
        <w:t>Modulation</w:t>
      </w:r>
      <w:proofErr w:type="spellEnd"/>
      <w:r w:rsidR="004256AA">
        <w:rPr>
          <w:rFonts w:eastAsia="ＭＳ 明朝" w:hint="eastAsia"/>
          <w:szCs w:val="22"/>
          <w:lang w:val="en-US" w:eastAsia="ja-JP"/>
        </w:rPr>
        <w:t xml:space="preserve"> should be added in Table71 to </w:t>
      </w:r>
      <w:proofErr w:type="spellStart"/>
      <w:r w:rsidR="004256AA">
        <w:rPr>
          <w:rFonts w:eastAsia="ＭＳ 明朝" w:hint="eastAsia"/>
          <w:szCs w:val="22"/>
          <w:lang w:val="en-US" w:eastAsia="ja-JP"/>
        </w:rPr>
        <w:t>indentify</w:t>
      </w:r>
      <w:proofErr w:type="spellEnd"/>
      <w:r w:rsidR="004256AA">
        <w:rPr>
          <w:rFonts w:eastAsia="ＭＳ 明朝" w:hint="eastAsia"/>
          <w:szCs w:val="22"/>
          <w:lang w:val="en-US" w:eastAsia="ja-JP"/>
        </w:rPr>
        <w:t xml:space="preserve"> CMB O-QPSK PHY or CMB GFSK PHY.</w:t>
      </w:r>
    </w:p>
    <w:p w:rsidR="004256AA" w:rsidRPr="004256AA" w:rsidRDefault="004256AA">
      <w:pPr>
        <w:rPr>
          <w:rFonts w:eastAsia="ＭＳ 明朝"/>
          <w:szCs w:val="22"/>
          <w:lang w:val="en-US" w:eastAsia="ja-JP"/>
        </w:rPr>
      </w:pPr>
    </w:p>
    <w:p w:rsidR="00FF7058" w:rsidRPr="007A7299" w:rsidRDefault="00FF7058" w:rsidP="00FF70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highlight w:val="yellow"/>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Replace the sub-clause 8.1.2.15, 8.1.2.15.1 and 8.1.2.15.2 of draft D0 with the following document.</w:t>
      </w:r>
      <w:r w:rsidR="004256AA">
        <w:rPr>
          <w:rFonts w:eastAsia="ＭＳ 明朝" w:hint="eastAsia"/>
          <w:b/>
          <w:sz w:val="20"/>
          <w:highlight w:val="yellow"/>
          <w:lang w:eastAsia="ja-JP"/>
        </w:rPr>
        <w:t xml:space="preserve"> </w:t>
      </w:r>
      <w:r w:rsidR="004256AA">
        <w:rPr>
          <w:rFonts w:eastAsia="ＭＳ 明朝"/>
          <w:b/>
          <w:sz w:val="20"/>
          <w:highlight w:val="yellow"/>
          <w:lang w:eastAsia="ja-JP"/>
        </w:rPr>
        <w:t>A</w:t>
      </w:r>
      <w:r w:rsidR="004256AA">
        <w:rPr>
          <w:rFonts w:eastAsia="ＭＳ 明朝" w:hint="eastAsia"/>
          <w:b/>
          <w:sz w:val="20"/>
          <w:highlight w:val="yellow"/>
          <w:lang w:eastAsia="ja-JP"/>
        </w:rPr>
        <w:t>nd replace the sub-clause 9.3 with the following document.</w:t>
      </w:r>
    </w:p>
    <w:p w:rsidR="00FF7058" w:rsidRPr="00FF7058" w:rsidRDefault="00FF7058">
      <w:pPr>
        <w:rPr>
          <w:rFonts w:eastAsia="ＭＳ 明朝"/>
          <w:szCs w:val="22"/>
          <w:lang w:eastAsia="ja-JP"/>
        </w:rPr>
      </w:pPr>
    </w:p>
    <w:p w:rsidR="00FF7058" w:rsidRDefault="00FF7058" w:rsidP="006A60AF">
      <w:pPr>
        <w:pStyle w:val="IEEEStdsLevel1Header"/>
        <w:numPr>
          <w:ilvl w:val="0"/>
          <w:numId w:val="2"/>
        </w:numPr>
      </w:pPr>
      <w:r w:rsidRPr="00735D2C">
        <w:t>General PHY requirements</w:t>
      </w:r>
    </w:p>
    <w:p w:rsidR="00FF7058" w:rsidRDefault="00FF7058" w:rsidP="006A60AF">
      <w:pPr>
        <w:pStyle w:val="IEEEStdsLevel2Header"/>
        <w:numPr>
          <w:ilvl w:val="1"/>
          <w:numId w:val="1"/>
        </w:numPr>
      </w:pPr>
      <w:r w:rsidRPr="00735D2C">
        <w:t>Gener</w:t>
      </w:r>
      <w:r>
        <w:t>al requirements and definitions</w:t>
      </w:r>
    </w:p>
    <w:p w:rsidR="00FF7058" w:rsidRDefault="00FF7058" w:rsidP="006A60AF">
      <w:pPr>
        <w:pStyle w:val="IEEEStdsLevel3Header"/>
        <w:numPr>
          <w:ilvl w:val="2"/>
          <w:numId w:val="1"/>
        </w:numPr>
      </w:pPr>
      <w:r w:rsidRPr="006170B6">
        <w:t>Operating frequency range</w:t>
      </w:r>
    </w:p>
    <w:p w:rsidR="00FF7058" w:rsidRDefault="00FF7058" w:rsidP="006A60AF">
      <w:pPr>
        <w:pStyle w:val="IEEEStdsLevel3Header"/>
        <w:numPr>
          <w:ilvl w:val="2"/>
          <w:numId w:val="1"/>
        </w:numPr>
      </w:pPr>
      <w:r w:rsidRPr="00560AD6">
        <w:t>Channel assignments</w:t>
      </w:r>
    </w:p>
    <w:p w:rsidR="00FF7058" w:rsidRPr="00560AD6" w:rsidRDefault="00FF7058" w:rsidP="00FF7058">
      <w:pPr>
        <w:pStyle w:val="IEEEStdsParagraph"/>
        <w:rPr>
          <w:b/>
          <w:i/>
        </w:rPr>
      </w:pPr>
      <w:r w:rsidRPr="006259D3">
        <w:rPr>
          <w:b/>
          <w:i/>
        </w:rPr>
        <w:t>Insert the following new subclause 8.1.2.15 after</w:t>
      </w:r>
      <w:r w:rsidRPr="006259D3">
        <w:rPr>
          <w:rFonts w:hint="eastAsia"/>
          <w:b/>
          <w:i/>
        </w:rPr>
        <w:t xml:space="preserve"> </w:t>
      </w:r>
      <w:r w:rsidRPr="006259D3">
        <w:rPr>
          <w:rFonts w:hint="eastAsia"/>
          <w:b/>
          <w:i/>
          <w:color w:val="000000"/>
        </w:rPr>
        <w:t>8.1.2.1</w:t>
      </w:r>
      <w:r w:rsidRPr="006259D3">
        <w:rPr>
          <w:b/>
          <w:i/>
          <w:color w:val="000000"/>
        </w:rPr>
        <w:t>4</w:t>
      </w:r>
      <w:r w:rsidRPr="006259D3">
        <w:rPr>
          <w:rFonts w:hint="eastAsia"/>
          <w:b/>
          <w:i/>
          <w:color w:val="000000"/>
        </w:rPr>
        <w:t>.</w:t>
      </w:r>
    </w:p>
    <w:p w:rsidR="00FF7058" w:rsidRDefault="00FF7058" w:rsidP="006A60AF">
      <w:pPr>
        <w:pStyle w:val="IEEEStdsLevel4Header"/>
        <w:keepNext/>
        <w:numPr>
          <w:ilvl w:val="3"/>
          <w:numId w:val="3"/>
        </w:numPr>
      </w:pPr>
      <w:r w:rsidRPr="008D7659">
        <w:t>Channel numbering for CMB PHYs</w:t>
      </w:r>
    </w:p>
    <w:p w:rsidR="00FF7058" w:rsidRDefault="00FF7058" w:rsidP="00FF7058">
      <w:pPr>
        <w:pStyle w:val="IEEEStdsParagraph"/>
      </w:pPr>
      <w:r>
        <w:rPr>
          <w:rFonts w:hint="eastAsia"/>
        </w:rPr>
        <w:t xml:space="preserve">Channel </w:t>
      </w:r>
      <w:r w:rsidR="004B4117">
        <w:rPr>
          <w:rFonts w:hint="eastAsia"/>
        </w:rPr>
        <w:t>center frequency of</w:t>
      </w:r>
      <w:r>
        <w:rPr>
          <w:rFonts w:hint="eastAsia"/>
        </w:rPr>
        <w:t xml:space="preserve"> CMB PHYs </w:t>
      </w:r>
      <w:r w:rsidR="004B4117">
        <w:rPr>
          <w:rFonts w:hint="eastAsia"/>
        </w:rPr>
        <w:t>is</w:t>
      </w:r>
      <w:r>
        <w:rPr>
          <w:rFonts w:hint="eastAsia"/>
        </w:rPr>
        <w:t xml:space="preserve"> specified as the next formula.</w:t>
      </w:r>
    </w:p>
    <w:p w:rsidR="00FF7058" w:rsidRDefault="00FF7058" w:rsidP="00FF7058">
      <w:pPr>
        <w:pStyle w:val="IEEEStdsParagraph"/>
      </w:pPr>
      <w:proofErr w:type="spellStart"/>
      <w:r w:rsidRPr="006D7632">
        <w:rPr>
          <w:rFonts w:hint="eastAsia"/>
          <w:i/>
        </w:rPr>
        <w:t>ChanCenterFreq</w:t>
      </w:r>
      <w:proofErr w:type="spellEnd"/>
      <w:r>
        <w:rPr>
          <w:rFonts w:hint="eastAsia"/>
        </w:rPr>
        <w:t xml:space="preserve"> = </w:t>
      </w:r>
      <w:proofErr w:type="spellStart"/>
      <w:r w:rsidRPr="006D7632">
        <w:rPr>
          <w:rFonts w:hint="eastAsia"/>
          <w:i/>
        </w:rPr>
        <w:t>FreqBandEdge</w:t>
      </w:r>
      <w:proofErr w:type="spellEnd"/>
      <w:r>
        <w:rPr>
          <w:rFonts w:hint="eastAsia"/>
        </w:rPr>
        <w:t xml:space="preserve"> + </w:t>
      </w:r>
      <w:proofErr w:type="spellStart"/>
      <w:r w:rsidRPr="006D7632">
        <w:rPr>
          <w:rFonts w:hint="eastAsia"/>
          <w:i/>
        </w:rPr>
        <w:t>phyCurrentChannel</w:t>
      </w:r>
      <w:proofErr w:type="spellEnd"/>
      <w:r>
        <w:rPr>
          <w:rFonts w:hint="eastAsia"/>
          <w:i/>
        </w:rPr>
        <w:t xml:space="preserve"> </w:t>
      </w:r>
      <w:r>
        <w:rPr>
          <w:rFonts w:ascii="Cambria Math" w:hAnsi="Cambria Math"/>
        </w:rPr>
        <w:t>×</w:t>
      </w:r>
      <w:r>
        <w:rPr>
          <w:rFonts w:ascii="Cambria Math" w:hAnsi="Cambria Math" w:hint="eastAsia"/>
        </w:rPr>
        <w:t xml:space="preserve"> </w:t>
      </w:r>
      <w:proofErr w:type="spellStart"/>
      <w:r w:rsidRPr="006D7632">
        <w:rPr>
          <w:rFonts w:hint="eastAsia"/>
          <w:i/>
        </w:rPr>
        <w:t>ChanSpacing</w:t>
      </w:r>
      <w:proofErr w:type="spellEnd"/>
    </w:p>
    <w:p w:rsidR="00FF7058" w:rsidRDefault="00FF7058" w:rsidP="00FF7058">
      <w:pPr>
        <w:pStyle w:val="IEEEStdsParagraph"/>
      </w:pPr>
      <w:proofErr w:type="gramStart"/>
      <w:r>
        <w:rPr>
          <w:rFonts w:hint="eastAsia"/>
        </w:rPr>
        <w:t>where</w:t>
      </w:r>
      <w:proofErr w:type="gramEnd"/>
    </w:p>
    <w:p w:rsidR="00FF7058" w:rsidRDefault="00FF7058" w:rsidP="00FF7058">
      <w:pPr>
        <w:pStyle w:val="IEEEStdsEquationVariableList"/>
      </w:pPr>
      <w:proofErr w:type="spellStart"/>
      <w:r w:rsidRPr="006D7632">
        <w:rPr>
          <w:i/>
        </w:rPr>
        <w:t>ChanCenterFreq</w:t>
      </w:r>
      <w:proofErr w:type="spellEnd"/>
      <w:r>
        <w:t xml:space="preserve"> is the </w:t>
      </w:r>
      <w:r>
        <w:rPr>
          <w:rFonts w:hint="eastAsia"/>
        </w:rPr>
        <w:t xml:space="preserve">operational </w:t>
      </w:r>
      <w:r>
        <w:t>channel center frequency in MHz</w:t>
      </w:r>
    </w:p>
    <w:p w:rsidR="00FF7058" w:rsidRDefault="00FF7058" w:rsidP="00FF7058">
      <w:pPr>
        <w:pStyle w:val="IEEEStdsEquationVariableList"/>
      </w:pPr>
      <w:proofErr w:type="spellStart"/>
      <w:r w:rsidRPr="006D7632">
        <w:rPr>
          <w:i/>
        </w:rPr>
        <w:t>FreqBandEdge</w:t>
      </w:r>
      <w:proofErr w:type="spellEnd"/>
      <w:r>
        <w:t xml:space="preserve"> is the band edge for the frequency band in MHz</w:t>
      </w:r>
    </w:p>
    <w:p w:rsidR="00FF7058" w:rsidRDefault="00FF7058" w:rsidP="00FF7058">
      <w:pPr>
        <w:pStyle w:val="IEEEStdsEquationVariableList"/>
      </w:pPr>
      <w:proofErr w:type="spellStart"/>
      <w:proofErr w:type="gramStart"/>
      <w:r w:rsidRPr="006D7632">
        <w:rPr>
          <w:i/>
        </w:rPr>
        <w:lastRenderedPageBreak/>
        <w:t>phyCurrentChannel</w:t>
      </w:r>
      <w:proofErr w:type="spellEnd"/>
      <w:proofErr w:type="gramEnd"/>
      <w:r>
        <w:t xml:space="preserve"> is the designated channel identifier number from 1 to </w:t>
      </w:r>
      <w:r w:rsidRPr="006D7632">
        <w:rPr>
          <w:rFonts w:hint="eastAsia"/>
          <w:i/>
        </w:rPr>
        <w:t>k</w:t>
      </w:r>
    </w:p>
    <w:p w:rsidR="00FF7058" w:rsidRDefault="00FF7058" w:rsidP="00FF7058">
      <w:pPr>
        <w:pStyle w:val="IEEEStdsEquationVariableList"/>
      </w:pPr>
      <w:proofErr w:type="spellStart"/>
      <w:r w:rsidRPr="006D7632">
        <w:rPr>
          <w:i/>
        </w:rPr>
        <w:t>ChanSpacing</w:t>
      </w:r>
      <w:proofErr w:type="spellEnd"/>
      <w:r>
        <w:t xml:space="preserve"> is the separation between adjacent channels in MHz (</w:t>
      </w:r>
      <w:proofErr w:type="spellStart"/>
      <w:r>
        <w:t>phyChannelSpacing</w:t>
      </w:r>
      <w:proofErr w:type="spellEnd"/>
      <w:r>
        <w:t>)</w:t>
      </w:r>
    </w:p>
    <w:p w:rsidR="00FF7058" w:rsidRPr="00125426" w:rsidRDefault="00FF7058" w:rsidP="00FF7058">
      <w:pPr>
        <w:pStyle w:val="IEEEStdsParagraph"/>
        <w:rPr>
          <w:color w:val="FF0000"/>
        </w:rPr>
      </w:pPr>
    </w:p>
    <w:p w:rsidR="00FF7058" w:rsidRDefault="00FF7058" w:rsidP="006A60AF">
      <w:pPr>
        <w:pStyle w:val="IEEEStdsLevel5Header"/>
        <w:numPr>
          <w:ilvl w:val="4"/>
          <w:numId w:val="1"/>
        </w:numPr>
      </w:pPr>
      <w:r w:rsidRPr="008D7659">
        <w:t>Channel numbering for CMB O-QPSK PHY</w:t>
      </w:r>
    </w:p>
    <w:p w:rsidR="00FF7058" w:rsidRDefault="00FF7058" w:rsidP="00FF7058">
      <w:pPr>
        <w:pStyle w:val="IEEEStdsParagraph"/>
      </w:pPr>
      <w:r>
        <w:rPr>
          <w:rFonts w:hint="eastAsia"/>
        </w:rPr>
        <w:t xml:space="preserve">The parameters </w:t>
      </w:r>
      <w:proofErr w:type="spellStart"/>
      <w:r w:rsidRPr="00DF1B22">
        <w:rPr>
          <w:i/>
        </w:rPr>
        <w:t>FreqBandEdge</w:t>
      </w:r>
      <w:proofErr w:type="spellEnd"/>
      <w:r>
        <w:t>,</w:t>
      </w:r>
      <w:r w:rsidRPr="00DF1B22">
        <w:rPr>
          <w:i/>
        </w:rPr>
        <w:t xml:space="preserve"> </w:t>
      </w:r>
      <w:proofErr w:type="spellStart"/>
      <w:r w:rsidRPr="00DF1B22">
        <w:rPr>
          <w:i/>
        </w:rPr>
        <w:t>phyCurrentChannel</w:t>
      </w:r>
      <w:proofErr w:type="spellEnd"/>
      <w:r>
        <w:rPr>
          <w:rFonts w:hint="eastAsia"/>
          <w:i/>
        </w:rPr>
        <w:t xml:space="preserve"> </w:t>
      </w:r>
      <w:r w:rsidRPr="00DF1B22">
        <w:rPr>
          <w:rFonts w:hint="eastAsia"/>
        </w:rPr>
        <w:t>and</w:t>
      </w:r>
      <w:r w:rsidRPr="00DF1B22">
        <w:t xml:space="preserve"> </w:t>
      </w:r>
      <w:r w:rsidRPr="00DF1B22">
        <w:rPr>
          <w:rFonts w:hint="eastAsia"/>
        </w:rPr>
        <w:t>the valid range of</w:t>
      </w:r>
      <w:r>
        <w:rPr>
          <w:rFonts w:hint="eastAsia"/>
          <w:i/>
        </w:rPr>
        <w:t xml:space="preserve"> </w:t>
      </w:r>
      <w:proofErr w:type="spellStart"/>
      <w:r w:rsidRPr="00DF1B22">
        <w:rPr>
          <w:i/>
        </w:rPr>
        <w:t>ChanSpacing</w:t>
      </w:r>
      <w:proofErr w:type="spellEnd"/>
      <w:r>
        <w:t xml:space="preserve"> </w:t>
      </w:r>
      <w:r>
        <w:rPr>
          <w:rFonts w:hint="eastAsia"/>
        </w:rPr>
        <w:t xml:space="preserve">for CMB O-QPSK PHY are listed in </w:t>
      </w:r>
      <w:r>
        <w:fldChar w:fldCharType="begin"/>
      </w:r>
      <w:r>
        <w:instrText xml:space="preserve"> </w:instrText>
      </w:r>
      <w:r>
        <w:rPr>
          <w:rFonts w:hint="eastAsia"/>
        </w:rPr>
        <w:instrText>REF _Ref384026520 \r \h</w:instrText>
      </w:r>
      <w:r>
        <w:instrText xml:space="preserve"> </w:instrText>
      </w:r>
      <w:r>
        <w:fldChar w:fldCharType="separate"/>
      </w:r>
      <w:r w:rsidR="005E22AB">
        <w:t>Table 68</w:t>
      </w:r>
      <w:r>
        <w:fldChar w:fldCharType="end"/>
      </w:r>
      <w:r w:rsidR="00C1087D">
        <w:rPr>
          <w:rFonts w:hint="eastAsia"/>
        </w:rPr>
        <w:t>o</w:t>
      </w:r>
      <w:r>
        <w:rPr>
          <w:rFonts w:hint="eastAsia"/>
        </w:rPr>
        <w:t>.</w:t>
      </w:r>
    </w:p>
    <w:p w:rsidR="00FF7058" w:rsidRDefault="00C1087D" w:rsidP="006A60AF">
      <w:pPr>
        <w:pStyle w:val="IEEEStdsRegularTableCaption"/>
        <w:numPr>
          <w:ilvl w:val="0"/>
          <w:numId w:val="5"/>
        </w:numPr>
      </w:pPr>
      <w:bookmarkStart w:id="1" w:name="_Ref384026520"/>
      <w:r>
        <w:rPr>
          <w:rFonts w:hint="eastAsia"/>
        </w:rPr>
        <w:t>o</w:t>
      </w:r>
      <w:r w:rsidR="00FF7058">
        <w:rPr>
          <w:rFonts w:hint="eastAsia"/>
        </w:rPr>
        <w:t>・</w:t>
      </w:r>
      <w:r w:rsidR="00FF7058">
        <w:rPr>
          <w:rFonts w:hint="eastAsia"/>
        </w:rPr>
        <w:t xml:space="preserve">Band edge, channel </w:t>
      </w:r>
      <w:r w:rsidR="00FF7058">
        <w:t>identifier</w:t>
      </w:r>
      <w:r w:rsidR="00FF7058">
        <w:rPr>
          <w:rFonts w:hint="eastAsia"/>
        </w:rPr>
        <w:t xml:space="preserve"> and channel spacing for CMB O-QPSK PHY</w:t>
      </w:r>
      <w:bookmarkEnd w:id="1"/>
    </w:p>
    <w:tbl>
      <w:tblPr>
        <w:tblStyle w:val="a7"/>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767"/>
        <w:gridCol w:w="1767"/>
        <w:gridCol w:w="1768"/>
        <w:gridCol w:w="1768"/>
      </w:tblGrid>
      <w:tr w:rsidR="00FF7058" w:rsidTr="00DF1B22">
        <w:trPr>
          <w:jc w:val="center"/>
        </w:trPr>
        <w:tc>
          <w:tcPr>
            <w:tcW w:w="1767" w:type="dxa"/>
            <w:tcBorders>
              <w:top w:val="single" w:sz="12" w:space="0" w:color="auto"/>
              <w:bottom w:val="single" w:sz="12" w:space="0" w:color="auto"/>
              <w:right w:val="single" w:sz="4" w:space="0" w:color="auto"/>
            </w:tcBorders>
          </w:tcPr>
          <w:p w:rsidR="00FF7058" w:rsidRDefault="00FF7058" w:rsidP="00DF1B22">
            <w:pPr>
              <w:pStyle w:val="IEEEStdsTableColumnHead"/>
            </w:pPr>
            <w:r>
              <w:rPr>
                <w:rFonts w:hint="eastAsia"/>
              </w:rPr>
              <w:t>Band identifier</w:t>
            </w:r>
            <w:r>
              <w:br/>
            </w:r>
            <w:r>
              <w:rPr>
                <w:rFonts w:hint="eastAsia"/>
              </w:rPr>
              <w:t>(MHz)</w:t>
            </w:r>
          </w:p>
        </w:tc>
        <w:tc>
          <w:tcPr>
            <w:tcW w:w="1767" w:type="dxa"/>
            <w:tcBorders>
              <w:top w:val="single" w:sz="12" w:space="0" w:color="auto"/>
              <w:left w:val="single" w:sz="4" w:space="0" w:color="auto"/>
              <w:bottom w:val="single" w:sz="12" w:space="0" w:color="auto"/>
              <w:right w:val="single" w:sz="4" w:space="0" w:color="auto"/>
            </w:tcBorders>
          </w:tcPr>
          <w:p w:rsidR="00FF7058" w:rsidRPr="00DF1B22" w:rsidRDefault="00FF7058" w:rsidP="00DF1B22">
            <w:pPr>
              <w:pStyle w:val="IEEEStdsTableColumnHead"/>
              <w:rPr>
                <w:i/>
              </w:rPr>
            </w:pPr>
            <w:proofErr w:type="spellStart"/>
            <w:r w:rsidRPr="00DF1B22">
              <w:rPr>
                <w:i/>
              </w:rPr>
              <w:t>FreqBandEdge</w:t>
            </w:r>
            <w:proofErr w:type="spellEnd"/>
          </w:p>
          <w:p w:rsidR="00FF7058" w:rsidRDefault="00FF7058" w:rsidP="00DF1B22">
            <w:pPr>
              <w:pStyle w:val="IEEEStdsTableColumnHead"/>
            </w:pPr>
            <w:r>
              <w:rPr>
                <w:rFonts w:hint="eastAsia"/>
              </w:rPr>
              <w:t>(MHz)</w:t>
            </w:r>
          </w:p>
        </w:tc>
        <w:tc>
          <w:tcPr>
            <w:tcW w:w="1768" w:type="dxa"/>
            <w:tcBorders>
              <w:top w:val="single" w:sz="12" w:space="0" w:color="auto"/>
              <w:left w:val="single" w:sz="4" w:space="0" w:color="auto"/>
              <w:bottom w:val="single" w:sz="12" w:space="0" w:color="auto"/>
              <w:right w:val="single" w:sz="4" w:space="0" w:color="auto"/>
            </w:tcBorders>
          </w:tcPr>
          <w:p w:rsidR="00FF7058" w:rsidRPr="00DF1B22" w:rsidRDefault="00FF7058" w:rsidP="00DF1B22">
            <w:pPr>
              <w:pStyle w:val="IEEEStdsTableColumnHead"/>
              <w:rPr>
                <w:i/>
              </w:rPr>
            </w:pPr>
            <w:proofErr w:type="spellStart"/>
            <w:r w:rsidRPr="00DF1B22">
              <w:rPr>
                <w:i/>
              </w:rPr>
              <w:t>phyCurrentChannel</w:t>
            </w:r>
            <w:proofErr w:type="spellEnd"/>
          </w:p>
        </w:tc>
        <w:tc>
          <w:tcPr>
            <w:tcW w:w="1768" w:type="dxa"/>
            <w:tcBorders>
              <w:top w:val="single" w:sz="12" w:space="0" w:color="auto"/>
              <w:left w:val="single" w:sz="4" w:space="0" w:color="auto"/>
              <w:bottom w:val="single" w:sz="12" w:space="0" w:color="auto"/>
            </w:tcBorders>
          </w:tcPr>
          <w:p w:rsidR="00FF7058" w:rsidRPr="00DF1B22" w:rsidRDefault="00FF7058" w:rsidP="00DF1B22">
            <w:pPr>
              <w:pStyle w:val="IEEEStdsTableColumnHead"/>
              <w:rPr>
                <w:i/>
              </w:rPr>
            </w:pPr>
            <w:proofErr w:type="spellStart"/>
            <w:r w:rsidRPr="00DF1B22">
              <w:rPr>
                <w:i/>
              </w:rPr>
              <w:t>ChanSpacing</w:t>
            </w:r>
            <w:proofErr w:type="spellEnd"/>
          </w:p>
          <w:p w:rsidR="00FF7058" w:rsidRDefault="00FF7058" w:rsidP="00DF1B22">
            <w:pPr>
              <w:pStyle w:val="IEEEStdsTableColumnHead"/>
            </w:pPr>
            <w:r>
              <w:rPr>
                <w:rFonts w:hint="eastAsia"/>
              </w:rPr>
              <w:t>(MHz)</w:t>
            </w:r>
          </w:p>
        </w:tc>
      </w:tr>
      <w:tr w:rsidR="00FF7058" w:rsidTr="00DF1B22">
        <w:trPr>
          <w:jc w:val="center"/>
        </w:trPr>
        <w:tc>
          <w:tcPr>
            <w:tcW w:w="1767" w:type="dxa"/>
            <w:tcBorders>
              <w:top w:val="single" w:sz="12" w:space="0" w:color="auto"/>
              <w:bottom w:val="single" w:sz="4" w:space="0" w:color="auto"/>
              <w:right w:val="single" w:sz="4" w:space="0" w:color="auto"/>
            </w:tcBorders>
          </w:tcPr>
          <w:p w:rsidR="00FF7058" w:rsidRDefault="00FF7058" w:rsidP="00DF1B22">
            <w:pPr>
              <w:pStyle w:val="IEEEStdsTableData-Center"/>
            </w:pPr>
            <w:r>
              <w:rPr>
                <w:rFonts w:hint="eastAsia"/>
              </w:rPr>
              <w:t>195</w:t>
            </w:r>
          </w:p>
        </w:tc>
        <w:tc>
          <w:tcPr>
            <w:tcW w:w="1767" w:type="dxa"/>
            <w:tcBorders>
              <w:top w:val="single" w:sz="12"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175</w:t>
            </w:r>
          </w:p>
        </w:tc>
        <w:tc>
          <w:tcPr>
            <w:tcW w:w="1768" w:type="dxa"/>
            <w:tcBorders>
              <w:top w:val="single" w:sz="12"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0 - 20</w:t>
            </w:r>
          </w:p>
        </w:tc>
        <w:tc>
          <w:tcPr>
            <w:tcW w:w="1768" w:type="dxa"/>
            <w:tcBorders>
              <w:top w:val="single" w:sz="12" w:space="0" w:color="auto"/>
              <w:left w:val="single" w:sz="4" w:space="0" w:color="auto"/>
              <w:bottom w:val="single" w:sz="4" w:space="0" w:color="auto"/>
            </w:tcBorders>
          </w:tcPr>
          <w:p w:rsidR="00FF7058" w:rsidRDefault="00FF7058" w:rsidP="00DF1B22">
            <w:pPr>
              <w:pStyle w:val="IEEEStdsTableData-Center"/>
            </w:pPr>
            <w:r>
              <w:rPr>
                <w:rFonts w:hint="eastAsia"/>
              </w:rPr>
              <w:t>2</w:t>
            </w:r>
          </w:p>
        </w:tc>
      </w:tr>
      <w:tr w:rsidR="00FF7058" w:rsidTr="00DF1B22">
        <w:trPr>
          <w:jc w:val="center"/>
        </w:trPr>
        <w:tc>
          <w:tcPr>
            <w:tcW w:w="1767" w:type="dxa"/>
            <w:tcBorders>
              <w:top w:val="single" w:sz="4" w:space="0" w:color="auto"/>
              <w:bottom w:val="single" w:sz="4" w:space="0" w:color="auto"/>
              <w:right w:val="single" w:sz="4" w:space="0" w:color="auto"/>
            </w:tcBorders>
          </w:tcPr>
          <w:p w:rsidR="00FF7058" w:rsidRDefault="00FF7058" w:rsidP="00DF1B22">
            <w:pPr>
              <w:pStyle w:val="IEEEStdsTableData-Center"/>
            </w:pPr>
            <w:r>
              <w:rPr>
                <w:rFonts w:hint="eastAsia"/>
              </w:rPr>
              <w:t>416</w:t>
            </w:r>
          </w:p>
        </w:tc>
        <w:tc>
          <w:tcPr>
            <w:tcW w:w="1767" w:type="dxa"/>
            <w:tcBorders>
              <w:top w:val="single" w:sz="4"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408</w:t>
            </w:r>
          </w:p>
        </w:tc>
        <w:tc>
          <w:tcPr>
            <w:tcW w:w="1768" w:type="dxa"/>
            <w:tcBorders>
              <w:top w:val="single" w:sz="4"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0 - 8</w:t>
            </w:r>
          </w:p>
        </w:tc>
        <w:tc>
          <w:tcPr>
            <w:tcW w:w="1768" w:type="dxa"/>
            <w:tcBorders>
              <w:top w:val="single" w:sz="4" w:space="0" w:color="auto"/>
              <w:left w:val="single" w:sz="4" w:space="0" w:color="auto"/>
              <w:bottom w:val="single" w:sz="4" w:space="0" w:color="auto"/>
            </w:tcBorders>
          </w:tcPr>
          <w:p w:rsidR="00FF7058" w:rsidRDefault="00FF7058" w:rsidP="00DF1B22">
            <w:pPr>
              <w:pStyle w:val="IEEEStdsTableData-Center"/>
            </w:pPr>
            <w:r>
              <w:rPr>
                <w:rFonts w:hint="eastAsia"/>
              </w:rPr>
              <w:t>2</w:t>
            </w:r>
          </w:p>
        </w:tc>
      </w:tr>
      <w:tr w:rsidR="00FF7058" w:rsidTr="00DF1B22">
        <w:trPr>
          <w:jc w:val="center"/>
        </w:trPr>
        <w:tc>
          <w:tcPr>
            <w:tcW w:w="1767" w:type="dxa"/>
            <w:tcBorders>
              <w:top w:val="single" w:sz="4" w:space="0" w:color="auto"/>
              <w:bottom w:val="single" w:sz="12" w:space="0" w:color="auto"/>
              <w:right w:val="single" w:sz="4" w:space="0" w:color="auto"/>
            </w:tcBorders>
          </w:tcPr>
          <w:p w:rsidR="00FF7058" w:rsidRDefault="00FF7058" w:rsidP="00DF1B22">
            <w:pPr>
              <w:pStyle w:val="IEEEStdsTableData-Center"/>
            </w:pPr>
            <w:r>
              <w:rPr>
                <w:rFonts w:hint="eastAsia"/>
              </w:rPr>
              <w:t>619</w:t>
            </w:r>
          </w:p>
        </w:tc>
        <w:tc>
          <w:tcPr>
            <w:tcW w:w="1767" w:type="dxa"/>
            <w:tcBorders>
              <w:top w:val="single" w:sz="4" w:space="0" w:color="auto"/>
              <w:left w:val="single" w:sz="4" w:space="0" w:color="auto"/>
              <w:bottom w:val="single" w:sz="12" w:space="0" w:color="auto"/>
              <w:right w:val="single" w:sz="4" w:space="0" w:color="auto"/>
            </w:tcBorders>
          </w:tcPr>
          <w:p w:rsidR="00FF7058" w:rsidRDefault="00FF7058" w:rsidP="00DF1B22">
            <w:pPr>
              <w:pStyle w:val="IEEEStdsTableData-Center"/>
            </w:pPr>
            <w:r>
              <w:rPr>
                <w:rFonts w:hint="eastAsia"/>
              </w:rPr>
              <w:t>608</w:t>
            </w:r>
          </w:p>
        </w:tc>
        <w:tc>
          <w:tcPr>
            <w:tcW w:w="1768" w:type="dxa"/>
            <w:tcBorders>
              <w:top w:val="single" w:sz="4" w:space="0" w:color="auto"/>
              <w:left w:val="single" w:sz="4" w:space="0" w:color="auto"/>
              <w:bottom w:val="single" w:sz="12" w:space="0" w:color="auto"/>
              <w:right w:val="single" w:sz="4" w:space="0" w:color="auto"/>
            </w:tcBorders>
          </w:tcPr>
          <w:p w:rsidR="00FF7058" w:rsidRDefault="00FF7058" w:rsidP="00DF1B22">
            <w:pPr>
              <w:pStyle w:val="IEEEStdsTableData-Center"/>
            </w:pPr>
            <w:r>
              <w:rPr>
                <w:rFonts w:hint="eastAsia"/>
              </w:rPr>
              <w:t>0 - 10</w:t>
            </w:r>
          </w:p>
        </w:tc>
        <w:tc>
          <w:tcPr>
            <w:tcW w:w="1768" w:type="dxa"/>
            <w:tcBorders>
              <w:top w:val="single" w:sz="4" w:space="0" w:color="auto"/>
              <w:left w:val="single" w:sz="4" w:space="0" w:color="auto"/>
              <w:bottom w:val="single" w:sz="12" w:space="0" w:color="auto"/>
            </w:tcBorders>
          </w:tcPr>
          <w:p w:rsidR="00FF7058" w:rsidRDefault="00FF7058" w:rsidP="00DF1B22">
            <w:pPr>
              <w:pStyle w:val="IEEEStdsTableData-Center"/>
            </w:pPr>
            <w:r>
              <w:rPr>
                <w:rFonts w:hint="eastAsia"/>
              </w:rPr>
              <w:t>2</w:t>
            </w:r>
          </w:p>
        </w:tc>
      </w:tr>
    </w:tbl>
    <w:p w:rsidR="00FF7058" w:rsidRDefault="00FF7058" w:rsidP="00FF7058">
      <w:pPr>
        <w:pStyle w:val="IEEEStdsParagraph"/>
      </w:pPr>
    </w:p>
    <w:p w:rsidR="00FF7058" w:rsidRDefault="00FF7058" w:rsidP="006A60AF">
      <w:pPr>
        <w:pStyle w:val="IEEEStdsLevel5Header"/>
        <w:numPr>
          <w:ilvl w:val="4"/>
          <w:numId w:val="1"/>
        </w:numPr>
      </w:pPr>
      <w:r w:rsidRPr="00A657CF">
        <w:t>Channel numbering for CMB GFSK PHY</w:t>
      </w:r>
    </w:p>
    <w:p w:rsidR="00FF7058" w:rsidRDefault="00FF7058" w:rsidP="00FF7058">
      <w:pPr>
        <w:pStyle w:val="IEEEStdsParagraph"/>
      </w:pPr>
      <w:r w:rsidRPr="00DD1418">
        <w:t xml:space="preserve">The parameters </w:t>
      </w:r>
      <w:proofErr w:type="spellStart"/>
      <w:r w:rsidRPr="00DF1B22">
        <w:rPr>
          <w:i/>
        </w:rPr>
        <w:t>FreqBandEdge</w:t>
      </w:r>
      <w:proofErr w:type="spellEnd"/>
      <w:r w:rsidRPr="00DD1418">
        <w:t xml:space="preserve">, </w:t>
      </w:r>
      <w:proofErr w:type="spellStart"/>
      <w:r w:rsidRPr="00DF1B22">
        <w:rPr>
          <w:i/>
        </w:rPr>
        <w:t>phyCurrentChannel</w:t>
      </w:r>
      <w:proofErr w:type="spellEnd"/>
      <w:r w:rsidRPr="00DD1418">
        <w:t xml:space="preserve"> and the valid range of </w:t>
      </w:r>
      <w:proofErr w:type="spellStart"/>
      <w:r w:rsidRPr="00DF1B22">
        <w:rPr>
          <w:i/>
        </w:rPr>
        <w:t>ChanSpacing</w:t>
      </w:r>
      <w:proofErr w:type="spellEnd"/>
      <w:r w:rsidRPr="00DD1418">
        <w:t xml:space="preserve"> for CMB </w:t>
      </w:r>
      <w:r>
        <w:rPr>
          <w:rFonts w:hint="eastAsia"/>
        </w:rPr>
        <w:t>GF</w:t>
      </w:r>
      <w:r w:rsidRPr="00DD1418">
        <w:t xml:space="preserve">SK PHY are listed in </w:t>
      </w:r>
      <w:r>
        <w:fldChar w:fldCharType="begin"/>
      </w:r>
      <w:r>
        <w:instrText xml:space="preserve"> REF _Ref384027071 \r \h </w:instrText>
      </w:r>
      <w:r>
        <w:fldChar w:fldCharType="separate"/>
      </w:r>
      <w:r w:rsidR="005E22AB">
        <w:t>Table 68</w:t>
      </w:r>
      <w:r>
        <w:fldChar w:fldCharType="end"/>
      </w:r>
      <w:r w:rsidR="00C1087D">
        <w:rPr>
          <w:rFonts w:hint="eastAsia"/>
        </w:rPr>
        <w:t>p</w:t>
      </w:r>
      <w:r w:rsidRPr="00DD1418">
        <w:t>.</w:t>
      </w:r>
    </w:p>
    <w:p w:rsidR="00FF7058" w:rsidRDefault="00C1087D" w:rsidP="006A60AF">
      <w:pPr>
        <w:pStyle w:val="IEEEStdsRegularTableCaption"/>
        <w:numPr>
          <w:ilvl w:val="0"/>
          <w:numId w:val="6"/>
        </w:numPr>
      </w:pPr>
      <w:bookmarkStart w:id="2" w:name="_Ref384027071"/>
      <w:r>
        <w:rPr>
          <w:rFonts w:hint="eastAsia"/>
        </w:rPr>
        <w:t>p</w:t>
      </w:r>
      <w:r w:rsidR="00FF7058">
        <w:rPr>
          <w:rFonts w:hint="eastAsia"/>
        </w:rPr>
        <w:t>・</w:t>
      </w:r>
      <w:r w:rsidR="00FF7058" w:rsidRPr="004B0427">
        <w:t xml:space="preserve">Band edge, channel identifier and channel spacing for CMB </w:t>
      </w:r>
      <w:r w:rsidR="00FF7058">
        <w:rPr>
          <w:rFonts w:hint="eastAsia"/>
        </w:rPr>
        <w:t>GF</w:t>
      </w:r>
      <w:r w:rsidR="00FF7058" w:rsidRPr="004B0427">
        <w:t>SK PHY</w:t>
      </w:r>
      <w:bookmarkEnd w:id="2"/>
    </w:p>
    <w:tbl>
      <w:tblPr>
        <w:tblStyle w:val="a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09"/>
        <w:gridCol w:w="2209"/>
        <w:gridCol w:w="2210"/>
        <w:gridCol w:w="2210"/>
      </w:tblGrid>
      <w:tr w:rsidR="00FF7058" w:rsidTr="00DF1B22">
        <w:tc>
          <w:tcPr>
            <w:tcW w:w="2209" w:type="dxa"/>
            <w:tcBorders>
              <w:top w:val="single" w:sz="12" w:space="0" w:color="auto"/>
              <w:bottom w:val="single" w:sz="12" w:space="0" w:color="auto"/>
            </w:tcBorders>
          </w:tcPr>
          <w:p w:rsidR="00FF7058" w:rsidRDefault="00FF7058" w:rsidP="00DF1B22">
            <w:pPr>
              <w:pStyle w:val="IEEEStdsTableColumnHead"/>
            </w:pPr>
            <w:r w:rsidRPr="006E0B45">
              <w:t>Band identifier</w:t>
            </w:r>
          </w:p>
          <w:p w:rsidR="00FF7058" w:rsidRDefault="00FF7058" w:rsidP="00DF1B22">
            <w:pPr>
              <w:pStyle w:val="IEEEStdsTableColumnHead"/>
            </w:pPr>
            <w:r>
              <w:rPr>
                <w:rFonts w:hint="eastAsia"/>
              </w:rPr>
              <w:t>(MHz)</w:t>
            </w:r>
          </w:p>
        </w:tc>
        <w:tc>
          <w:tcPr>
            <w:tcW w:w="2209" w:type="dxa"/>
            <w:tcBorders>
              <w:top w:val="single" w:sz="12" w:space="0" w:color="auto"/>
              <w:bottom w:val="single" w:sz="12" w:space="0" w:color="auto"/>
            </w:tcBorders>
          </w:tcPr>
          <w:p w:rsidR="00FF7058" w:rsidRPr="00DF1B22" w:rsidRDefault="00FF7058" w:rsidP="00DF1B22">
            <w:pPr>
              <w:pStyle w:val="IEEEStdsTableColumnHead"/>
              <w:rPr>
                <w:i/>
              </w:rPr>
            </w:pPr>
            <w:proofErr w:type="spellStart"/>
            <w:r w:rsidRPr="00DF1B22">
              <w:rPr>
                <w:i/>
              </w:rPr>
              <w:t>FreqBandEdge</w:t>
            </w:r>
            <w:proofErr w:type="spellEnd"/>
          </w:p>
          <w:p w:rsidR="00FF7058" w:rsidRDefault="00FF7058" w:rsidP="00DF1B22">
            <w:pPr>
              <w:pStyle w:val="IEEEStdsTableColumnHead"/>
            </w:pPr>
            <w:r>
              <w:rPr>
                <w:rFonts w:hint="eastAsia"/>
              </w:rPr>
              <w:t>(MHz)</w:t>
            </w:r>
          </w:p>
        </w:tc>
        <w:tc>
          <w:tcPr>
            <w:tcW w:w="2210" w:type="dxa"/>
            <w:tcBorders>
              <w:top w:val="single" w:sz="12" w:space="0" w:color="auto"/>
              <w:bottom w:val="single" w:sz="12" w:space="0" w:color="auto"/>
            </w:tcBorders>
          </w:tcPr>
          <w:p w:rsidR="00FF7058" w:rsidRPr="00DF1B22" w:rsidRDefault="00FF7058" w:rsidP="00DF1B22">
            <w:pPr>
              <w:pStyle w:val="IEEEStdsTableColumnHead"/>
              <w:rPr>
                <w:i/>
              </w:rPr>
            </w:pPr>
            <w:proofErr w:type="spellStart"/>
            <w:r w:rsidRPr="00DF1B22">
              <w:rPr>
                <w:i/>
              </w:rPr>
              <w:t>phyCurrentChannel</w:t>
            </w:r>
            <w:proofErr w:type="spellEnd"/>
          </w:p>
        </w:tc>
        <w:tc>
          <w:tcPr>
            <w:tcW w:w="2210" w:type="dxa"/>
            <w:tcBorders>
              <w:top w:val="single" w:sz="12" w:space="0" w:color="auto"/>
              <w:bottom w:val="single" w:sz="12" w:space="0" w:color="auto"/>
            </w:tcBorders>
          </w:tcPr>
          <w:p w:rsidR="00FF7058" w:rsidRPr="00DF1B22" w:rsidRDefault="00FF7058" w:rsidP="00DF1B22">
            <w:pPr>
              <w:pStyle w:val="IEEEStdsTableColumnHead"/>
              <w:rPr>
                <w:i/>
              </w:rPr>
            </w:pPr>
            <w:proofErr w:type="spellStart"/>
            <w:r w:rsidRPr="00DF1B22">
              <w:rPr>
                <w:rFonts w:hint="eastAsia"/>
                <w:i/>
              </w:rPr>
              <w:t>ChanSpacing</w:t>
            </w:r>
            <w:proofErr w:type="spellEnd"/>
          </w:p>
          <w:p w:rsidR="00FF7058" w:rsidRDefault="00FF7058" w:rsidP="00DF1B22">
            <w:pPr>
              <w:pStyle w:val="IEEEStdsTableColumnHead"/>
            </w:pPr>
            <w:r>
              <w:rPr>
                <w:rFonts w:hint="eastAsia"/>
              </w:rPr>
              <w:t>(MHz)</w:t>
            </w:r>
          </w:p>
        </w:tc>
      </w:tr>
      <w:tr w:rsidR="00FF7058" w:rsidTr="00DF1B22">
        <w:tc>
          <w:tcPr>
            <w:tcW w:w="2209" w:type="dxa"/>
            <w:tcBorders>
              <w:top w:val="single" w:sz="12" w:space="0" w:color="auto"/>
            </w:tcBorders>
          </w:tcPr>
          <w:p w:rsidR="00FF7058" w:rsidRDefault="00FF7058" w:rsidP="00DF1B22">
            <w:pPr>
              <w:pStyle w:val="IEEEStdsTableData-Center"/>
            </w:pPr>
            <w:r w:rsidRPr="006E0B45">
              <w:t>195</w:t>
            </w:r>
          </w:p>
        </w:tc>
        <w:tc>
          <w:tcPr>
            <w:tcW w:w="2209" w:type="dxa"/>
            <w:tcBorders>
              <w:top w:val="single" w:sz="12" w:space="0" w:color="auto"/>
            </w:tcBorders>
          </w:tcPr>
          <w:p w:rsidR="00FF7058" w:rsidRDefault="00FF7058" w:rsidP="00DF1B22">
            <w:pPr>
              <w:pStyle w:val="IEEEStdsTableData-Center"/>
            </w:pPr>
            <w:r>
              <w:rPr>
                <w:rFonts w:hint="eastAsia"/>
              </w:rPr>
              <w:t>174.25</w:t>
            </w:r>
          </w:p>
        </w:tc>
        <w:tc>
          <w:tcPr>
            <w:tcW w:w="2210" w:type="dxa"/>
            <w:tcBorders>
              <w:top w:val="single" w:sz="12" w:space="0" w:color="auto"/>
            </w:tcBorders>
          </w:tcPr>
          <w:p w:rsidR="00FF7058" w:rsidRDefault="00FF7058" w:rsidP="00DF1B22">
            <w:pPr>
              <w:pStyle w:val="IEEEStdsTableData-Center"/>
            </w:pPr>
            <w:r>
              <w:rPr>
                <w:rFonts w:hint="eastAsia"/>
              </w:rPr>
              <w:t>0 - 83</w:t>
            </w:r>
          </w:p>
        </w:tc>
        <w:tc>
          <w:tcPr>
            <w:tcW w:w="2210" w:type="dxa"/>
            <w:tcBorders>
              <w:top w:val="single" w:sz="12" w:space="0" w:color="auto"/>
            </w:tcBorders>
          </w:tcPr>
          <w:p w:rsidR="00FF7058" w:rsidRDefault="00FF7058" w:rsidP="00DF1B22">
            <w:pPr>
              <w:pStyle w:val="IEEEStdsTableData-Center"/>
            </w:pPr>
            <w:r>
              <w:rPr>
                <w:rFonts w:hint="eastAsia"/>
              </w:rPr>
              <w:t>0.5</w:t>
            </w:r>
          </w:p>
        </w:tc>
      </w:tr>
      <w:tr w:rsidR="00FF7058" w:rsidTr="00DF1B22">
        <w:tc>
          <w:tcPr>
            <w:tcW w:w="2209" w:type="dxa"/>
          </w:tcPr>
          <w:p w:rsidR="00FF7058" w:rsidRDefault="00FF7058" w:rsidP="00DF1B22">
            <w:pPr>
              <w:pStyle w:val="IEEEStdsTableData-Center"/>
            </w:pPr>
            <w:r w:rsidRPr="006E0B45">
              <w:t>416</w:t>
            </w:r>
          </w:p>
        </w:tc>
        <w:tc>
          <w:tcPr>
            <w:tcW w:w="2209" w:type="dxa"/>
          </w:tcPr>
          <w:p w:rsidR="00FF7058" w:rsidRDefault="00FF7058" w:rsidP="00DF1B22">
            <w:pPr>
              <w:pStyle w:val="IEEEStdsTableData-Center"/>
            </w:pPr>
            <w:r>
              <w:rPr>
                <w:rFonts w:hint="eastAsia"/>
              </w:rPr>
              <w:t>407.25</w:t>
            </w:r>
          </w:p>
        </w:tc>
        <w:tc>
          <w:tcPr>
            <w:tcW w:w="2210" w:type="dxa"/>
          </w:tcPr>
          <w:p w:rsidR="00FF7058" w:rsidRDefault="00FF7058" w:rsidP="00DF1B22">
            <w:pPr>
              <w:pStyle w:val="IEEEStdsTableData-Center"/>
            </w:pPr>
            <w:r>
              <w:rPr>
                <w:rFonts w:hint="eastAsia"/>
              </w:rPr>
              <w:t>0 -35</w:t>
            </w:r>
          </w:p>
        </w:tc>
        <w:tc>
          <w:tcPr>
            <w:tcW w:w="2210" w:type="dxa"/>
          </w:tcPr>
          <w:p w:rsidR="00FF7058" w:rsidRDefault="00FF7058" w:rsidP="00DF1B22">
            <w:pPr>
              <w:pStyle w:val="IEEEStdsTableData-Center"/>
            </w:pPr>
            <w:r>
              <w:rPr>
                <w:rFonts w:hint="eastAsia"/>
              </w:rPr>
              <w:t>0.5</w:t>
            </w:r>
          </w:p>
        </w:tc>
      </w:tr>
      <w:tr w:rsidR="00FF7058" w:rsidTr="00DF1B22">
        <w:tc>
          <w:tcPr>
            <w:tcW w:w="2209" w:type="dxa"/>
          </w:tcPr>
          <w:p w:rsidR="00FF7058" w:rsidRDefault="00FF7058" w:rsidP="00DF1B22">
            <w:pPr>
              <w:pStyle w:val="IEEEStdsTableData-Center"/>
            </w:pPr>
            <w:r>
              <w:rPr>
                <w:rFonts w:hint="eastAsia"/>
              </w:rPr>
              <w:t>619</w:t>
            </w:r>
          </w:p>
        </w:tc>
        <w:tc>
          <w:tcPr>
            <w:tcW w:w="2209" w:type="dxa"/>
          </w:tcPr>
          <w:p w:rsidR="00FF7058" w:rsidRDefault="00FF7058" w:rsidP="00DF1B22">
            <w:pPr>
              <w:pStyle w:val="IEEEStdsTableData-Center"/>
            </w:pPr>
            <w:r>
              <w:rPr>
                <w:rFonts w:hint="eastAsia"/>
              </w:rPr>
              <w:t>608.25</w:t>
            </w:r>
          </w:p>
        </w:tc>
        <w:tc>
          <w:tcPr>
            <w:tcW w:w="2210" w:type="dxa"/>
          </w:tcPr>
          <w:p w:rsidR="00FF7058" w:rsidRDefault="00FF7058" w:rsidP="00DF1B22">
            <w:pPr>
              <w:pStyle w:val="IEEEStdsTableData-Center"/>
            </w:pPr>
            <w:r>
              <w:rPr>
                <w:rFonts w:hint="eastAsia"/>
              </w:rPr>
              <w:t>0 - 43</w:t>
            </w:r>
          </w:p>
        </w:tc>
        <w:tc>
          <w:tcPr>
            <w:tcW w:w="2210" w:type="dxa"/>
          </w:tcPr>
          <w:p w:rsidR="00FF7058" w:rsidRDefault="00FF7058" w:rsidP="00DF1B22">
            <w:pPr>
              <w:pStyle w:val="IEEEStdsTableData-Center"/>
            </w:pPr>
            <w:r>
              <w:rPr>
                <w:rFonts w:hint="eastAsia"/>
              </w:rPr>
              <w:t>0.5</w:t>
            </w:r>
          </w:p>
        </w:tc>
      </w:tr>
    </w:tbl>
    <w:p w:rsidR="00FF7058" w:rsidRDefault="00FF7058" w:rsidP="00FF7058">
      <w:pPr>
        <w:pStyle w:val="IEEEStdsParagraph"/>
      </w:pPr>
    </w:p>
    <w:p w:rsidR="004256AA" w:rsidRDefault="004256AA" w:rsidP="004256AA">
      <w:pPr>
        <w:pStyle w:val="IEEEStdsLevel1Header"/>
        <w:numPr>
          <w:ilvl w:val="0"/>
          <w:numId w:val="2"/>
        </w:numPr>
      </w:pPr>
      <w:r w:rsidRPr="00735D2C">
        <w:t>General PHY requirements</w:t>
      </w:r>
    </w:p>
    <w:p w:rsidR="004256AA" w:rsidRDefault="004256AA" w:rsidP="004256AA">
      <w:pPr>
        <w:pStyle w:val="IEEEStdsLevel2Header"/>
        <w:numPr>
          <w:ilvl w:val="1"/>
          <w:numId w:val="8"/>
        </w:numPr>
      </w:pPr>
      <w:r w:rsidRPr="009C191C">
        <w:t>PHY PIB attributes</w:t>
      </w:r>
    </w:p>
    <w:p w:rsidR="004256AA" w:rsidRDefault="004256AA" w:rsidP="004256AA">
      <w:pPr>
        <w:pStyle w:val="IEEEStdsParagraph"/>
        <w:rPr>
          <w:b/>
          <w:i/>
        </w:rPr>
      </w:pPr>
      <w:r w:rsidRPr="009C191C">
        <w:rPr>
          <w:b/>
          <w:i/>
        </w:rPr>
        <w:t>Add the following items at the end of Table 71 (the entire table is not shown) as indicated:</w:t>
      </w:r>
    </w:p>
    <w:p w:rsidR="004256AA" w:rsidRPr="009C191C" w:rsidRDefault="004256AA" w:rsidP="004256AA">
      <w:pPr>
        <w:pStyle w:val="IEEEStdsRegularTableCaption"/>
        <w:numPr>
          <w:ilvl w:val="0"/>
          <w:numId w:val="7"/>
        </w:numPr>
      </w:pPr>
      <w:r w:rsidRPr="00541361">
        <w:rPr>
          <w:rFonts w:hint="eastAsia"/>
        </w:rPr>
        <w:t>—</w:t>
      </w:r>
      <w:r w:rsidRPr="009C191C">
        <w:t>PHY PIB attributes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6"/>
        <w:gridCol w:w="2087"/>
        <w:gridCol w:w="2076"/>
        <w:gridCol w:w="2137"/>
      </w:tblGrid>
      <w:tr w:rsidR="004256AA" w:rsidTr="007F6E42">
        <w:tc>
          <w:tcPr>
            <w:tcW w:w="2556"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Attribute</w:t>
            </w:r>
          </w:p>
        </w:tc>
        <w:tc>
          <w:tcPr>
            <w:tcW w:w="2087"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Type</w:t>
            </w:r>
          </w:p>
        </w:tc>
        <w:tc>
          <w:tcPr>
            <w:tcW w:w="2076"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Range</w:t>
            </w:r>
          </w:p>
        </w:tc>
        <w:tc>
          <w:tcPr>
            <w:tcW w:w="2137"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Description</w:t>
            </w:r>
          </w:p>
        </w:tc>
      </w:tr>
      <w:tr w:rsidR="004256AA" w:rsidTr="007F6E42">
        <w:tc>
          <w:tcPr>
            <w:tcW w:w="2556" w:type="dxa"/>
            <w:tcBorders>
              <w:top w:val="single" w:sz="12" w:space="0" w:color="auto"/>
            </w:tcBorders>
            <w:shd w:val="clear" w:color="auto" w:fill="auto"/>
          </w:tcPr>
          <w:p w:rsidR="004256AA" w:rsidRPr="00CD3161" w:rsidRDefault="004256AA" w:rsidP="004256AA">
            <w:pPr>
              <w:pStyle w:val="IEEEStdsTableData-Center"/>
              <w:rPr>
                <w:i/>
                <w:u w:val="single"/>
              </w:rPr>
            </w:pPr>
            <w:proofErr w:type="spellStart"/>
            <w:r w:rsidRPr="00CD3161">
              <w:rPr>
                <w:i/>
                <w:u w:val="single"/>
              </w:rPr>
              <w:t>phyCMB</w:t>
            </w:r>
            <w:r w:rsidRPr="00CD3161">
              <w:rPr>
                <w:rFonts w:hint="eastAsia"/>
                <w:i/>
                <w:u w:val="single"/>
              </w:rPr>
              <w:t>Modulation</w:t>
            </w:r>
            <w:proofErr w:type="spellEnd"/>
          </w:p>
        </w:tc>
        <w:tc>
          <w:tcPr>
            <w:tcW w:w="2087" w:type="dxa"/>
            <w:tcBorders>
              <w:top w:val="single" w:sz="12" w:space="0" w:color="auto"/>
            </w:tcBorders>
            <w:shd w:val="clear" w:color="auto" w:fill="auto"/>
          </w:tcPr>
          <w:p w:rsidR="004256AA" w:rsidRPr="00CD3161" w:rsidRDefault="004256AA" w:rsidP="007F6E42">
            <w:pPr>
              <w:pStyle w:val="IEEEStdsTableData-Center"/>
              <w:rPr>
                <w:u w:val="single"/>
              </w:rPr>
            </w:pPr>
            <w:proofErr w:type="spellStart"/>
            <w:r w:rsidRPr="00CD3161">
              <w:rPr>
                <w:rFonts w:hint="eastAsia"/>
                <w:u w:val="single"/>
              </w:rPr>
              <w:t>Ennumeration</w:t>
            </w:r>
            <w:proofErr w:type="spellEnd"/>
          </w:p>
        </w:tc>
        <w:tc>
          <w:tcPr>
            <w:tcW w:w="2076" w:type="dxa"/>
            <w:tcBorders>
              <w:top w:val="single" w:sz="12" w:space="0" w:color="auto"/>
            </w:tcBorders>
            <w:shd w:val="clear" w:color="auto" w:fill="auto"/>
          </w:tcPr>
          <w:p w:rsidR="004256AA" w:rsidRPr="00CD3161" w:rsidRDefault="004256AA" w:rsidP="007F6E42">
            <w:pPr>
              <w:pStyle w:val="IEEEStdsTableData-Center"/>
              <w:rPr>
                <w:u w:val="single"/>
              </w:rPr>
            </w:pPr>
            <w:r w:rsidRPr="00CD3161">
              <w:rPr>
                <w:rFonts w:hint="eastAsia"/>
                <w:u w:val="single"/>
              </w:rPr>
              <w:t>CMB O-QPSK,</w:t>
            </w:r>
            <w:r w:rsidRPr="00CD3161">
              <w:rPr>
                <w:u w:val="single"/>
              </w:rPr>
              <w:br/>
            </w:r>
            <w:r w:rsidRPr="00CD3161">
              <w:rPr>
                <w:rFonts w:hint="eastAsia"/>
                <w:u w:val="single"/>
              </w:rPr>
              <w:t>CMB GFSK</w:t>
            </w:r>
          </w:p>
        </w:tc>
        <w:tc>
          <w:tcPr>
            <w:tcW w:w="2137" w:type="dxa"/>
            <w:tcBorders>
              <w:top w:val="single" w:sz="12" w:space="0" w:color="auto"/>
            </w:tcBorders>
            <w:shd w:val="clear" w:color="auto" w:fill="auto"/>
          </w:tcPr>
          <w:p w:rsidR="004256AA" w:rsidRPr="00CD3161" w:rsidRDefault="004256AA" w:rsidP="004256AA">
            <w:pPr>
              <w:pStyle w:val="IEEEStdsTableData-Left"/>
              <w:rPr>
                <w:u w:val="single"/>
              </w:rPr>
            </w:pPr>
            <w:r w:rsidRPr="00CD3161">
              <w:rPr>
                <w:u w:val="single"/>
              </w:rPr>
              <w:t>The selected modulation type.</w:t>
            </w:r>
          </w:p>
          <w:p w:rsidR="004256AA" w:rsidRPr="0025495D" w:rsidRDefault="004256AA" w:rsidP="00CD3161">
            <w:pPr>
              <w:pStyle w:val="IEEEStdsTableData-Left"/>
            </w:pPr>
            <w:r w:rsidRPr="00CD3161">
              <w:rPr>
                <w:u w:val="single"/>
              </w:rPr>
              <w:t xml:space="preserve">This attribute is only valid for the </w:t>
            </w:r>
            <w:r w:rsidR="00CD3161">
              <w:rPr>
                <w:rFonts w:hint="eastAsia"/>
                <w:u w:val="single"/>
              </w:rPr>
              <w:t>CMB</w:t>
            </w:r>
            <w:r w:rsidRPr="00CD3161">
              <w:rPr>
                <w:u w:val="single"/>
              </w:rPr>
              <w:t xml:space="preserve"> PHY.</w:t>
            </w:r>
          </w:p>
        </w:tc>
      </w:tr>
    </w:tbl>
    <w:p w:rsidR="00FF7058" w:rsidRPr="00CD3161" w:rsidRDefault="00FF7058">
      <w:pPr>
        <w:rPr>
          <w:rFonts w:eastAsia="ＭＳ 明朝"/>
          <w:szCs w:val="22"/>
          <w:lang w:eastAsia="ja-JP"/>
        </w:rPr>
      </w:pPr>
    </w:p>
    <w:sectPr w:rsidR="00FF7058" w:rsidRPr="00CD316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62" w:rsidRDefault="00CE5F62">
      <w:r>
        <w:separator/>
      </w:r>
    </w:p>
  </w:endnote>
  <w:endnote w:type="continuationSeparator" w:id="0">
    <w:p w:rsidR="00CE5F62" w:rsidRDefault="00CE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CE5F62">
    <w:pPr>
      <w:pStyle w:val="a3"/>
      <w:tabs>
        <w:tab w:val="clear" w:pos="6480"/>
        <w:tab w:val="center" w:pos="4680"/>
        <w:tab w:val="right" w:pos="9360"/>
      </w:tabs>
    </w:pPr>
    <w:r>
      <w:fldChar w:fldCharType="begin"/>
    </w:r>
    <w:r>
      <w:instrText xml:space="preserve"> SUBJECT  \* MERGEFORMAT </w:instrText>
    </w:r>
    <w:r>
      <w:fldChar w:fldCharType="separate"/>
    </w:r>
    <w:r w:rsidR="005E22AB">
      <w:t>Submission</w:t>
    </w:r>
    <w:r>
      <w:fldChar w:fldCharType="end"/>
    </w:r>
    <w:r w:rsidR="00DA3D06">
      <w:tab/>
      <w:t xml:space="preserve">page </w:t>
    </w:r>
    <w:r w:rsidR="00DB5542">
      <w:fldChar w:fldCharType="begin"/>
    </w:r>
    <w:r w:rsidR="00DB5542">
      <w:instrText xml:space="preserve">page </w:instrText>
    </w:r>
    <w:r w:rsidR="00DB5542">
      <w:fldChar w:fldCharType="separate"/>
    </w:r>
    <w:r w:rsidR="005E4BB5">
      <w:rPr>
        <w:noProof/>
      </w:rPr>
      <w:t>1</w:t>
    </w:r>
    <w:r w:rsidR="00DB5542">
      <w:rPr>
        <w:noProof/>
      </w:rPr>
      <w:fldChar w:fldCharType="end"/>
    </w:r>
    <w:r w:rsidR="00DA3D06">
      <w:tab/>
    </w:r>
    <w:r w:rsidR="00A02DE1">
      <w:rPr>
        <w:rFonts w:eastAsia="ＭＳ 明朝" w:hint="eastAsia"/>
        <w:lang w:eastAsia="ja-JP"/>
      </w:rPr>
      <w:t>Kenichi Mori</w:t>
    </w:r>
    <w:r w:rsidR="00DA3D06">
      <w:t xml:space="preserve">, </w:t>
    </w:r>
    <w:r w:rsidR="00A02DE1">
      <w:rPr>
        <w:rFonts w:eastAsia="ＭＳ 明朝" w:hint="eastAsia"/>
        <w:lang w:eastAsia="ja-JP"/>
      </w:rPr>
      <w:t>Panasonic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62" w:rsidRDefault="00CE5F62">
      <w:r>
        <w:separator/>
      </w:r>
    </w:p>
  </w:footnote>
  <w:footnote w:type="continuationSeparator" w:id="0">
    <w:p w:rsidR="00CE5F62" w:rsidRDefault="00CE5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Pr="0072724E" w:rsidRDefault="0072724E">
    <w:pPr>
      <w:pStyle w:val="a4"/>
      <w:tabs>
        <w:tab w:val="clear" w:pos="6480"/>
        <w:tab w:val="center" w:pos="4680"/>
        <w:tab w:val="right" w:pos="9360"/>
      </w:tabs>
      <w:rPr>
        <w:rFonts w:eastAsia="ＭＳ 明朝"/>
        <w:lang w:eastAsia="ja-JP"/>
      </w:rPr>
    </w:pPr>
    <w:r>
      <w:rPr>
        <w:rFonts w:eastAsia="ＭＳ 明朝" w:hint="eastAsia"/>
        <w:lang w:eastAsia="ja-JP"/>
      </w:rPr>
      <w:t>April</w:t>
    </w:r>
    <w:r w:rsidR="00DA3D06">
      <w:rPr>
        <w:rFonts w:hint="eastAsia"/>
        <w:lang w:eastAsia="ko-KR"/>
      </w:rPr>
      <w:t xml:space="preserve"> </w:t>
    </w:r>
    <w:r w:rsidR="00DA3D06">
      <w:t>201</w:t>
    </w:r>
    <w:r w:rsidR="00422BE8">
      <w:rPr>
        <w:rFonts w:eastAsia="ＭＳ 明朝" w:hint="eastAsia"/>
        <w:lang w:eastAsia="ja-JP"/>
      </w:rPr>
      <w:t>4</w:t>
    </w:r>
    <w:r w:rsidR="00DA3D06">
      <w:tab/>
    </w:r>
    <w:r w:rsidR="00DA3D06">
      <w:tab/>
    </w:r>
    <w:r w:rsidR="00E827E9">
      <w:rPr>
        <w:rFonts w:eastAsia="ＭＳ 明朝" w:hint="eastAsia"/>
        <w:lang w:eastAsia="ja-JP"/>
      </w:rPr>
      <w:t>IEEE P802.</w:t>
    </w:r>
    <w:r w:rsidR="00E827E9" w:rsidRPr="00E827E9">
      <w:t>15-14-0232-0</w:t>
    </w:r>
    <w:r w:rsidR="005E4BB5">
      <w:rPr>
        <w:rFonts w:eastAsia="ＭＳ 明朝" w:hint="eastAsia"/>
        <w:lang w:eastAsia="ja-JP"/>
      </w:rPr>
      <w:t>1</w:t>
    </w:r>
    <w:r w:rsidR="00E827E9" w:rsidRPr="00E827E9">
      <w:t>-004n</w:t>
    </w:r>
    <w:r w:rsidR="002952F8">
      <w:fldChar w:fldCharType="begin"/>
    </w:r>
    <w:r w:rsidR="002952F8">
      <w:instrText xml:space="preserve"> TITLE  \* MERGEFORMAT </w:instrText>
    </w:r>
    <w:r w:rsidR="002952F8">
      <w:fldChar w:fldCharType="end"/>
    </w:r>
    <w:r w:rsidR="00B2007F">
      <w:fldChar w:fldCharType="begin"/>
    </w:r>
    <w:r w:rsidR="00B2007F">
      <w:instrText xml:space="preserve"> TITLE  \* MERGEFORMAT </w:instrText>
    </w:r>
    <w:r w:rsidR="00B2007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57CC"/>
    <w:rsid w:val="00017D25"/>
    <w:rsid w:val="00024344"/>
    <w:rsid w:val="00024487"/>
    <w:rsid w:val="00027B6A"/>
    <w:rsid w:val="00027D05"/>
    <w:rsid w:val="000405C4"/>
    <w:rsid w:val="00040C33"/>
    <w:rsid w:val="00052123"/>
    <w:rsid w:val="0006732A"/>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B26EE"/>
    <w:rsid w:val="000B6BF7"/>
    <w:rsid w:val="000D174A"/>
    <w:rsid w:val="000D276A"/>
    <w:rsid w:val="000D2F1B"/>
    <w:rsid w:val="000D49C5"/>
    <w:rsid w:val="000D572F"/>
    <w:rsid w:val="000D5B96"/>
    <w:rsid w:val="000D5EBD"/>
    <w:rsid w:val="000D674F"/>
    <w:rsid w:val="000E0494"/>
    <w:rsid w:val="000E1C37"/>
    <w:rsid w:val="000E1D7B"/>
    <w:rsid w:val="000E4B82"/>
    <w:rsid w:val="000E720C"/>
    <w:rsid w:val="000F4937"/>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48D8"/>
    <w:rsid w:val="001450BB"/>
    <w:rsid w:val="001459E7"/>
    <w:rsid w:val="00147E11"/>
    <w:rsid w:val="00151BBE"/>
    <w:rsid w:val="00154B26"/>
    <w:rsid w:val="001559BB"/>
    <w:rsid w:val="001573A9"/>
    <w:rsid w:val="00165454"/>
    <w:rsid w:val="00165BE6"/>
    <w:rsid w:val="00172DD9"/>
    <w:rsid w:val="001738FD"/>
    <w:rsid w:val="00175CDF"/>
    <w:rsid w:val="0017659B"/>
    <w:rsid w:val="001812B0"/>
    <w:rsid w:val="00181423"/>
    <w:rsid w:val="00183F4C"/>
    <w:rsid w:val="00186951"/>
    <w:rsid w:val="00187129"/>
    <w:rsid w:val="00187D68"/>
    <w:rsid w:val="0019164F"/>
    <w:rsid w:val="00192C6E"/>
    <w:rsid w:val="00193C39"/>
    <w:rsid w:val="001943F7"/>
    <w:rsid w:val="0019697A"/>
    <w:rsid w:val="001A0EDB"/>
    <w:rsid w:val="001A2240"/>
    <w:rsid w:val="001A6A35"/>
    <w:rsid w:val="001B1413"/>
    <w:rsid w:val="001B252D"/>
    <w:rsid w:val="001B2904"/>
    <w:rsid w:val="001B3EA4"/>
    <w:rsid w:val="001B63BC"/>
    <w:rsid w:val="001C153D"/>
    <w:rsid w:val="001C1D3F"/>
    <w:rsid w:val="001C2920"/>
    <w:rsid w:val="001C7CCE"/>
    <w:rsid w:val="001D15ED"/>
    <w:rsid w:val="001D328B"/>
    <w:rsid w:val="001D4A93"/>
    <w:rsid w:val="001D7948"/>
    <w:rsid w:val="001E0946"/>
    <w:rsid w:val="001E7C32"/>
    <w:rsid w:val="001F0210"/>
    <w:rsid w:val="001F10F7"/>
    <w:rsid w:val="001F13CA"/>
    <w:rsid w:val="001F3DB9"/>
    <w:rsid w:val="001F491C"/>
    <w:rsid w:val="001F5C29"/>
    <w:rsid w:val="001F5D16"/>
    <w:rsid w:val="001F67E9"/>
    <w:rsid w:val="001F7A92"/>
    <w:rsid w:val="0020013A"/>
    <w:rsid w:val="0020462A"/>
    <w:rsid w:val="00210DDD"/>
    <w:rsid w:val="00211BAE"/>
    <w:rsid w:val="00214B50"/>
    <w:rsid w:val="00215A82"/>
    <w:rsid w:val="00215E32"/>
    <w:rsid w:val="0022139A"/>
    <w:rsid w:val="002239F2"/>
    <w:rsid w:val="00225508"/>
    <w:rsid w:val="00225570"/>
    <w:rsid w:val="002323FE"/>
    <w:rsid w:val="00233C74"/>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73257"/>
    <w:rsid w:val="00277105"/>
    <w:rsid w:val="00281A5D"/>
    <w:rsid w:val="00282053"/>
    <w:rsid w:val="00284C5E"/>
    <w:rsid w:val="002854B6"/>
    <w:rsid w:val="00291A10"/>
    <w:rsid w:val="002920CB"/>
    <w:rsid w:val="00294B37"/>
    <w:rsid w:val="002952F8"/>
    <w:rsid w:val="002A195C"/>
    <w:rsid w:val="002A4A61"/>
    <w:rsid w:val="002A6923"/>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803"/>
    <w:rsid w:val="00305D6E"/>
    <w:rsid w:val="0030782E"/>
    <w:rsid w:val="00307F5F"/>
    <w:rsid w:val="003214E2"/>
    <w:rsid w:val="003228A5"/>
    <w:rsid w:val="003232BF"/>
    <w:rsid w:val="00325AB6"/>
    <w:rsid w:val="003308A8"/>
    <w:rsid w:val="00330DC5"/>
    <w:rsid w:val="0034104C"/>
    <w:rsid w:val="003449F9"/>
    <w:rsid w:val="003479E4"/>
    <w:rsid w:val="00347C43"/>
    <w:rsid w:val="003539C7"/>
    <w:rsid w:val="00360C87"/>
    <w:rsid w:val="00366AF0"/>
    <w:rsid w:val="003713CA"/>
    <w:rsid w:val="003729FC"/>
    <w:rsid w:val="00372FCA"/>
    <w:rsid w:val="003766B9"/>
    <w:rsid w:val="00382C54"/>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42A6"/>
    <w:rsid w:val="003C47D1"/>
    <w:rsid w:val="003C74FF"/>
    <w:rsid w:val="003D01C8"/>
    <w:rsid w:val="003D1D90"/>
    <w:rsid w:val="003D26A5"/>
    <w:rsid w:val="003D3623"/>
    <w:rsid w:val="003D3BF8"/>
    <w:rsid w:val="003D4128"/>
    <w:rsid w:val="003D4734"/>
    <w:rsid w:val="003D5013"/>
    <w:rsid w:val="003D78F7"/>
    <w:rsid w:val="003E2E48"/>
    <w:rsid w:val="003E5916"/>
    <w:rsid w:val="003E5CD9"/>
    <w:rsid w:val="003E5DE7"/>
    <w:rsid w:val="003E667C"/>
    <w:rsid w:val="003E7414"/>
    <w:rsid w:val="003E7F99"/>
    <w:rsid w:val="003F2D6C"/>
    <w:rsid w:val="004014AE"/>
    <w:rsid w:val="00403645"/>
    <w:rsid w:val="004051EE"/>
    <w:rsid w:val="00407C5B"/>
    <w:rsid w:val="00407C65"/>
    <w:rsid w:val="00412341"/>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7028"/>
    <w:rsid w:val="00457FA3"/>
    <w:rsid w:val="00462172"/>
    <w:rsid w:val="0047267B"/>
    <w:rsid w:val="00475A71"/>
    <w:rsid w:val="00480110"/>
    <w:rsid w:val="00481CD9"/>
    <w:rsid w:val="00482AD0"/>
    <w:rsid w:val="00482AF6"/>
    <w:rsid w:val="004863C5"/>
    <w:rsid w:val="00486EB3"/>
    <w:rsid w:val="00491DFD"/>
    <w:rsid w:val="0049468A"/>
    <w:rsid w:val="004A0AF4"/>
    <w:rsid w:val="004B1F5B"/>
    <w:rsid w:val="004B3EA8"/>
    <w:rsid w:val="004B4117"/>
    <w:rsid w:val="004B493F"/>
    <w:rsid w:val="004C0F0A"/>
    <w:rsid w:val="004C3C2A"/>
    <w:rsid w:val="004C7CE0"/>
    <w:rsid w:val="004D03A1"/>
    <w:rsid w:val="004D071D"/>
    <w:rsid w:val="004D2D75"/>
    <w:rsid w:val="004D6747"/>
    <w:rsid w:val="004D6BE8"/>
    <w:rsid w:val="004D7188"/>
    <w:rsid w:val="004D78F8"/>
    <w:rsid w:val="004E5C6E"/>
    <w:rsid w:val="004F0CB7"/>
    <w:rsid w:val="004F4564"/>
    <w:rsid w:val="0050128F"/>
    <w:rsid w:val="00501E52"/>
    <w:rsid w:val="00504958"/>
    <w:rsid w:val="00504AA2"/>
    <w:rsid w:val="005065EB"/>
    <w:rsid w:val="00511F7E"/>
    <w:rsid w:val="00517ED6"/>
    <w:rsid w:val="00520B8C"/>
    <w:rsid w:val="0052151C"/>
    <w:rsid w:val="005243B4"/>
    <w:rsid w:val="00525B2C"/>
    <w:rsid w:val="00527489"/>
    <w:rsid w:val="00527BB3"/>
    <w:rsid w:val="00531734"/>
    <w:rsid w:val="0053254A"/>
    <w:rsid w:val="0054235E"/>
    <w:rsid w:val="0054425D"/>
    <w:rsid w:val="0055459B"/>
    <w:rsid w:val="00554995"/>
    <w:rsid w:val="00554BE4"/>
    <w:rsid w:val="00554EEF"/>
    <w:rsid w:val="00562F0A"/>
    <w:rsid w:val="00567934"/>
    <w:rsid w:val="005679AA"/>
    <w:rsid w:val="005702B6"/>
    <w:rsid w:val="005703A1"/>
    <w:rsid w:val="00571583"/>
    <w:rsid w:val="00572E7A"/>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5200"/>
    <w:rsid w:val="006362D2"/>
    <w:rsid w:val="00640263"/>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23E1"/>
    <w:rsid w:val="006B5D42"/>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621F"/>
    <w:rsid w:val="007463FB"/>
    <w:rsid w:val="007513CD"/>
    <w:rsid w:val="00760A36"/>
    <w:rsid w:val="0076196C"/>
    <w:rsid w:val="00766B1A"/>
    <w:rsid w:val="00766DFE"/>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6C61"/>
    <w:rsid w:val="007D3C15"/>
    <w:rsid w:val="007D4D44"/>
    <w:rsid w:val="007D50FF"/>
    <w:rsid w:val="007D6B5D"/>
    <w:rsid w:val="007E1349"/>
    <w:rsid w:val="007E21DF"/>
    <w:rsid w:val="007E5479"/>
    <w:rsid w:val="007F1CF0"/>
    <w:rsid w:val="007F1E4A"/>
    <w:rsid w:val="007F2366"/>
    <w:rsid w:val="007F6EC7"/>
    <w:rsid w:val="007F75A8"/>
    <w:rsid w:val="00802FC5"/>
    <w:rsid w:val="0081078F"/>
    <w:rsid w:val="008112DA"/>
    <w:rsid w:val="008138C1"/>
    <w:rsid w:val="00816B48"/>
    <w:rsid w:val="008204A2"/>
    <w:rsid w:val="008208CB"/>
    <w:rsid w:val="00820B60"/>
    <w:rsid w:val="00822142"/>
    <w:rsid w:val="00822EA3"/>
    <w:rsid w:val="0082437A"/>
    <w:rsid w:val="00830ACB"/>
    <w:rsid w:val="00831EDC"/>
    <w:rsid w:val="00832700"/>
    <w:rsid w:val="00832898"/>
    <w:rsid w:val="00832E0E"/>
    <w:rsid w:val="00835A0A"/>
    <w:rsid w:val="008377E3"/>
    <w:rsid w:val="008378E7"/>
    <w:rsid w:val="00840667"/>
    <w:rsid w:val="0084206C"/>
    <w:rsid w:val="008429D2"/>
    <w:rsid w:val="00850566"/>
    <w:rsid w:val="00852B3C"/>
    <w:rsid w:val="008532E6"/>
    <w:rsid w:val="0085795D"/>
    <w:rsid w:val="00866408"/>
    <w:rsid w:val="0086745D"/>
    <w:rsid w:val="008776B0"/>
    <w:rsid w:val="0088012D"/>
    <w:rsid w:val="00881C47"/>
    <w:rsid w:val="00884237"/>
    <w:rsid w:val="00886F2F"/>
    <w:rsid w:val="00887583"/>
    <w:rsid w:val="00891328"/>
    <w:rsid w:val="00891445"/>
    <w:rsid w:val="00897183"/>
    <w:rsid w:val="008A21A0"/>
    <w:rsid w:val="008A5AFD"/>
    <w:rsid w:val="008B47B4"/>
    <w:rsid w:val="008B5396"/>
    <w:rsid w:val="008B7792"/>
    <w:rsid w:val="008C3411"/>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5A7F"/>
    <w:rsid w:val="009106C4"/>
    <w:rsid w:val="00910F8F"/>
    <w:rsid w:val="0091118D"/>
    <w:rsid w:val="00916225"/>
    <w:rsid w:val="009225A7"/>
    <w:rsid w:val="009244A8"/>
    <w:rsid w:val="00927FEB"/>
    <w:rsid w:val="009304E7"/>
    <w:rsid w:val="0093121E"/>
    <w:rsid w:val="009316BA"/>
    <w:rsid w:val="00936D66"/>
    <w:rsid w:val="009406FE"/>
    <w:rsid w:val="0094091B"/>
    <w:rsid w:val="00944591"/>
    <w:rsid w:val="00944CAA"/>
    <w:rsid w:val="00951CE8"/>
    <w:rsid w:val="00953565"/>
    <w:rsid w:val="00954C90"/>
    <w:rsid w:val="00957D5A"/>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4CE"/>
    <w:rsid w:val="00A90385"/>
    <w:rsid w:val="00A91EAA"/>
    <w:rsid w:val="00A9264B"/>
    <w:rsid w:val="00A93EDC"/>
    <w:rsid w:val="00A9566A"/>
    <w:rsid w:val="00A96DCC"/>
    <w:rsid w:val="00AA188F"/>
    <w:rsid w:val="00AA3C3D"/>
    <w:rsid w:val="00AA63A9"/>
    <w:rsid w:val="00AA6F19"/>
    <w:rsid w:val="00AA7E07"/>
    <w:rsid w:val="00AB17F6"/>
    <w:rsid w:val="00AB5B71"/>
    <w:rsid w:val="00AC10DF"/>
    <w:rsid w:val="00AC76C6"/>
    <w:rsid w:val="00AD0F57"/>
    <w:rsid w:val="00AD268D"/>
    <w:rsid w:val="00AD3749"/>
    <w:rsid w:val="00AD49D7"/>
    <w:rsid w:val="00AD5774"/>
    <w:rsid w:val="00AD6723"/>
    <w:rsid w:val="00AD6AE6"/>
    <w:rsid w:val="00AE001D"/>
    <w:rsid w:val="00AE35C7"/>
    <w:rsid w:val="00AE40ED"/>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60DD2"/>
    <w:rsid w:val="00B63F1C"/>
    <w:rsid w:val="00B65E8B"/>
    <w:rsid w:val="00B7006B"/>
    <w:rsid w:val="00B73C63"/>
    <w:rsid w:val="00B74E3D"/>
    <w:rsid w:val="00B753D1"/>
    <w:rsid w:val="00B77BB8"/>
    <w:rsid w:val="00B81FE0"/>
    <w:rsid w:val="00B83455"/>
    <w:rsid w:val="00B844E8"/>
    <w:rsid w:val="00B917B2"/>
    <w:rsid w:val="00B91930"/>
    <w:rsid w:val="00B9272C"/>
    <w:rsid w:val="00B93B07"/>
    <w:rsid w:val="00B948A4"/>
    <w:rsid w:val="00B94B98"/>
    <w:rsid w:val="00B94CAC"/>
    <w:rsid w:val="00B9776B"/>
    <w:rsid w:val="00BA787B"/>
    <w:rsid w:val="00BB20F2"/>
    <w:rsid w:val="00BB67AE"/>
    <w:rsid w:val="00BC5869"/>
    <w:rsid w:val="00BD003A"/>
    <w:rsid w:val="00BD1D45"/>
    <w:rsid w:val="00BD3099"/>
    <w:rsid w:val="00BD3E62"/>
    <w:rsid w:val="00BE4DD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5C5"/>
    <w:rsid w:val="00C327E2"/>
    <w:rsid w:val="00C340E9"/>
    <w:rsid w:val="00C34B1A"/>
    <w:rsid w:val="00C36247"/>
    <w:rsid w:val="00C374D9"/>
    <w:rsid w:val="00C44625"/>
    <w:rsid w:val="00C4580E"/>
    <w:rsid w:val="00C45A69"/>
    <w:rsid w:val="00C46AA2"/>
    <w:rsid w:val="00C471C3"/>
    <w:rsid w:val="00C542F0"/>
    <w:rsid w:val="00C559F0"/>
    <w:rsid w:val="00C55F0E"/>
    <w:rsid w:val="00C57CDB"/>
    <w:rsid w:val="00C60A9B"/>
    <w:rsid w:val="00C6108B"/>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819"/>
    <w:rsid w:val="00D6072C"/>
    <w:rsid w:val="00D618A3"/>
    <w:rsid w:val="00D67F4A"/>
    <w:rsid w:val="00D67FC3"/>
    <w:rsid w:val="00D72906"/>
    <w:rsid w:val="00D72BC8"/>
    <w:rsid w:val="00D73E07"/>
    <w:rsid w:val="00D826B4"/>
    <w:rsid w:val="00D84566"/>
    <w:rsid w:val="00D92951"/>
    <w:rsid w:val="00D94736"/>
    <w:rsid w:val="00D94B05"/>
    <w:rsid w:val="00D9667F"/>
    <w:rsid w:val="00DA3D06"/>
    <w:rsid w:val="00DA417C"/>
    <w:rsid w:val="00DA4FD0"/>
    <w:rsid w:val="00DB5542"/>
    <w:rsid w:val="00DB6B0C"/>
    <w:rsid w:val="00DB7D1B"/>
    <w:rsid w:val="00DB7D5A"/>
    <w:rsid w:val="00DC0CA2"/>
    <w:rsid w:val="00DC176F"/>
    <w:rsid w:val="00DC2B1D"/>
    <w:rsid w:val="00DC77AA"/>
    <w:rsid w:val="00DD3BD5"/>
    <w:rsid w:val="00DD6953"/>
    <w:rsid w:val="00DD6EB7"/>
    <w:rsid w:val="00DE2E19"/>
    <w:rsid w:val="00DE31CC"/>
    <w:rsid w:val="00DE385C"/>
    <w:rsid w:val="00DE4790"/>
    <w:rsid w:val="00DE6B30"/>
    <w:rsid w:val="00DF15D7"/>
    <w:rsid w:val="00DF1B3E"/>
    <w:rsid w:val="00DF57E2"/>
    <w:rsid w:val="00DF6CC2"/>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43C"/>
    <w:rsid w:val="00E71C91"/>
    <w:rsid w:val="00E74E87"/>
    <w:rsid w:val="00E80182"/>
    <w:rsid w:val="00E8027B"/>
    <w:rsid w:val="00E81437"/>
    <w:rsid w:val="00E827E9"/>
    <w:rsid w:val="00E843E8"/>
    <w:rsid w:val="00E873C2"/>
    <w:rsid w:val="00E9535F"/>
    <w:rsid w:val="00EA2CE4"/>
    <w:rsid w:val="00EA48D0"/>
    <w:rsid w:val="00EA6DCB"/>
    <w:rsid w:val="00EB5ADB"/>
    <w:rsid w:val="00ED6FC5"/>
    <w:rsid w:val="00EE2AF3"/>
    <w:rsid w:val="00EE3418"/>
    <w:rsid w:val="00EE3AA1"/>
    <w:rsid w:val="00EE55B2"/>
    <w:rsid w:val="00EE7DA9"/>
    <w:rsid w:val="00EF34D3"/>
    <w:rsid w:val="00EF6B9E"/>
    <w:rsid w:val="00F04FF6"/>
    <w:rsid w:val="00F109FC"/>
    <w:rsid w:val="00F250AD"/>
    <w:rsid w:val="00F2561F"/>
    <w:rsid w:val="00F2637D"/>
    <w:rsid w:val="00F342FD"/>
    <w:rsid w:val="00F34E9E"/>
    <w:rsid w:val="00F41684"/>
    <w:rsid w:val="00F44755"/>
    <w:rsid w:val="00F455E0"/>
    <w:rsid w:val="00F45E7C"/>
    <w:rsid w:val="00F50369"/>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5D88"/>
    <w:rsid w:val="00FA69FB"/>
    <w:rsid w:val="00FA6D0A"/>
    <w:rsid w:val="00FA7258"/>
    <w:rsid w:val="00FA751A"/>
    <w:rsid w:val="00FB0152"/>
    <w:rsid w:val="00FB0F93"/>
    <w:rsid w:val="00FB1482"/>
    <w:rsid w:val="00FB1A63"/>
    <w:rsid w:val="00FB33E4"/>
    <w:rsid w:val="00FB4388"/>
    <w:rsid w:val="00FC18E0"/>
    <w:rsid w:val="00FC20C3"/>
    <w:rsid w:val="00FC29BA"/>
    <w:rsid w:val="00FC40B2"/>
    <w:rsid w:val="00FC586E"/>
    <w:rsid w:val="00FC64E4"/>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46EE1-07E4-447A-8C57-9FEB4BAA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855</Words>
  <Characters>4875</Characters>
  <Application>Microsoft Office Word</Application>
  <DocSecurity>0</DocSecurity>
  <Lines>40</Lines>
  <Paragraphs>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5719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13</cp:revision>
  <cp:lastPrinted>2014-04-17T02:16:00Z</cp:lastPrinted>
  <dcterms:created xsi:type="dcterms:W3CDTF">2014-03-31T02:10:00Z</dcterms:created>
  <dcterms:modified xsi:type="dcterms:W3CDTF">2014-04-18T05:59:00Z</dcterms:modified>
</cp:coreProperties>
</file>