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9669" w:type="dxa"/>
        <w:tblInd w:w="108" w:type="dxa"/>
        <w:tblLayout w:type="fixed"/>
        <w:tblLook w:val="0000"/>
      </w:tblPr>
      <w:tblGrid>
        <w:gridCol w:w="1260"/>
        <w:gridCol w:w="4269"/>
        <w:gridCol w:w="4140"/>
      </w:tblGrid>
      <w:tr w:rsidR="00BA6A11" w:rsidTr="00805B65">
        <w:tc>
          <w:tcPr>
            <w:tcW w:w="1260" w:type="dxa"/>
            <w:tcBorders>
              <w:top w:val="single" w:sz="6" w:space="0" w:color="auto"/>
            </w:tcBorders>
          </w:tcPr>
          <w:p w:rsidR="00BA6A11" w:rsidRDefault="00755FB7">
            <w:pPr>
              <w:pStyle w:val="covertext"/>
            </w:pPr>
            <w:r>
              <w:t>Project</w:t>
            </w:r>
          </w:p>
        </w:tc>
        <w:tc>
          <w:tcPr>
            <w:tcW w:w="8409" w:type="dxa"/>
            <w:gridSpan w:val="2"/>
            <w:tcBorders>
              <w:top w:val="single" w:sz="6" w:space="0" w:color="auto"/>
            </w:tcBorders>
          </w:tcPr>
          <w:p w:rsidR="00BA6A11" w:rsidRDefault="00755FB7">
            <w:pPr>
              <w:pStyle w:val="covertext"/>
            </w:pPr>
            <w:r>
              <w:t>IEEE P802.15 Working Group for Wireless Personal Area Networks (WPANs)</w:t>
            </w:r>
          </w:p>
        </w:tc>
      </w:tr>
      <w:tr w:rsidR="00BA6A11" w:rsidTr="00805B65">
        <w:tc>
          <w:tcPr>
            <w:tcW w:w="1260" w:type="dxa"/>
            <w:tcBorders>
              <w:top w:val="single" w:sz="6" w:space="0" w:color="auto"/>
            </w:tcBorders>
          </w:tcPr>
          <w:p w:rsidR="00BA6A11" w:rsidRDefault="00755FB7">
            <w:pPr>
              <w:pStyle w:val="covertext"/>
            </w:pPr>
            <w:r>
              <w:t>Title</w:t>
            </w:r>
          </w:p>
        </w:tc>
        <w:tc>
          <w:tcPr>
            <w:tcW w:w="8409" w:type="dxa"/>
            <w:gridSpan w:val="2"/>
            <w:tcBorders>
              <w:top w:val="single" w:sz="6" w:space="0" w:color="auto"/>
            </w:tcBorders>
          </w:tcPr>
          <w:p w:rsidR="00BA6A11" w:rsidRDefault="002E654E">
            <w:pPr>
              <w:pStyle w:val="covertext"/>
            </w:pPr>
            <w:fldSimple w:instr=" TITLE  \* MERGEFORMAT ">
              <w:r w:rsidR="00C639A6">
                <w:rPr>
                  <w:b/>
                  <w:sz w:val="28"/>
                </w:rPr>
                <w:t>Working draft of SG SRU CSD</w:t>
              </w:r>
            </w:fldSimple>
          </w:p>
        </w:tc>
      </w:tr>
      <w:tr w:rsidR="00BA6A11" w:rsidTr="00805B65">
        <w:tc>
          <w:tcPr>
            <w:tcW w:w="1260" w:type="dxa"/>
            <w:tcBorders>
              <w:top w:val="single" w:sz="6" w:space="0" w:color="auto"/>
            </w:tcBorders>
          </w:tcPr>
          <w:p w:rsidR="00BA6A11" w:rsidRDefault="00755FB7">
            <w:pPr>
              <w:pStyle w:val="covertext"/>
            </w:pPr>
            <w:r>
              <w:t>Date Submitted</w:t>
            </w:r>
          </w:p>
        </w:tc>
        <w:tc>
          <w:tcPr>
            <w:tcW w:w="8409" w:type="dxa"/>
            <w:gridSpan w:val="2"/>
            <w:tcBorders>
              <w:top w:val="single" w:sz="6" w:space="0" w:color="auto"/>
            </w:tcBorders>
          </w:tcPr>
          <w:p w:rsidR="00BA6A11" w:rsidRDefault="00755FB7" w:rsidP="00CF2D40">
            <w:pPr>
              <w:pStyle w:val="covertext"/>
            </w:pPr>
            <w:r>
              <w:t>[</w:t>
            </w:r>
            <w:r w:rsidR="00C639A6">
              <w:rPr>
                <w:rFonts w:hint="eastAsia"/>
              </w:rPr>
              <w:t>1</w:t>
            </w:r>
            <w:r w:rsidR="00CF2D40">
              <w:rPr>
                <w:rFonts w:hint="eastAsia"/>
              </w:rPr>
              <w:t>4</w:t>
            </w:r>
            <w:r>
              <w:t xml:space="preserve"> Ma</w:t>
            </w:r>
            <w:r w:rsidR="00805B65">
              <w:rPr>
                <w:rFonts w:hint="eastAsia"/>
              </w:rPr>
              <w:t>y</w:t>
            </w:r>
            <w:r>
              <w:t xml:space="preserve">, </w:t>
            </w:r>
            <w:r w:rsidR="00C639A6">
              <w:rPr>
                <w:rFonts w:hint="eastAsia"/>
              </w:rPr>
              <w:t>2014</w:t>
            </w:r>
            <w:r>
              <w:t>]</w:t>
            </w:r>
          </w:p>
        </w:tc>
      </w:tr>
      <w:tr w:rsidR="00BA6A11" w:rsidTr="00805B65">
        <w:tc>
          <w:tcPr>
            <w:tcW w:w="1260" w:type="dxa"/>
            <w:tcBorders>
              <w:top w:val="single" w:sz="4" w:space="0" w:color="auto"/>
              <w:bottom w:val="single" w:sz="4" w:space="0" w:color="auto"/>
            </w:tcBorders>
          </w:tcPr>
          <w:p w:rsidR="00BA6A11" w:rsidRDefault="00755FB7">
            <w:pPr>
              <w:pStyle w:val="covertext"/>
            </w:pPr>
            <w:r>
              <w:t>Source</w:t>
            </w:r>
          </w:p>
        </w:tc>
        <w:tc>
          <w:tcPr>
            <w:tcW w:w="4269" w:type="dxa"/>
            <w:tcBorders>
              <w:top w:val="single" w:sz="4" w:space="0" w:color="auto"/>
              <w:bottom w:val="single" w:sz="4" w:space="0" w:color="auto"/>
            </w:tcBorders>
          </w:tcPr>
          <w:p w:rsidR="00BA6A11" w:rsidRDefault="00755FB7" w:rsidP="00805B65">
            <w:pPr>
              <w:pStyle w:val="covertext"/>
              <w:spacing w:before="0" w:after="0"/>
            </w:pPr>
            <w:r>
              <w:t>[</w:t>
            </w:r>
            <w:fldSimple w:instr=" AUTHOR  \* MERGEFORMAT ">
              <w:r w:rsidR="00F56F36">
                <w:rPr>
                  <w:noProof/>
                </w:rPr>
                <w:t>Shoichi Kitazawa</w:t>
              </w:r>
            </w:fldSimple>
            <w:r w:rsidR="00716BA4" w:rsidRPr="00805B65">
              <w:rPr>
                <w:rFonts w:hint="eastAsia"/>
                <w:noProof/>
                <w:vertAlign w:val="superscript"/>
              </w:rPr>
              <w:t>1</w:t>
            </w:r>
            <w:r w:rsidR="00805B65" w:rsidRPr="00805B65">
              <w:rPr>
                <w:rFonts w:hint="eastAsia"/>
                <w:noProof/>
                <w:vertAlign w:val="superscript"/>
              </w:rPr>
              <w:t>*</w:t>
            </w:r>
            <w:r w:rsidR="00647420">
              <w:rPr>
                <w:rFonts w:hint="eastAsia"/>
                <w:noProof/>
              </w:rPr>
              <w:t>, Masayuki Ariyoshi</w:t>
            </w:r>
            <w:r w:rsidR="00716BA4" w:rsidRPr="00805B65">
              <w:rPr>
                <w:rFonts w:hint="eastAsia"/>
                <w:noProof/>
                <w:vertAlign w:val="superscript"/>
              </w:rPr>
              <w:t>1</w:t>
            </w:r>
            <w:r w:rsidR="00716BA4">
              <w:rPr>
                <w:rFonts w:hint="eastAsia"/>
                <w:noProof/>
              </w:rPr>
              <w:t xml:space="preserve">, </w:t>
            </w:r>
            <w:r w:rsidR="00805B65">
              <w:rPr>
                <w:rFonts w:hint="eastAsia"/>
                <w:noProof/>
              </w:rPr>
              <w:t>Mineo Takai</w:t>
            </w:r>
            <w:r w:rsidR="00805B65" w:rsidRPr="00805B65">
              <w:rPr>
                <w:rFonts w:hint="eastAsia"/>
                <w:noProof/>
                <w:vertAlign w:val="superscript"/>
              </w:rPr>
              <w:t>2</w:t>
            </w:r>
            <w:r w:rsidR="00805B65">
              <w:rPr>
                <w:rFonts w:hint="eastAsia"/>
                <w:noProof/>
              </w:rPr>
              <w:t>, Shusaku Shimada</w:t>
            </w:r>
            <w:r w:rsidR="00805B65" w:rsidRPr="00805B65">
              <w:rPr>
                <w:rFonts w:hint="eastAsia"/>
                <w:noProof/>
                <w:vertAlign w:val="superscript"/>
              </w:rPr>
              <w:t>3</w:t>
            </w:r>
            <w:r w:rsidR="00805B65">
              <w:rPr>
                <w:rFonts w:hint="eastAsia"/>
                <w:noProof/>
              </w:rPr>
              <w:t>, Mitsuru Iwaoka</w:t>
            </w:r>
            <w:r w:rsidR="00805B65" w:rsidRPr="00805B65">
              <w:rPr>
                <w:rFonts w:hint="eastAsia"/>
                <w:noProof/>
                <w:vertAlign w:val="superscript"/>
              </w:rPr>
              <w:t>4</w:t>
            </w:r>
            <w:r>
              <w:t>]</w:t>
            </w:r>
            <w:r>
              <w:br/>
              <w:t>[</w:t>
            </w:r>
            <w:r w:rsidR="00805B65">
              <w:rPr>
                <w:rFonts w:hint="eastAsia"/>
              </w:rPr>
              <w:t xml:space="preserve">1: </w:t>
            </w:r>
            <w:fldSimple w:instr=" DOCPROPERTY &quot;Company&quot;  \* MERGEFORMAT ">
              <w:r w:rsidR="00C639A6">
                <w:t>ATR</w:t>
              </w:r>
            </w:fldSimple>
            <w:r w:rsidR="00805B65">
              <w:rPr>
                <w:rFonts w:hint="eastAsia"/>
              </w:rPr>
              <w:t>, 2: Space Time Engineering,</w:t>
            </w:r>
            <w:r w:rsidR="00805B65">
              <w:br/>
            </w:r>
            <w:r w:rsidR="00805B65">
              <w:rPr>
                <w:rFonts w:hint="eastAsia"/>
              </w:rPr>
              <w:t>3: Schubiquist Technologies Guild,</w:t>
            </w:r>
            <w:r w:rsidR="00805B65">
              <w:br/>
            </w:r>
            <w:r w:rsidR="00805B65">
              <w:rPr>
                <w:rFonts w:hint="eastAsia"/>
              </w:rPr>
              <w:t>4: Yokogawa Electric Corp.</w:t>
            </w:r>
            <w:r>
              <w:t>]</w:t>
            </w:r>
            <w:r>
              <w:br/>
              <w:t>[</w:t>
            </w:r>
            <w:r w:rsidR="00805B65">
              <w:rPr>
                <w:rFonts w:hint="eastAsia"/>
              </w:rPr>
              <w:t xml:space="preserve"> </w:t>
            </w:r>
            <w:r>
              <w:t>]</w:t>
            </w:r>
          </w:p>
        </w:tc>
        <w:tc>
          <w:tcPr>
            <w:tcW w:w="4140" w:type="dxa"/>
            <w:tcBorders>
              <w:top w:val="single" w:sz="4" w:space="0" w:color="auto"/>
              <w:bottom w:val="single" w:sz="4" w:space="0" w:color="auto"/>
            </w:tcBorders>
          </w:tcPr>
          <w:p w:rsidR="00BA6A11" w:rsidRDefault="00647420" w:rsidP="00805B65">
            <w:pPr>
              <w:pStyle w:val="covertext"/>
              <w:spacing w:before="0" w:after="0"/>
              <w:rPr>
                <w:sz w:val="18"/>
              </w:rPr>
            </w:pPr>
            <w:r>
              <w:t>Voice:</w:t>
            </w:r>
            <w:r>
              <w:tab/>
              <w:t>[   ]</w:t>
            </w:r>
            <w:r>
              <w:br/>
              <w:t>Fax:</w:t>
            </w:r>
            <w:r>
              <w:tab/>
              <w:t>[   ]</w:t>
            </w:r>
            <w:r>
              <w:br/>
              <w:t>E-mail:</w:t>
            </w:r>
            <w:r w:rsidR="00755FB7">
              <w:t>[</w:t>
            </w:r>
            <w:r w:rsidR="00805B65">
              <w:t>*</w:t>
            </w:r>
            <w:r w:rsidR="00755FB7">
              <w:t xml:space="preserve"> </w:t>
            </w:r>
            <w:r w:rsidRPr="00647420">
              <w:rPr>
                <w:rFonts w:hint="eastAsia"/>
              </w:rPr>
              <w:t>kitazawa@atr.jp</w:t>
            </w:r>
            <w:r w:rsidR="00755FB7">
              <w:t>]</w:t>
            </w:r>
          </w:p>
        </w:tc>
      </w:tr>
      <w:tr w:rsidR="00BA6A11" w:rsidTr="00805B65">
        <w:tc>
          <w:tcPr>
            <w:tcW w:w="1260" w:type="dxa"/>
            <w:tcBorders>
              <w:top w:val="single" w:sz="6" w:space="0" w:color="auto"/>
            </w:tcBorders>
          </w:tcPr>
          <w:p w:rsidR="00BA6A11" w:rsidRDefault="00755FB7">
            <w:pPr>
              <w:pStyle w:val="covertext"/>
            </w:pPr>
            <w:r>
              <w:t>Re:</w:t>
            </w:r>
          </w:p>
        </w:tc>
        <w:tc>
          <w:tcPr>
            <w:tcW w:w="8409"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Abstract</w:t>
            </w:r>
          </w:p>
        </w:tc>
        <w:tc>
          <w:tcPr>
            <w:tcW w:w="8409"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Purpose</w:t>
            </w:r>
          </w:p>
        </w:tc>
        <w:tc>
          <w:tcPr>
            <w:tcW w:w="8409"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rsidTr="00805B65">
        <w:tc>
          <w:tcPr>
            <w:tcW w:w="1260" w:type="dxa"/>
            <w:tcBorders>
              <w:top w:val="single" w:sz="6" w:space="0" w:color="auto"/>
              <w:bottom w:val="single" w:sz="6" w:space="0" w:color="auto"/>
            </w:tcBorders>
          </w:tcPr>
          <w:p w:rsidR="00BA6A11" w:rsidRDefault="00755FB7">
            <w:pPr>
              <w:pStyle w:val="covertext"/>
            </w:pPr>
            <w:r>
              <w:t>Notice</w:t>
            </w:r>
          </w:p>
        </w:tc>
        <w:tc>
          <w:tcPr>
            <w:tcW w:w="8409"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rsidTr="00805B65">
        <w:tc>
          <w:tcPr>
            <w:tcW w:w="1260" w:type="dxa"/>
            <w:tcBorders>
              <w:top w:val="single" w:sz="6" w:space="0" w:color="auto"/>
              <w:bottom w:val="single" w:sz="6" w:space="0" w:color="auto"/>
            </w:tcBorders>
          </w:tcPr>
          <w:p w:rsidR="00BA6A11" w:rsidRDefault="00755FB7">
            <w:pPr>
              <w:pStyle w:val="covertext"/>
            </w:pPr>
            <w:r>
              <w:t>Release</w:t>
            </w:r>
          </w:p>
        </w:tc>
        <w:tc>
          <w:tcPr>
            <w:tcW w:w="8409"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a5"/>
      </w:pPr>
      <w:r>
        <w:t xml:space="preserve">The CSD documents an agreement between the WG and the Sponsor that provides a description of the project and the Sponsor's requirements more detailed than required in the PAR.  The CSD consists of the project process requirements, </w:t>
      </w:r>
      <w:r w:rsidR="002E654E">
        <w:fldChar w:fldCharType="begin"/>
      </w:r>
      <w:r>
        <w:instrText xml:space="preserve"> REF __RefHeading__5867_1944447809 \w \h </w:instrText>
      </w:r>
      <w:r w:rsidR="002E654E">
        <w:fldChar w:fldCharType="separate"/>
      </w:r>
      <w:r>
        <w:t>1.1</w:t>
      </w:r>
      <w:r w:rsidR="002E654E">
        <w:fldChar w:fldCharType="end"/>
      </w:r>
      <w:r>
        <w:t xml:space="preserve">, and the 5C requirements, </w:t>
      </w:r>
      <w:r w:rsidR="002E654E">
        <w:fldChar w:fldCharType="begin"/>
      </w:r>
      <w:r>
        <w:instrText xml:space="preserve"> REF __RefHeading__5883_1944447809 \w \h </w:instrText>
      </w:r>
      <w:r w:rsidR="002E654E">
        <w:fldChar w:fldCharType="separate"/>
      </w:r>
      <w:r>
        <w:t>1.2</w:t>
      </w:r>
      <w:r w:rsidR="002E654E">
        <w:fldChar w:fldCharType="end"/>
      </w:r>
      <w:r>
        <w:t>.</w:t>
      </w:r>
    </w:p>
    <w:p w:rsidR="00C639A6" w:rsidRDefault="00C639A6" w:rsidP="00C639A6">
      <w:pPr>
        <w:pStyle w:val="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a5"/>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F5049" w:rsidRPr="00596F76">
        <w:rPr>
          <w:rFonts w:eastAsiaTheme="minorEastAsia" w:hint="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Default="00C639A6" w:rsidP="00C639A6">
      <w:pPr>
        <w:pStyle w:val="LetteredList1"/>
        <w:numPr>
          <w:ilvl w:val="0"/>
          <w:numId w:val="3"/>
        </w:numPr>
      </w:pPr>
      <w:r>
        <w:t>The definitions will not be developed and explain why such definitions are not needed.</w:t>
      </w:r>
    </w:p>
    <w:p w:rsidR="00C639A6" w:rsidRDefault="00C639A6" w:rsidP="00C639A6">
      <w:pPr>
        <w:pStyle w:val="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a5"/>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2"/>
        <w:numPr>
          <w:ilvl w:val="1"/>
          <w:numId w:val="2"/>
        </w:numPr>
        <w:suppressAutoHyphens/>
        <w:spacing w:before="245" w:after="115"/>
      </w:pPr>
      <w:bookmarkStart w:id="5" w:name="__RefHeading__5883_1944447809"/>
      <w:bookmarkEnd w:id="5"/>
      <w:r>
        <w:t>5C requirements</w:t>
      </w:r>
    </w:p>
    <w:p w:rsidR="00C639A6" w:rsidRDefault="00C639A6" w:rsidP="00C639A6">
      <w:pPr>
        <w:pStyle w:val="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a5"/>
      </w:pPr>
      <w:r>
        <w:t>Each proposed IEEE 802 LMSC standard shall have broad market potential.  At a minimum, address the following areas:</w:t>
      </w:r>
    </w:p>
    <w:p w:rsidR="00C639A6" w:rsidRPr="00661A74" w:rsidRDefault="00C639A6" w:rsidP="00C639A6">
      <w:pPr>
        <w:pStyle w:val="LetteredList1"/>
        <w:numPr>
          <w:ilvl w:val="0"/>
          <w:numId w:val="5"/>
        </w:numPr>
      </w:pPr>
      <w:r w:rsidRPr="00661A74">
        <w:t>Broad sets of applicability.</w:t>
      </w:r>
    </w:p>
    <w:p w:rsidR="00596F76" w:rsidRPr="00661A74" w:rsidRDefault="002D6CD4" w:rsidP="00C639A6">
      <w:pPr>
        <w:pStyle w:val="LetteredList1"/>
        <w:tabs>
          <w:tab w:val="clear" w:pos="360"/>
        </w:tabs>
        <w:ind w:left="720"/>
        <w:rPr>
          <w:rFonts w:eastAsiaTheme="minorEastAsia"/>
        </w:rPr>
      </w:pPr>
      <w:r>
        <w:rPr>
          <w:rFonts w:eastAsiaTheme="minorEastAsia"/>
          <w:color w:val="FF0000"/>
          <w:szCs w:val="24"/>
          <w:lang w:eastAsia="ja-JP"/>
        </w:rPr>
        <w:t>There are now close to 1 billion 15.4 chip sets deployed in a large variety of applications including consumer electronics, building automation, medical applications,</w:t>
      </w:r>
      <w:r w:rsidR="0019118D">
        <w:rPr>
          <w:rFonts w:eastAsiaTheme="minorEastAsia"/>
          <w:color w:val="FF0000"/>
          <w:szCs w:val="24"/>
          <w:lang w:eastAsia="ja-JP"/>
        </w:rPr>
        <w:t>SmartGrid,</w:t>
      </w:r>
      <w:r>
        <w:rPr>
          <w:rFonts w:eastAsiaTheme="minorEastAsia"/>
          <w:color w:val="FF0000"/>
          <w:szCs w:val="24"/>
          <w:lang w:eastAsia="ja-JP"/>
        </w:rPr>
        <w:t xml:space="preserve"> industrial control and many more. The majority of these are in bands shared with other </w:t>
      </w:r>
      <w:r>
        <w:rPr>
          <w:rFonts w:eastAsiaTheme="minorEastAsia"/>
          <w:color w:val="FF0000"/>
          <w:szCs w:val="24"/>
          <w:lang w:eastAsia="ja-JP"/>
        </w:rPr>
        <w:lastRenderedPageBreak/>
        <w:t xml:space="preserve">wireless communications applications. </w:t>
      </w:r>
      <w:r w:rsidR="00661A74" w:rsidRPr="00E008CA">
        <w:rPr>
          <w:rFonts w:eastAsiaTheme="minorEastAsia" w:hint="eastAsia"/>
          <w:color w:val="FF0000"/>
          <w:szCs w:val="24"/>
          <w:lang w:eastAsia="ja-JP"/>
        </w:rPr>
        <w:t>A</w:t>
      </w:r>
      <w:r w:rsidR="00661A74" w:rsidRPr="00E008CA">
        <w:rPr>
          <w:color w:val="FF0000"/>
          <w:szCs w:val="24"/>
          <w:lang w:eastAsia="ja-JP"/>
        </w:rPr>
        <w:t xml:space="preserve"> standardized</w:t>
      </w:r>
      <w:r w:rsidR="00661A74" w:rsidRPr="00E008CA">
        <w:rPr>
          <w:color w:val="FF0000"/>
          <w:szCs w:val="24"/>
        </w:rPr>
        <w:t xml:space="preserve"> </w:t>
      </w:r>
      <w:r w:rsidR="00661A74" w:rsidRPr="00E008CA">
        <w:rPr>
          <w:rFonts w:eastAsiaTheme="minorEastAsia" w:hint="eastAsia"/>
          <w:color w:val="FF0000"/>
          <w:szCs w:val="24"/>
          <w:lang w:eastAsia="ja-JP"/>
        </w:rPr>
        <w:t xml:space="preserve">set of </w:t>
      </w:r>
      <w:r w:rsidR="00661A74" w:rsidRPr="00E008CA">
        <w:rPr>
          <w:color w:val="FF0000"/>
          <w:szCs w:val="24"/>
          <w:lang w:eastAsia="ja-JP"/>
        </w:rPr>
        <w:t xml:space="preserve">definitions and </w:t>
      </w:r>
      <w:r w:rsidR="00661A74" w:rsidRPr="00E008CA">
        <w:rPr>
          <w:rFonts w:eastAsiaTheme="minorEastAsia" w:hint="eastAsia"/>
          <w:color w:val="FF0000"/>
          <w:szCs w:val="24"/>
          <w:lang w:eastAsia="ja-JP"/>
        </w:rPr>
        <w:t>procedures</w:t>
      </w:r>
      <w:r w:rsidR="00661A74" w:rsidRPr="00E008CA">
        <w:rPr>
          <w:color w:val="FF0000"/>
          <w:szCs w:val="24"/>
          <w:lang w:eastAsia="ja-JP"/>
        </w:rPr>
        <w:t xml:space="preserve"> for </w:t>
      </w:r>
      <w:r>
        <w:rPr>
          <w:rFonts w:eastAsiaTheme="minorEastAsia"/>
          <w:color w:val="FF0000"/>
          <w:szCs w:val="24"/>
          <w:lang w:eastAsia="ja-JP"/>
        </w:rPr>
        <w:t xml:space="preserve">spectrum </w:t>
      </w:r>
      <w:r w:rsidR="00661A74" w:rsidRPr="00E008CA">
        <w:rPr>
          <w:rFonts w:eastAsiaTheme="minorEastAsia" w:hint="eastAsia"/>
          <w:color w:val="FF0000"/>
          <w:szCs w:val="24"/>
          <w:lang w:eastAsia="ja-JP"/>
        </w:rPr>
        <w:t>r</w:t>
      </w:r>
      <w:r w:rsidR="00661A74" w:rsidRPr="00E008CA">
        <w:rPr>
          <w:color w:val="FF0000"/>
          <w:szCs w:val="24"/>
          <w:lang w:eastAsia="ja-JP"/>
        </w:rPr>
        <w:t xml:space="preserve">esource </w:t>
      </w:r>
      <w:r w:rsidR="00661A74" w:rsidRPr="00E008CA">
        <w:rPr>
          <w:rFonts w:eastAsiaTheme="minorEastAsia" w:hint="eastAsia"/>
          <w:color w:val="FF0000"/>
          <w:szCs w:val="24"/>
          <w:lang w:eastAsia="ja-JP"/>
        </w:rPr>
        <w:t>m</w:t>
      </w:r>
      <w:r w:rsidR="00661A74" w:rsidRPr="00E008CA">
        <w:rPr>
          <w:color w:val="FF0000"/>
          <w:szCs w:val="24"/>
          <w:lang w:eastAsia="ja-JP"/>
        </w:rPr>
        <w:t xml:space="preserve">easurement, which </w:t>
      </w:r>
      <w:r w:rsidR="00661A74" w:rsidRPr="00E008CA">
        <w:rPr>
          <w:rFonts w:eastAsiaTheme="minorEastAsia" w:hint="eastAsia"/>
          <w:color w:val="FF0000"/>
          <w:szCs w:val="24"/>
          <w:lang w:eastAsia="ja-JP"/>
        </w:rPr>
        <w:t xml:space="preserve">facilitates effective management functions in </w:t>
      </w:r>
      <w:r>
        <w:rPr>
          <w:rFonts w:eastAsiaTheme="minorEastAsia"/>
          <w:color w:val="FF0000"/>
          <w:szCs w:val="24"/>
          <w:lang w:eastAsia="ja-JP"/>
        </w:rPr>
        <w:t>these networks, is expected to have a lot of value.</w:t>
      </w:r>
    </w:p>
    <w:p w:rsidR="00066C3B" w:rsidRPr="00066C3B" w:rsidRDefault="00C639A6" w:rsidP="00066C3B">
      <w:pPr>
        <w:pStyle w:val="LetteredList1"/>
        <w:numPr>
          <w:ilvl w:val="0"/>
          <w:numId w:val="5"/>
        </w:numPr>
      </w:pPr>
      <w:r w:rsidRPr="00661A74">
        <w:t>Multiple vendors and numerous users.</w:t>
      </w:r>
      <w:r w:rsidR="00066C3B">
        <w:t xml:space="preserve"> </w:t>
      </w:r>
      <w:r w:rsidR="002D6CD4" w:rsidRPr="00066C3B">
        <w:rPr>
          <w:rFonts w:eastAsiaTheme="minorEastAsia"/>
          <w:color w:val="FF0000"/>
          <w:lang w:val="en-GB" w:eastAsia="ja-JP"/>
        </w:rPr>
        <w:t>See response to a)</w:t>
      </w:r>
      <w:bookmarkStart w:id="7" w:name="__RefHeading__9706_1012863564"/>
      <w:bookmarkEnd w:id="7"/>
    </w:p>
    <w:p w:rsidR="00C639A6" w:rsidRDefault="00C639A6" w:rsidP="00C639A6">
      <w:pPr>
        <w:pStyle w:val="3"/>
        <w:numPr>
          <w:ilvl w:val="2"/>
          <w:numId w:val="2"/>
        </w:numPr>
        <w:tabs>
          <w:tab w:val="clear" w:pos="792"/>
        </w:tabs>
        <w:suppressAutoHyphens/>
        <w:spacing w:before="245" w:after="115"/>
      </w:pPr>
      <w:r>
        <w:t>Compatibility</w:t>
      </w:r>
    </w:p>
    <w:p w:rsidR="00C639A6" w:rsidRDefault="00C639A6" w:rsidP="00C639A6">
      <w:pPr>
        <w:pStyle w:val="a5"/>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C8456D" w:rsidRPr="00C8456D" w:rsidRDefault="00C639A6" w:rsidP="00C8456D">
      <w:pPr>
        <w:pStyle w:val="LetteredList1"/>
        <w:numPr>
          <w:ilvl w:val="0"/>
          <w:numId w:val="6"/>
        </w:numPr>
      </w:pPr>
      <w:r>
        <w:t>Will the proposed standard comply with IEEE Std 802, IEEE Std 802.1AC and IEEE Std 802.1Q?</w:t>
      </w:r>
      <w:r w:rsidR="00596F76">
        <w:rPr>
          <w:rFonts w:eastAsiaTheme="minorEastAsia" w:hint="eastAsia"/>
          <w:lang w:eastAsia="ja-JP"/>
        </w:rPr>
        <w:t xml:space="preserve">  </w:t>
      </w:r>
      <w:r w:rsidR="00C8456D">
        <w:rPr>
          <w:rFonts w:eastAsiaTheme="minorEastAsia"/>
          <w:color w:val="FF0000"/>
          <w:lang w:eastAsia="ja-JP"/>
        </w:rPr>
        <w:t>No</w:t>
      </w:r>
    </w:p>
    <w:p w:rsidR="00C639A6" w:rsidRPr="00C8456D" w:rsidRDefault="00C639A6" w:rsidP="00C8456D">
      <w:pPr>
        <w:pStyle w:val="LetteredList1"/>
        <w:numPr>
          <w:ilvl w:val="0"/>
          <w:numId w:val="6"/>
        </w:numPr>
      </w:pPr>
      <w:r>
        <w:t>If the answer to a) is no, supply the response from the IEEE 802.1 WG.</w:t>
      </w:r>
      <w:r w:rsidR="00C8456D">
        <w:t xml:space="preserve"> </w:t>
      </w:r>
      <w:r w:rsidR="00C8456D">
        <w:rPr>
          <w:color w:val="FF0000"/>
        </w:rPr>
        <w:t>T</w:t>
      </w:r>
      <w:r w:rsidR="00C8456D" w:rsidRPr="00C8456D">
        <w:rPr>
          <w:color w:val="FF0000"/>
        </w:rPr>
        <w:t xml:space="preserve">he proposed standard is an amendment or revision to an existing standard for which it has been previously determined that compliance with the above IEEE 802 standards is not possible. </w:t>
      </w:r>
    </w:p>
    <w:p w:rsidR="00C8456D" w:rsidRPr="00C8456D" w:rsidRDefault="00C8456D" w:rsidP="00C8456D">
      <w:pPr>
        <w:pStyle w:val="LetteredList1"/>
        <w:tabs>
          <w:tab w:val="clear" w:pos="360"/>
        </w:tabs>
        <w:ind w:left="360"/>
      </w:pPr>
    </w:p>
    <w:p w:rsidR="00C639A6" w:rsidRDefault="00C639A6" w:rsidP="00C639A6">
      <w:pPr>
        <w:pStyle w:val="a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3"/>
        <w:numPr>
          <w:ilvl w:val="2"/>
          <w:numId w:val="2"/>
        </w:numPr>
        <w:tabs>
          <w:tab w:val="clear" w:pos="792"/>
        </w:tabs>
        <w:suppressAutoHyphens/>
        <w:spacing w:before="245" w:after="115"/>
      </w:pPr>
      <w:bookmarkStart w:id="8" w:name="__RefHeading__9708_1012863564"/>
      <w:bookmarkEnd w:id="8"/>
      <w:r>
        <w:t>Distinct Identity</w:t>
      </w:r>
    </w:p>
    <w:p w:rsidR="00C639A6" w:rsidRDefault="00C639A6" w:rsidP="00C639A6">
      <w:pPr>
        <w:pStyle w:val="a5"/>
        <w:rPr>
          <w:lang w:eastAsia="ja-JP"/>
        </w:rPr>
      </w:pPr>
      <w:r>
        <w:t>Each proposed IEEE 802 LMSC standard shall provide evidence of a distinct identity. Identify standards and standards projects with similar scopes and for each one describe why the proposed project is substantially different.</w:t>
      </w:r>
      <w:bookmarkStart w:id="9" w:name="_GoBack"/>
      <w:bookmarkEnd w:id="9"/>
    </w:p>
    <w:p w:rsidR="00EE1973" w:rsidRDefault="00EE1973" w:rsidP="00C639A6">
      <w:pPr>
        <w:pStyle w:val="a5"/>
        <w:rPr>
          <w:lang w:eastAsia="ja-JP"/>
        </w:rPr>
      </w:pPr>
    </w:p>
    <w:p w:rsidR="002A5B10" w:rsidRPr="00DC403A" w:rsidRDefault="00C8456D">
      <w:pPr>
        <w:pStyle w:val="a5"/>
        <w:rPr>
          <w:color w:val="FF0000"/>
          <w:lang w:eastAsia="ja-JP"/>
        </w:rPr>
      </w:pPr>
      <w:r>
        <w:rPr>
          <w:color w:val="FF0000"/>
          <w:lang w:eastAsia="ja-JP"/>
        </w:rPr>
        <w:t>This amendment defines Spectrum Resource</w:t>
      </w:r>
      <w:r w:rsidR="0019118D">
        <w:rPr>
          <w:color w:val="FF0000"/>
          <w:lang w:eastAsia="ja-JP"/>
        </w:rPr>
        <w:t xml:space="preserve"> Measurement</w:t>
      </w:r>
      <w:r>
        <w:rPr>
          <w:color w:val="FF0000"/>
          <w:lang w:eastAsia="ja-JP"/>
        </w:rPr>
        <w:t xml:space="preserve"> functions unique to IEEE802.15.4.</w:t>
      </w:r>
    </w:p>
    <w:p w:rsidR="00C639A6" w:rsidRDefault="00C639A6" w:rsidP="00C639A6">
      <w:pPr>
        <w:pStyle w:val="3"/>
        <w:numPr>
          <w:ilvl w:val="2"/>
          <w:numId w:val="2"/>
        </w:numPr>
        <w:tabs>
          <w:tab w:val="clear" w:pos="792"/>
        </w:tabs>
        <w:suppressAutoHyphens/>
        <w:spacing w:before="245" w:after="115"/>
      </w:pPr>
      <w:bookmarkStart w:id="10" w:name="__RefHeading__9710_1012863564"/>
      <w:bookmarkEnd w:id="10"/>
      <w:r>
        <w:t>Technical Feasibility</w:t>
      </w:r>
    </w:p>
    <w:p w:rsidR="00C639A6" w:rsidRDefault="00C639A6" w:rsidP="00C639A6">
      <w:pPr>
        <w:pStyle w:val="a5"/>
      </w:pPr>
      <w:r>
        <w:t>Each proposed IEEE 802 LMSC standard shall provide evidence that the project is technically feasible within the time frame of the project. At a minimum, address the following items to demonstrate technical feasibility:</w:t>
      </w:r>
    </w:p>
    <w:p w:rsidR="00C639A6" w:rsidRPr="00BF7601" w:rsidRDefault="00C639A6" w:rsidP="00C639A6">
      <w:pPr>
        <w:pStyle w:val="LetteredList1"/>
        <w:numPr>
          <w:ilvl w:val="0"/>
          <w:numId w:val="7"/>
        </w:numPr>
      </w:pPr>
      <w:r w:rsidRPr="00BF7601">
        <w:t>Demonstrated system feasibility.</w:t>
      </w:r>
    </w:p>
    <w:p w:rsidR="00010CFE" w:rsidRPr="00DC403A"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No new ground is being broken here.  This amendment is merely adding the appropriate MAC modifications to suppo</w:t>
      </w:r>
      <w:r w:rsidR="00023E00">
        <w:rPr>
          <w:rFonts w:eastAsiaTheme="minorEastAsia"/>
          <w:color w:val="FF0000"/>
          <w:lang w:val="en-GB" w:eastAsia="ja-JP"/>
        </w:rPr>
        <w:t>rt Spectrum Resource Management functions.</w:t>
      </w:r>
    </w:p>
    <w:p w:rsidR="00C639A6" w:rsidRPr="00BF7601" w:rsidRDefault="00C639A6" w:rsidP="00C639A6">
      <w:pPr>
        <w:pStyle w:val="LetteredList1"/>
        <w:numPr>
          <w:ilvl w:val="0"/>
          <w:numId w:val="7"/>
        </w:numPr>
      </w:pPr>
      <w:r w:rsidRPr="00BF7601">
        <w:t>Proven similar technology via testing, modeling, simulation, etc.</w:t>
      </w:r>
    </w:p>
    <w:p w:rsidR="00010CFE" w:rsidRPr="00C8456D" w:rsidRDefault="00010CFE" w:rsidP="00010CFE">
      <w:pPr>
        <w:pStyle w:val="LetteredList1"/>
        <w:tabs>
          <w:tab w:val="clear" w:pos="360"/>
        </w:tabs>
        <w:ind w:left="720"/>
        <w:rPr>
          <w:lang w:val="en-GB"/>
        </w:rPr>
      </w:pPr>
    </w:p>
    <w:p w:rsidR="00C639A6" w:rsidRDefault="00C639A6" w:rsidP="00C639A6">
      <w:pPr>
        <w:pStyle w:val="3"/>
        <w:numPr>
          <w:ilvl w:val="2"/>
          <w:numId w:val="2"/>
        </w:numPr>
        <w:tabs>
          <w:tab w:val="clear" w:pos="792"/>
        </w:tabs>
        <w:suppressAutoHyphens/>
        <w:spacing w:before="245" w:after="115"/>
      </w:pPr>
      <w:bookmarkStart w:id="11" w:name="__RefHeading__9712_1012863564"/>
      <w:bookmarkEnd w:id="11"/>
      <w:r>
        <w:t>Economic Feasibility</w:t>
      </w:r>
    </w:p>
    <w:p w:rsidR="00C639A6" w:rsidRDefault="00C639A6" w:rsidP="00C639A6">
      <w:pPr>
        <w:pStyle w:val="a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C8456D" w:rsidRDefault="00C639A6" w:rsidP="00C639A6">
      <w:pPr>
        <w:pStyle w:val="LetteredList1"/>
        <w:numPr>
          <w:ilvl w:val="0"/>
          <w:numId w:val="8"/>
        </w:numPr>
      </w:pPr>
      <w:r w:rsidRPr="00C8456D">
        <w:t>Balanced costs (infrastructure versus attached stations).</w:t>
      </w:r>
    </w:p>
    <w:p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lastRenderedPageBreak/>
        <w:t>No change to the existing 15.4 model</w:t>
      </w:r>
    </w:p>
    <w:p w:rsidR="00010CFE" w:rsidRPr="00C8456D" w:rsidRDefault="00C8456D" w:rsidP="00C8456D">
      <w:pPr>
        <w:pStyle w:val="LetteredList1"/>
        <w:tabs>
          <w:tab w:val="clear" w:pos="360"/>
          <w:tab w:val="left" w:pos="5971"/>
        </w:tabs>
        <w:ind w:left="720"/>
        <w:rPr>
          <w:rFonts w:eastAsiaTheme="minorEastAsia"/>
          <w:lang w:eastAsia="ja-JP"/>
        </w:rPr>
      </w:pPr>
      <w:r>
        <w:rPr>
          <w:rFonts w:eastAsiaTheme="minorEastAsia"/>
          <w:lang w:eastAsia="ja-JP"/>
        </w:rPr>
        <w:tab/>
      </w:r>
    </w:p>
    <w:p w:rsidR="00C639A6" w:rsidRPr="00C8456D" w:rsidRDefault="00C639A6" w:rsidP="00C639A6">
      <w:pPr>
        <w:pStyle w:val="LetteredList1"/>
        <w:numPr>
          <w:ilvl w:val="0"/>
          <w:numId w:val="8"/>
        </w:numPr>
      </w:pPr>
      <w:r w:rsidRPr="00C8456D">
        <w:t>Known cost factors.</w:t>
      </w:r>
    </w:p>
    <w:p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Firmware change</w:t>
      </w:r>
      <w:r w:rsidR="00D40649">
        <w:rPr>
          <w:rFonts w:eastAsiaTheme="minorEastAsia" w:hint="eastAsia"/>
          <w:color w:val="FF0000"/>
          <w:lang w:val="en-GB" w:eastAsia="ja-JP"/>
        </w:rPr>
        <w:t xml:space="preserve"> </w:t>
      </w:r>
      <w:r>
        <w:rPr>
          <w:rFonts w:eastAsiaTheme="minorEastAsia"/>
          <w:color w:val="FF0000"/>
          <w:lang w:val="en-GB" w:eastAsia="ja-JP"/>
        </w:rPr>
        <w:t>- no added hardware costs</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installation costs.</w:t>
      </w:r>
    </w:p>
    <w:p w:rsidR="00596F76"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to the existing 15.4 model</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operational costs (e.g., energy consumption).</w:t>
      </w:r>
    </w:p>
    <w:p w:rsidR="00010CFE"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to the existing 15.4 model</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Other areas, as appropriate.</w:t>
      </w:r>
    </w:p>
    <w:p w:rsidR="00EE1973" w:rsidRPr="00C8456D" w:rsidRDefault="00EE1973" w:rsidP="00EE1973">
      <w:pPr>
        <w:pStyle w:val="LetteredList1"/>
        <w:tabs>
          <w:tab w:val="clear" w:pos="360"/>
        </w:tabs>
        <w:ind w:left="720"/>
        <w:rPr>
          <w:color w:val="FF0000"/>
        </w:rPr>
      </w:pPr>
      <w:r w:rsidRPr="00C8456D">
        <w:rPr>
          <w:rFonts w:eastAsiaTheme="minorEastAsia" w:hint="eastAsia"/>
          <w:color w:val="FF0000"/>
          <w:lang w:eastAsia="ja-JP"/>
        </w:rPr>
        <w:t>None.</w:t>
      </w:r>
    </w:p>
    <w:p w:rsidR="00692848" w:rsidRDefault="00692848" w:rsidP="007E7E4E"/>
    <w:sectPr w:rsidR="00692848" w:rsidSect="009A7D8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AC" w:rsidRDefault="00CE41AC">
      <w:r>
        <w:separator/>
      </w:r>
    </w:p>
  </w:endnote>
  <w:endnote w:type="continuationSeparator" w:id="0">
    <w:p w:rsidR="00CE41AC" w:rsidRDefault="00CE41AC">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56F36">
        <w:rPr>
          <w:noProof/>
        </w:rPr>
        <w:t>Shoichi Kitazawa</w:t>
      </w:r>
    </w:fldSimple>
    <w:r>
      <w:t xml:space="preserve">, </w:t>
    </w:r>
    <w:fldSimple w:instr=" DOCPROPERTY &quot;Company&quot;  \* MERGEFORMAT ">
      <w:r w:rsidR="00C639A6">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AC" w:rsidRDefault="00CE41AC">
      <w:r>
        <w:separator/>
      </w:r>
    </w:p>
  </w:footnote>
  <w:footnote w:type="continuationSeparator" w:id="0">
    <w:p w:rsidR="00CE41AC" w:rsidRDefault="00CE4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2E654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55FB7">
      <w:rPr>
        <w:b/>
        <w:sz w:val="28"/>
      </w:rPr>
      <w:instrText xml:space="preserve"> SAVEDATE \@ "MMMM, yyyy" \* MERGEFORMAT </w:instrText>
    </w:r>
    <w:r>
      <w:rPr>
        <w:b/>
        <w:sz w:val="28"/>
      </w:rPr>
      <w:fldChar w:fldCharType="separate"/>
    </w:r>
    <w:r w:rsidR="00B3058F">
      <w:rPr>
        <w:b/>
        <w:noProof/>
        <w:sz w:val="28"/>
      </w:rPr>
      <w:t>May, 2014</w:t>
    </w:r>
    <w:r>
      <w:rPr>
        <w:b/>
        <w:sz w:val="28"/>
      </w:rPr>
      <w:fldChar w:fldCharType="end"/>
    </w:r>
    <w:r w:rsidR="00755FB7">
      <w:rPr>
        <w:b/>
        <w:sz w:val="28"/>
      </w:rPr>
      <w:tab/>
      <w:t xml:space="preserve"> IEEE P802.15-</w:t>
    </w:r>
    <w:fldSimple w:instr=" DOCPROPERTY &quot;Category&quot;  \* MERGEFORMAT ">
      <w:r w:rsidR="00B3058F" w:rsidRPr="00B3058F">
        <w:rPr>
          <w:b/>
          <w:sz w:val="28"/>
        </w:rPr>
        <w:t>14-0175-04-0sru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pos w:val="beneathText"/>
    <w:footnote w:id="-1"/>
    <w:footnote w:id="0"/>
  </w:footnotePr>
  <w:endnotePr>
    <w:endnote w:id="-1"/>
    <w:endnote w:id="0"/>
  </w:endnotePr>
  <w:compat>
    <w:useFELayout/>
  </w:compat>
  <w:rsids>
    <w:rsidRoot w:val="00F56F36"/>
    <w:rsid w:val="00010CFE"/>
    <w:rsid w:val="00023E00"/>
    <w:rsid w:val="00027B17"/>
    <w:rsid w:val="00066C3B"/>
    <w:rsid w:val="000F577B"/>
    <w:rsid w:val="00112CF8"/>
    <w:rsid w:val="00112DDD"/>
    <w:rsid w:val="001834D3"/>
    <w:rsid w:val="0019118D"/>
    <w:rsid w:val="001C527E"/>
    <w:rsid w:val="00223765"/>
    <w:rsid w:val="0023700A"/>
    <w:rsid w:val="00296AA1"/>
    <w:rsid w:val="002A20C2"/>
    <w:rsid w:val="002A5B10"/>
    <w:rsid w:val="002D4BF9"/>
    <w:rsid w:val="002D6CD4"/>
    <w:rsid w:val="002E654E"/>
    <w:rsid w:val="003353D1"/>
    <w:rsid w:val="0036482B"/>
    <w:rsid w:val="00391773"/>
    <w:rsid w:val="003948F7"/>
    <w:rsid w:val="003F5049"/>
    <w:rsid w:val="00513000"/>
    <w:rsid w:val="0054105C"/>
    <w:rsid w:val="00596F76"/>
    <w:rsid w:val="005B08E2"/>
    <w:rsid w:val="005D4A39"/>
    <w:rsid w:val="006255A6"/>
    <w:rsid w:val="00647420"/>
    <w:rsid w:val="00661A74"/>
    <w:rsid w:val="00674DAE"/>
    <w:rsid w:val="00687D03"/>
    <w:rsid w:val="00692848"/>
    <w:rsid w:val="00716BA4"/>
    <w:rsid w:val="007208D4"/>
    <w:rsid w:val="00721BF6"/>
    <w:rsid w:val="00755FB7"/>
    <w:rsid w:val="00792728"/>
    <w:rsid w:val="007B1FF5"/>
    <w:rsid w:val="007D7ECC"/>
    <w:rsid w:val="007E7E4E"/>
    <w:rsid w:val="00805B65"/>
    <w:rsid w:val="0088633F"/>
    <w:rsid w:val="00972934"/>
    <w:rsid w:val="00982C63"/>
    <w:rsid w:val="00994E27"/>
    <w:rsid w:val="009A7D83"/>
    <w:rsid w:val="009D5C0B"/>
    <w:rsid w:val="009E1351"/>
    <w:rsid w:val="00AD086D"/>
    <w:rsid w:val="00B10C2E"/>
    <w:rsid w:val="00B3058F"/>
    <w:rsid w:val="00BA6A11"/>
    <w:rsid w:val="00BD4BC1"/>
    <w:rsid w:val="00BF7601"/>
    <w:rsid w:val="00C34672"/>
    <w:rsid w:val="00C639A6"/>
    <w:rsid w:val="00C8456D"/>
    <w:rsid w:val="00CC785A"/>
    <w:rsid w:val="00CE41AC"/>
    <w:rsid w:val="00CF2D40"/>
    <w:rsid w:val="00CF325A"/>
    <w:rsid w:val="00CF6433"/>
    <w:rsid w:val="00D04C4E"/>
    <w:rsid w:val="00D32EDC"/>
    <w:rsid w:val="00D40649"/>
    <w:rsid w:val="00D74054"/>
    <w:rsid w:val="00DA24A0"/>
    <w:rsid w:val="00DB345E"/>
    <w:rsid w:val="00DC403A"/>
    <w:rsid w:val="00DE33B4"/>
    <w:rsid w:val="00DF134D"/>
    <w:rsid w:val="00E008CA"/>
    <w:rsid w:val="00E450E3"/>
    <w:rsid w:val="00E551D3"/>
    <w:rsid w:val="00E55607"/>
    <w:rsid w:val="00EE1973"/>
    <w:rsid w:val="00F56F36"/>
    <w:rsid w:val="00F84431"/>
    <w:rsid w:val="00FD35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7E"/>
    <w:rPr>
      <w:rFonts w:ascii="Times New Roman" w:hAnsi="Times New Roman"/>
      <w:sz w:val="24"/>
    </w:rPr>
  </w:style>
  <w:style w:type="paragraph" w:styleId="1">
    <w:name w:val="heading 1"/>
    <w:basedOn w:val="a"/>
    <w:next w:val="a"/>
    <w:qFormat/>
    <w:rsid w:val="001C527E"/>
    <w:pPr>
      <w:keepNext/>
      <w:spacing w:before="240" w:after="60"/>
      <w:outlineLvl w:val="0"/>
    </w:pPr>
    <w:rPr>
      <w:rFonts w:ascii="Arial" w:hAnsi="Arial"/>
      <w:b/>
      <w:kern w:val="28"/>
      <w:sz w:val="28"/>
      <w:u w:val="double"/>
    </w:rPr>
  </w:style>
  <w:style w:type="paragraph" w:styleId="2">
    <w:name w:val="heading 2"/>
    <w:basedOn w:val="a"/>
    <w:next w:val="a"/>
    <w:qFormat/>
    <w:rsid w:val="001C527E"/>
    <w:pPr>
      <w:keepNext/>
      <w:spacing w:before="240" w:after="60"/>
      <w:outlineLvl w:val="1"/>
    </w:pPr>
    <w:rPr>
      <w:rFonts w:ascii="Arial" w:hAnsi="Arial"/>
      <w:b/>
      <w:i/>
      <w:sz w:val="28"/>
      <w:u w:val="wave"/>
    </w:rPr>
  </w:style>
  <w:style w:type="paragraph" w:styleId="3">
    <w:name w:val="heading 3"/>
    <w:basedOn w:val="a"/>
    <w:next w:val="a"/>
    <w:qFormat/>
    <w:rsid w:val="001C527E"/>
    <w:pPr>
      <w:keepNext/>
      <w:tabs>
        <w:tab w:val="left" w:pos="792"/>
      </w:tabs>
      <w:spacing w:before="240" w:after="60"/>
      <w:outlineLvl w:val="2"/>
    </w:pPr>
    <w:rPr>
      <w:rFonts w:ascii="Arial" w:hAnsi="Arial"/>
      <w:sz w:val="26"/>
    </w:rPr>
  </w:style>
  <w:style w:type="paragraph" w:styleId="4">
    <w:name w:val="heading 4"/>
    <w:basedOn w:val="a"/>
    <w:next w:val="a"/>
    <w:qFormat/>
    <w:rsid w:val="001C527E"/>
    <w:pPr>
      <w:ind w:left="360"/>
      <w:outlineLvl w:val="3"/>
    </w:pPr>
    <w:rPr>
      <w:rFonts w:ascii="Times" w:hAnsi="Times"/>
      <w:u w:val="single"/>
    </w:rPr>
  </w:style>
  <w:style w:type="paragraph" w:styleId="5">
    <w:name w:val="heading 5"/>
    <w:basedOn w:val="a"/>
    <w:next w:val="a"/>
    <w:qFormat/>
    <w:rsid w:val="001C527E"/>
    <w:pPr>
      <w:spacing w:before="240" w:after="60"/>
      <w:outlineLvl w:val="4"/>
    </w:pPr>
    <w:rPr>
      <w:sz w:val="22"/>
      <w:u w:val="single"/>
    </w:rPr>
  </w:style>
  <w:style w:type="paragraph" w:styleId="6">
    <w:name w:val="heading 6"/>
    <w:basedOn w:val="a"/>
    <w:next w:val="a"/>
    <w:qFormat/>
    <w:rsid w:val="001C527E"/>
    <w:pPr>
      <w:spacing w:before="240" w:after="60"/>
      <w:outlineLvl w:val="5"/>
    </w:pPr>
    <w:rPr>
      <w:i/>
      <w:sz w:val="22"/>
    </w:rPr>
  </w:style>
  <w:style w:type="paragraph" w:styleId="7">
    <w:name w:val="heading 7"/>
    <w:basedOn w:val="a"/>
    <w:next w:val="a"/>
    <w:qFormat/>
    <w:rsid w:val="001C527E"/>
    <w:pPr>
      <w:spacing w:before="240" w:after="60"/>
      <w:outlineLvl w:val="6"/>
    </w:pPr>
    <w:rPr>
      <w:rFonts w:ascii="Arial" w:hAnsi="Arial"/>
      <w:sz w:val="20"/>
    </w:rPr>
  </w:style>
  <w:style w:type="paragraph" w:styleId="8">
    <w:name w:val="heading 8"/>
    <w:basedOn w:val="a"/>
    <w:next w:val="a"/>
    <w:qFormat/>
    <w:rsid w:val="001C527E"/>
    <w:pPr>
      <w:spacing w:before="240" w:after="60"/>
      <w:outlineLvl w:val="7"/>
    </w:pPr>
    <w:rPr>
      <w:rFonts w:ascii="Arial" w:hAnsi="Arial"/>
      <w:i/>
      <w:sz w:val="20"/>
    </w:rPr>
  </w:style>
  <w:style w:type="paragraph" w:styleId="9">
    <w:name w:val="heading 9"/>
    <w:basedOn w:val="a"/>
    <w:next w:val="a"/>
    <w:qFormat/>
    <w:rsid w:val="001C527E"/>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C527E"/>
    <w:pPr>
      <w:tabs>
        <w:tab w:val="center" w:pos="4320"/>
        <w:tab w:val="right" w:pos="8640"/>
      </w:tabs>
    </w:pPr>
  </w:style>
  <w:style w:type="paragraph" w:styleId="a4">
    <w:name w:val="header"/>
    <w:basedOn w:val="a"/>
    <w:semiHidden/>
    <w:rsid w:val="001C527E"/>
    <w:pPr>
      <w:tabs>
        <w:tab w:val="center" w:pos="4320"/>
        <w:tab w:val="right" w:pos="8640"/>
      </w:tabs>
    </w:pPr>
  </w:style>
  <w:style w:type="paragraph" w:customStyle="1" w:styleId="BitHeading">
    <w:name w:val="Bit Heading"/>
    <w:basedOn w:val="a"/>
    <w:rsid w:val="001C527E"/>
    <w:pPr>
      <w:spacing w:before="120"/>
      <w:jc w:val="both"/>
    </w:pPr>
    <w:rPr>
      <w:rFonts w:ascii="Palatino" w:hAnsi="Palatino"/>
      <w:i/>
    </w:rPr>
  </w:style>
  <w:style w:type="paragraph" w:customStyle="1" w:styleId="BlockParagraph">
    <w:name w:val="BlockParagraph"/>
    <w:basedOn w:val="a"/>
    <w:rsid w:val="001C527E"/>
    <w:pPr>
      <w:spacing w:before="120"/>
    </w:pPr>
    <w:rPr>
      <w:rFonts w:ascii="Palatino" w:hAnsi="Palatino"/>
    </w:rPr>
  </w:style>
  <w:style w:type="paragraph" w:customStyle="1" w:styleId="Definition">
    <w:name w:val="Definition"/>
    <w:basedOn w:val="a"/>
    <w:rsid w:val="001C527E"/>
    <w:pPr>
      <w:spacing w:after="200"/>
      <w:ind w:right="-720"/>
      <w:jc w:val="both"/>
    </w:pPr>
    <w:rPr>
      <w:rFonts w:ascii="New Century Schlbk" w:hAnsi="New Century Schlbk"/>
      <w:sz w:val="20"/>
    </w:rPr>
  </w:style>
  <w:style w:type="paragraph" w:styleId="a5">
    <w:name w:val="Body Text"/>
    <w:basedOn w:val="a"/>
    <w:rsid w:val="001C527E"/>
    <w:rPr>
      <w:color w:val="000000"/>
      <w:lang w:eastAsia="en-US"/>
    </w:rPr>
  </w:style>
  <w:style w:type="paragraph" w:styleId="a6">
    <w:name w:val="Document Map"/>
    <w:basedOn w:val="a"/>
    <w:semiHidden/>
    <w:rsid w:val="001C527E"/>
    <w:pPr>
      <w:shd w:val="clear" w:color="auto" w:fill="000080"/>
    </w:pPr>
    <w:rPr>
      <w:rFonts w:ascii="Tahoma" w:hAnsi="Tahoma"/>
    </w:rPr>
  </w:style>
  <w:style w:type="character" w:styleId="a7">
    <w:name w:val="page number"/>
    <w:basedOn w:val="a0"/>
    <w:semiHidden/>
    <w:rsid w:val="001C527E"/>
  </w:style>
  <w:style w:type="paragraph" w:customStyle="1" w:styleId="covertext">
    <w:name w:val="cover text"/>
    <w:basedOn w:val="a"/>
    <w:rsid w:val="001C527E"/>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 w:type="paragraph" w:styleId="a9">
    <w:name w:val="Balloon Text"/>
    <w:basedOn w:val="a"/>
    <w:link w:val="aa"/>
    <w:uiPriority w:val="99"/>
    <w:semiHidden/>
    <w:unhideWhenUsed/>
    <w:rsid w:val="00DF134D"/>
    <w:rPr>
      <w:rFonts w:ascii="MS UI Gothic" w:eastAsia="MS UI Gothic"/>
      <w:sz w:val="18"/>
      <w:szCs w:val="18"/>
    </w:rPr>
  </w:style>
  <w:style w:type="character" w:customStyle="1" w:styleId="aa">
    <w:name w:val="吹き出し (文字)"/>
    <w:basedOn w:val="a0"/>
    <w:link w:val="a9"/>
    <w:uiPriority w:val="99"/>
    <w:semiHidden/>
    <w:rsid w:val="00DF134D"/>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Heading">
    <w:name w:val="Heading"/>
    <w:basedOn w:val="Normal"/>
    <w:next w:val="BodyText"/>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Normal"/>
    <w:rsid w:val="00C639A6"/>
    <w:pPr>
      <w:tabs>
        <w:tab w:val="left" w:pos="0"/>
        <w:tab w:val="num" w:pos="360"/>
      </w:tabs>
      <w:suppressAutoHyphens/>
    </w:pPr>
    <w:rPr>
      <w:rFonts w:eastAsia="Times New Roman"/>
      <w:lang w:eastAsia="zh-CN"/>
    </w:rPr>
  </w:style>
  <w:style w:type="character" w:styleId="Hyperlink">
    <w:name w:val="Hyperlink"/>
    <w:basedOn w:val="DefaultParagraphFont"/>
    <w:uiPriority w:val="99"/>
    <w:unhideWhenUsed/>
    <w:rsid w:val="00647420"/>
    <w:rPr>
      <w:color w:val="0000FF" w:themeColor="hyperlink"/>
      <w:u w:val="single"/>
    </w:rPr>
  </w:style>
  <w:style w:type="character" w:customStyle="1" w:styleId="words">
    <w:name w:val="words"/>
    <w:basedOn w:val="DefaultParagraphFont"/>
    <w:rsid w:val="00BD4BC1"/>
  </w:style>
  <w:style w:type="paragraph" w:styleId="BalloonText">
    <w:name w:val="Balloon Text"/>
    <w:basedOn w:val="Normal"/>
    <w:link w:val="BalloonTextChar"/>
    <w:uiPriority w:val="99"/>
    <w:semiHidden/>
    <w:unhideWhenUsed/>
    <w:rsid w:val="00DF134D"/>
    <w:rPr>
      <w:rFonts w:ascii="MS UI Gothic" w:eastAsia="MS UI Gothic"/>
      <w:sz w:val="18"/>
      <w:szCs w:val="18"/>
    </w:rPr>
  </w:style>
  <w:style w:type="character" w:customStyle="1" w:styleId="BalloonTextChar">
    <w:name w:val="Balloon Text Char"/>
    <w:basedOn w:val="DefaultParagraphFont"/>
    <w:link w:val="BalloonText"/>
    <w:uiPriority w:val="99"/>
    <w:semiHidden/>
    <w:rsid w:val="00DF134D"/>
    <w:rPr>
      <w:rFonts w:ascii="MS UI Gothic" w:eastAsia="MS UI Gothic" w:hAnsi="Times New Roman"/>
      <w:sz w:val="18"/>
      <w:szCs w:val="18"/>
    </w:rPr>
  </w:style>
</w:styles>
</file>

<file path=word/webSettings.xml><?xml version="1.0" encoding="utf-8"?>
<w:webSettings xmlns:r="http://schemas.openxmlformats.org/officeDocument/2006/relationships" xmlns:w="http://schemas.openxmlformats.org/wordprocessingml/2006/main">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10</TotalTime>
  <Pages>4</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of SG SRU CSD</vt:lpstr>
      <vt:lpstr>Working draft of SG SRU CSD</vt:lpstr>
    </vt:vector>
  </TitlesOfParts>
  <Company>ATR</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kitazawa</cp:lastModifiedBy>
  <cp:revision>3</cp:revision>
  <cp:lastPrinted>1901-01-01T04:00:00Z</cp:lastPrinted>
  <dcterms:created xsi:type="dcterms:W3CDTF">2014-05-14T23:58:00Z</dcterms:created>
  <dcterms:modified xsi:type="dcterms:W3CDTF">2014-05-14T23:59:00Z</dcterms:modified>
  <cp:category>14-0175-04-0sru</cp:category>
</cp:coreProperties>
</file>