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2A" w:rsidRDefault="00507990">
      <w:pPr>
        <w:jc w:val="center"/>
        <w:rPr>
          <w:b/>
          <w:sz w:val="28"/>
        </w:rPr>
      </w:pPr>
      <w:r>
        <w:rPr>
          <w:b/>
          <w:sz w:val="28"/>
        </w:rPr>
        <w:t>IEEE P802.15</w:t>
      </w:r>
    </w:p>
    <w:p w:rsidR="00933A2A" w:rsidRDefault="00507990">
      <w:pPr>
        <w:jc w:val="center"/>
        <w:rPr>
          <w:b/>
          <w:sz w:val="28"/>
        </w:rPr>
      </w:pPr>
      <w:r>
        <w:rPr>
          <w:b/>
          <w:sz w:val="28"/>
        </w:rPr>
        <w:t>Wireless Personal Area Networks</w:t>
      </w:r>
    </w:p>
    <w:p w:rsidR="00933A2A" w:rsidRDefault="00933A2A">
      <w:pPr>
        <w:jc w:val="center"/>
        <w:rPr>
          <w:b/>
          <w:sz w:val="28"/>
        </w:rPr>
      </w:pPr>
    </w:p>
    <w:tbl>
      <w:tblPr>
        <w:tblW w:w="0" w:type="auto"/>
        <w:tblInd w:w="108" w:type="dxa"/>
        <w:tblLayout w:type="fixed"/>
        <w:tblLook w:val="0000"/>
      </w:tblPr>
      <w:tblGrid>
        <w:gridCol w:w="1260"/>
        <w:gridCol w:w="4050"/>
        <w:gridCol w:w="4140"/>
      </w:tblGrid>
      <w:tr w:rsidR="00933A2A">
        <w:tc>
          <w:tcPr>
            <w:tcW w:w="1260" w:type="dxa"/>
            <w:tcBorders>
              <w:top w:val="single" w:sz="6" w:space="0" w:color="auto"/>
            </w:tcBorders>
          </w:tcPr>
          <w:p w:rsidR="00933A2A" w:rsidRDefault="00507990">
            <w:pPr>
              <w:pStyle w:val="covertext"/>
            </w:pPr>
            <w:r>
              <w:t>Project</w:t>
            </w:r>
          </w:p>
        </w:tc>
        <w:tc>
          <w:tcPr>
            <w:tcW w:w="8190" w:type="dxa"/>
            <w:gridSpan w:val="2"/>
            <w:tcBorders>
              <w:top w:val="single" w:sz="6" w:space="0" w:color="auto"/>
            </w:tcBorders>
          </w:tcPr>
          <w:p w:rsidR="00933A2A" w:rsidRDefault="00507990">
            <w:pPr>
              <w:pStyle w:val="covertext"/>
            </w:pPr>
            <w:r>
              <w:t>IEEE P802.15 Working Group for Wireless Personal Area Networks (WPANs)</w:t>
            </w:r>
          </w:p>
        </w:tc>
      </w:tr>
      <w:tr w:rsidR="00933A2A">
        <w:tc>
          <w:tcPr>
            <w:tcW w:w="1260" w:type="dxa"/>
            <w:tcBorders>
              <w:top w:val="single" w:sz="6" w:space="0" w:color="auto"/>
            </w:tcBorders>
          </w:tcPr>
          <w:p w:rsidR="00933A2A" w:rsidRDefault="00507990">
            <w:pPr>
              <w:pStyle w:val="covertext"/>
            </w:pPr>
            <w:r>
              <w:t>Title</w:t>
            </w:r>
          </w:p>
        </w:tc>
        <w:tc>
          <w:tcPr>
            <w:tcW w:w="8190" w:type="dxa"/>
            <w:gridSpan w:val="2"/>
            <w:tcBorders>
              <w:top w:val="single" w:sz="6" w:space="0" w:color="auto"/>
            </w:tcBorders>
          </w:tcPr>
          <w:p w:rsidR="00933A2A" w:rsidRDefault="00E70528">
            <w:pPr>
              <w:pStyle w:val="covertext"/>
            </w:pPr>
            <w:fldSimple w:instr=" TITLE  \* MERGEFORMAT ">
              <w:r w:rsidR="00CF51F4">
                <w:rPr>
                  <w:b/>
                  <w:sz w:val="28"/>
                </w:rPr>
                <w:t>SG SRU Teleconference Minutes for January 2014</w:t>
              </w:r>
            </w:fldSimple>
          </w:p>
        </w:tc>
      </w:tr>
      <w:tr w:rsidR="00933A2A">
        <w:tc>
          <w:tcPr>
            <w:tcW w:w="1260" w:type="dxa"/>
            <w:tcBorders>
              <w:top w:val="single" w:sz="6" w:space="0" w:color="auto"/>
            </w:tcBorders>
          </w:tcPr>
          <w:p w:rsidR="00933A2A" w:rsidRDefault="00507990">
            <w:pPr>
              <w:pStyle w:val="covertext"/>
            </w:pPr>
            <w:r>
              <w:t>Date Submitted</w:t>
            </w:r>
          </w:p>
        </w:tc>
        <w:tc>
          <w:tcPr>
            <w:tcW w:w="8190" w:type="dxa"/>
            <w:gridSpan w:val="2"/>
            <w:tcBorders>
              <w:top w:val="single" w:sz="6" w:space="0" w:color="auto"/>
            </w:tcBorders>
          </w:tcPr>
          <w:p w:rsidR="00933A2A" w:rsidRDefault="00507990" w:rsidP="00172881">
            <w:pPr>
              <w:pStyle w:val="covertext"/>
            </w:pPr>
            <w:r>
              <w:t>[</w:t>
            </w:r>
            <w:r w:rsidR="00172881">
              <w:rPr>
                <w:rFonts w:hint="eastAsia"/>
              </w:rPr>
              <w:t>20</w:t>
            </w:r>
            <w:r w:rsidR="00172881">
              <w:t xml:space="preserve"> </w:t>
            </w:r>
            <w:r w:rsidR="009E23B8">
              <w:rPr>
                <w:rFonts w:hint="eastAsia"/>
              </w:rPr>
              <w:t>January</w:t>
            </w:r>
            <w:r w:rsidR="009E23B8">
              <w:t xml:space="preserve">, </w:t>
            </w:r>
            <w:r w:rsidR="009E23B8">
              <w:rPr>
                <w:rFonts w:hint="eastAsia"/>
              </w:rPr>
              <w:t>2014</w:t>
            </w:r>
            <w:r>
              <w:t>]</w:t>
            </w:r>
          </w:p>
        </w:tc>
      </w:tr>
      <w:tr w:rsidR="00933A2A">
        <w:tc>
          <w:tcPr>
            <w:tcW w:w="1260" w:type="dxa"/>
            <w:tcBorders>
              <w:top w:val="single" w:sz="4" w:space="0" w:color="auto"/>
              <w:bottom w:val="single" w:sz="4" w:space="0" w:color="auto"/>
            </w:tcBorders>
          </w:tcPr>
          <w:p w:rsidR="00933A2A" w:rsidRDefault="00507990">
            <w:pPr>
              <w:pStyle w:val="covertext"/>
            </w:pPr>
            <w:r>
              <w:t>Source</w:t>
            </w:r>
          </w:p>
        </w:tc>
        <w:tc>
          <w:tcPr>
            <w:tcW w:w="4050" w:type="dxa"/>
            <w:tcBorders>
              <w:top w:val="single" w:sz="4" w:space="0" w:color="auto"/>
              <w:bottom w:val="single" w:sz="4" w:space="0" w:color="auto"/>
            </w:tcBorders>
          </w:tcPr>
          <w:p w:rsidR="00933A2A" w:rsidRDefault="00507990">
            <w:pPr>
              <w:pStyle w:val="covertext"/>
              <w:spacing w:before="0" w:after="0"/>
            </w:pPr>
            <w:r>
              <w:t>[</w:t>
            </w:r>
            <w:fldSimple w:instr=" AUTHOR  \* MERGEFORMAT ">
              <w:r w:rsidR="00E46F20">
                <w:rPr>
                  <w:noProof/>
                </w:rPr>
                <w:t>Shoichi Kitazawa</w:t>
              </w:r>
            </w:fldSimple>
            <w:r>
              <w:t>]</w:t>
            </w:r>
            <w:r>
              <w:br/>
              <w:t>[</w:t>
            </w:r>
            <w:fldSimple w:instr=" DOCPROPERTY &quot;Company&quot;  \* MERGEFORMAT ">
              <w:r w:rsidR="00E46F20">
                <w:t>ATR</w:t>
              </w:r>
            </w:fldSimple>
            <w:r>
              <w:t>]</w:t>
            </w:r>
            <w:r>
              <w:br/>
              <w:t>[</w:t>
            </w:r>
            <w:r w:rsidR="009E23B8">
              <w:rPr>
                <w:rFonts w:hint="eastAsia"/>
              </w:rPr>
              <w:t>Kyoto Japan</w:t>
            </w:r>
            <w:r>
              <w:t>]</w:t>
            </w:r>
          </w:p>
        </w:tc>
        <w:tc>
          <w:tcPr>
            <w:tcW w:w="4140" w:type="dxa"/>
            <w:tcBorders>
              <w:top w:val="single" w:sz="4" w:space="0" w:color="auto"/>
              <w:bottom w:val="single" w:sz="4" w:space="0" w:color="auto"/>
            </w:tcBorders>
          </w:tcPr>
          <w:p w:rsidR="00933A2A" w:rsidRDefault="00507990" w:rsidP="009E23B8">
            <w:pPr>
              <w:pStyle w:val="covertext"/>
              <w:tabs>
                <w:tab w:val="left" w:pos="1152"/>
              </w:tabs>
              <w:spacing w:before="0" w:after="0"/>
              <w:rPr>
                <w:sz w:val="18"/>
              </w:rPr>
            </w:pPr>
            <w:r>
              <w:t>Voice:</w:t>
            </w:r>
            <w:r>
              <w:tab/>
              <w:t>[</w:t>
            </w:r>
            <w:r w:rsidR="009E23B8">
              <w:rPr>
                <w:rFonts w:hint="eastAsia"/>
              </w:rPr>
              <w:t>+81-774-95-1565</w:t>
            </w:r>
            <w:r>
              <w:t xml:space="preserve"> ]</w:t>
            </w:r>
            <w:r>
              <w:br/>
              <w:t>Fax:</w:t>
            </w:r>
            <w:r>
              <w:tab/>
              <w:t>[   ]</w:t>
            </w:r>
            <w:r>
              <w:br/>
              <w:t>E-mail:</w:t>
            </w:r>
            <w:r>
              <w:tab/>
              <w:t>[</w:t>
            </w:r>
            <w:r w:rsidR="009E23B8">
              <w:rPr>
                <w:rFonts w:hint="eastAsia"/>
              </w:rPr>
              <w:t>kitazawa@atr.jp</w:t>
            </w:r>
            <w:r>
              <w:t xml:space="preserve">  ]</w:t>
            </w:r>
          </w:p>
        </w:tc>
      </w:tr>
      <w:tr w:rsidR="00933A2A">
        <w:tc>
          <w:tcPr>
            <w:tcW w:w="1260" w:type="dxa"/>
            <w:tcBorders>
              <w:top w:val="single" w:sz="6" w:space="0" w:color="auto"/>
            </w:tcBorders>
          </w:tcPr>
          <w:p w:rsidR="00933A2A" w:rsidRDefault="00507990">
            <w:pPr>
              <w:pStyle w:val="covertext"/>
            </w:pPr>
            <w:r>
              <w:t>Re:</w:t>
            </w:r>
          </w:p>
        </w:tc>
        <w:tc>
          <w:tcPr>
            <w:tcW w:w="8190" w:type="dxa"/>
            <w:gridSpan w:val="2"/>
            <w:tcBorders>
              <w:top w:val="single" w:sz="6" w:space="0" w:color="auto"/>
            </w:tcBorders>
          </w:tcPr>
          <w:p w:rsidR="00933A2A" w:rsidRDefault="00933A2A">
            <w:pPr>
              <w:pStyle w:val="covertext"/>
            </w:pPr>
          </w:p>
        </w:tc>
      </w:tr>
      <w:tr w:rsidR="00933A2A">
        <w:tc>
          <w:tcPr>
            <w:tcW w:w="1260" w:type="dxa"/>
            <w:tcBorders>
              <w:top w:val="single" w:sz="6" w:space="0" w:color="auto"/>
            </w:tcBorders>
          </w:tcPr>
          <w:p w:rsidR="00933A2A" w:rsidRDefault="00507990">
            <w:pPr>
              <w:pStyle w:val="covertext"/>
            </w:pPr>
            <w:r>
              <w:t>Abstract</w:t>
            </w:r>
          </w:p>
        </w:tc>
        <w:tc>
          <w:tcPr>
            <w:tcW w:w="8190" w:type="dxa"/>
            <w:gridSpan w:val="2"/>
            <w:tcBorders>
              <w:top w:val="single" w:sz="6" w:space="0" w:color="auto"/>
            </w:tcBorders>
          </w:tcPr>
          <w:p w:rsidR="00933A2A" w:rsidRDefault="009E23B8" w:rsidP="009E23B8">
            <w:pPr>
              <w:pStyle w:val="covertext"/>
            </w:pPr>
            <w:r>
              <w:rPr>
                <w:rFonts w:hint="eastAsia"/>
              </w:rPr>
              <w:t xml:space="preserve">Meeting note of SG SRU </w:t>
            </w:r>
            <w:r>
              <w:t>teleconference</w:t>
            </w:r>
            <w:r>
              <w:rPr>
                <w:rFonts w:hint="eastAsia"/>
              </w:rPr>
              <w:t xml:space="preserve"> held on </w:t>
            </w:r>
            <w:r>
              <w:t>January 9, 2014</w:t>
            </w:r>
            <w:r>
              <w:rPr>
                <w:rFonts w:hint="eastAsia"/>
              </w:rPr>
              <w:t>.</w:t>
            </w:r>
          </w:p>
        </w:tc>
      </w:tr>
      <w:tr w:rsidR="00933A2A">
        <w:tc>
          <w:tcPr>
            <w:tcW w:w="1260" w:type="dxa"/>
            <w:tcBorders>
              <w:top w:val="single" w:sz="6" w:space="0" w:color="auto"/>
            </w:tcBorders>
          </w:tcPr>
          <w:p w:rsidR="00933A2A" w:rsidRDefault="00507990">
            <w:pPr>
              <w:pStyle w:val="covertext"/>
            </w:pPr>
            <w:r>
              <w:t>Purpose</w:t>
            </w:r>
          </w:p>
        </w:tc>
        <w:tc>
          <w:tcPr>
            <w:tcW w:w="8190" w:type="dxa"/>
            <w:gridSpan w:val="2"/>
            <w:tcBorders>
              <w:top w:val="single" w:sz="6" w:space="0" w:color="auto"/>
            </w:tcBorders>
          </w:tcPr>
          <w:p w:rsidR="00933A2A" w:rsidRDefault="009E23B8">
            <w:pPr>
              <w:pStyle w:val="covertext"/>
            </w:pPr>
            <w:r>
              <w:t>Meeting minutes</w:t>
            </w:r>
          </w:p>
        </w:tc>
      </w:tr>
      <w:tr w:rsidR="00933A2A">
        <w:tc>
          <w:tcPr>
            <w:tcW w:w="1260" w:type="dxa"/>
            <w:tcBorders>
              <w:top w:val="single" w:sz="6" w:space="0" w:color="auto"/>
              <w:bottom w:val="single" w:sz="6" w:space="0" w:color="auto"/>
            </w:tcBorders>
          </w:tcPr>
          <w:p w:rsidR="00933A2A" w:rsidRDefault="00507990">
            <w:pPr>
              <w:pStyle w:val="covertext"/>
            </w:pPr>
            <w:r>
              <w:t>Notice</w:t>
            </w:r>
          </w:p>
        </w:tc>
        <w:tc>
          <w:tcPr>
            <w:tcW w:w="8190" w:type="dxa"/>
            <w:gridSpan w:val="2"/>
            <w:tcBorders>
              <w:top w:val="single" w:sz="6" w:space="0" w:color="auto"/>
              <w:bottom w:val="single" w:sz="6" w:space="0" w:color="auto"/>
            </w:tcBorders>
          </w:tcPr>
          <w:p w:rsidR="00933A2A" w:rsidRDefault="0050799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33A2A">
        <w:tc>
          <w:tcPr>
            <w:tcW w:w="1260" w:type="dxa"/>
            <w:tcBorders>
              <w:top w:val="single" w:sz="6" w:space="0" w:color="auto"/>
              <w:bottom w:val="single" w:sz="6" w:space="0" w:color="auto"/>
            </w:tcBorders>
          </w:tcPr>
          <w:p w:rsidR="00933A2A" w:rsidRDefault="00507990">
            <w:pPr>
              <w:pStyle w:val="covertext"/>
            </w:pPr>
            <w:r>
              <w:t>Release</w:t>
            </w:r>
          </w:p>
        </w:tc>
        <w:tc>
          <w:tcPr>
            <w:tcW w:w="8190" w:type="dxa"/>
            <w:gridSpan w:val="2"/>
            <w:tcBorders>
              <w:top w:val="single" w:sz="6" w:space="0" w:color="auto"/>
              <w:bottom w:val="single" w:sz="6" w:space="0" w:color="auto"/>
            </w:tcBorders>
          </w:tcPr>
          <w:p w:rsidR="00933A2A" w:rsidRDefault="00507990">
            <w:pPr>
              <w:pStyle w:val="covertext"/>
            </w:pPr>
            <w:r>
              <w:t>The contributor acknowledges and accepts that this contribution becomes the property of IEEE and may be made publicly available by P802.15.</w:t>
            </w:r>
          </w:p>
        </w:tc>
      </w:tr>
    </w:tbl>
    <w:p w:rsidR="009E23B8" w:rsidRDefault="00507990" w:rsidP="009E23B8">
      <w:pPr>
        <w:widowControl w:val="0"/>
        <w:spacing w:before="120"/>
        <w:jc w:val="center"/>
        <w:rPr>
          <w:b/>
          <w:sz w:val="28"/>
        </w:rPr>
      </w:pPr>
      <w:r>
        <w:rPr>
          <w:b/>
          <w:sz w:val="28"/>
        </w:rPr>
        <w:br w:type="page"/>
      </w:r>
      <w:r w:rsidR="009E23B8">
        <w:rPr>
          <w:rFonts w:hint="eastAsia"/>
          <w:b/>
          <w:sz w:val="28"/>
        </w:rPr>
        <w:lastRenderedPageBreak/>
        <w:t>IEEE 802.15 SG SRU Teleconference</w:t>
      </w:r>
    </w:p>
    <w:p w:rsidR="009E23B8" w:rsidRDefault="00D409FE" w:rsidP="009E23B8">
      <w:pPr>
        <w:widowControl w:val="0"/>
        <w:spacing w:before="120"/>
        <w:jc w:val="center"/>
        <w:rPr>
          <w:b/>
          <w:sz w:val="28"/>
        </w:rPr>
      </w:pPr>
      <w:r>
        <w:rPr>
          <w:rFonts w:hint="eastAsia"/>
          <w:b/>
          <w:sz w:val="28"/>
        </w:rPr>
        <w:t>Thursday</w:t>
      </w:r>
      <w:r w:rsidR="009E23B8">
        <w:rPr>
          <w:rFonts w:hint="eastAsia"/>
          <w:b/>
          <w:sz w:val="28"/>
        </w:rPr>
        <w:t xml:space="preserve"> </w:t>
      </w:r>
      <w:r>
        <w:rPr>
          <w:rFonts w:hint="eastAsia"/>
          <w:b/>
          <w:sz w:val="28"/>
        </w:rPr>
        <w:t>9</w:t>
      </w:r>
      <w:r w:rsidRPr="00D409FE">
        <w:rPr>
          <w:rFonts w:hint="eastAsia"/>
          <w:b/>
          <w:sz w:val="28"/>
          <w:vertAlign w:val="superscript"/>
        </w:rPr>
        <w:t>th</w:t>
      </w:r>
      <w:r>
        <w:rPr>
          <w:rFonts w:hint="eastAsia"/>
          <w:b/>
          <w:sz w:val="28"/>
        </w:rPr>
        <w:t xml:space="preserve"> January, 2014</w:t>
      </w:r>
    </w:p>
    <w:p w:rsidR="009E23B8" w:rsidRDefault="009E23B8" w:rsidP="009E23B8">
      <w:pPr>
        <w:widowControl w:val="0"/>
        <w:spacing w:before="120"/>
        <w:jc w:val="center"/>
        <w:rPr>
          <w:b/>
          <w:sz w:val="28"/>
        </w:rPr>
      </w:pPr>
      <w:r>
        <w:rPr>
          <w:rFonts w:hint="eastAsia"/>
          <w:b/>
          <w:sz w:val="28"/>
        </w:rPr>
        <w:t>Chair: Shoichi Kitazawa</w:t>
      </w:r>
    </w:p>
    <w:p w:rsidR="009E23B8" w:rsidRDefault="009E23B8" w:rsidP="009E23B8">
      <w:pPr>
        <w:widowControl w:val="0"/>
        <w:spacing w:before="120"/>
        <w:jc w:val="center"/>
        <w:rPr>
          <w:b/>
          <w:sz w:val="28"/>
        </w:rPr>
      </w:pPr>
    </w:p>
    <w:p w:rsidR="009E23B8" w:rsidRDefault="009E23B8" w:rsidP="009E23B8">
      <w:r>
        <w:rPr>
          <w:rFonts w:hint="eastAsia"/>
        </w:rPr>
        <w:t>C</w:t>
      </w:r>
      <w:r>
        <w:t xml:space="preserve">hair </w:t>
      </w:r>
      <w:r>
        <w:rPr>
          <w:rFonts w:hint="eastAsia"/>
        </w:rPr>
        <w:t xml:space="preserve">Kitazawa </w:t>
      </w:r>
      <w:r>
        <w:t xml:space="preserve">called the meeting to order at </w:t>
      </w:r>
      <w:r>
        <w:rPr>
          <w:rFonts w:hint="eastAsia"/>
        </w:rPr>
        <w:t>02:00ET (</w:t>
      </w:r>
      <w:r>
        <w:t>1</w:t>
      </w:r>
      <w:r>
        <w:rPr>
          <w:rFonts w:hint="eastAsia"/>
        </w:rPr>
        <w:t>6</w:t>
      </w:r>
      <w:r>
        <w:t>:0</w:t>
      </w:r>
      <w:r>
        <w:rPr>
          <w:rFonts w:hint="eastAsia"/>
        </w:rPr>
        <w:t>0JST).</w:t>
      </w:r>
    </w:p>
    <w:p w:rsidR="009E23B8" w:rsidRDefault="009E23B8" w:rsidP="009E23B8">
      <w:r>
        <w:rPr>
          <w:rFonts w:hint="eastAsia"/>
        </w:rPr>
        <w:t xml:space="preserve">There </w:t>
      </w:r>
      <w:r>
        <w:t>were</w:t>
      </w:r>
      <w:r>
        <w:rPr>
          <w:rFonts w:hint="eastAsia"/>
        </w:rPr>
        <w:t xml:space="preserve"> 5 attendees. </w:t>
      </w:r>
      <w:r>
        <w:t>Attendees are listed</w:t>
      </w:r>
      <w:r>
        <w:rPr>
          <w:rFonts w:hint="eastAsia"/>
        </w:rPr>
        <w:t xml:space="preserve"> below.</w:t>
      </w:r>
    </w:p>
    <w:p w:rsidR="009E23B8" w:rsidRDefault="001A3146" w:rsidP="009E23B8">
      <w:pPr>
        <w:widowControl w:val="0"/>
        <w:spacing w:before="120"/>
      </w:pPr>
      <w:r>
        <w:rPr>
          <w:rFonts w:hint="eastAsia"/>
        </w:rPr>
        <w:t>The c</w:t>
      </w:r>
      <w:r w:rsidR="009E23B8">
        <w:t>hair</w:t>
      </w:r>
      <w:r w:rsidR="009E23B8">
        <w:rPr>
          <w:rFonts w:hint="eastAsia"/>
        </w:rPr>
        <w:t xml:space="preserve"> presented </w:t>
      </w:r>
      <w:r w:rsidR="009E23B8">
        <w:t>SG SRU Teleconference Agenda for</w:t>
      </w:r>
      <w:r w:rsidR="009E23B8">
        <w:rPr>
          <w:rFonts w:hint="eastAsia"/>
        </w:rPr>
        <w:t xml:space="preserve"> </w:t>
      </w:r>
      <w:r w:rsidR="009E23B8">
        <w:t>January 9</w:t>
      </w:r>
      <w:r w:rsidR="009E23B8" w:rsidRPr="009E23B8">
        <w:rPr>
          <w:rFonts w:hint="eastAsia"/>
          <w:vertAlign w:val="superscript"/>
        </w:rPr>
        <w:t>th</w:t>
      </w:r>
      <w:r w:rsidR="009E23B8">
        <w:rPr>
          <w:rFonts w:hint="eastAsia"/>
        </w:rPr>
        <w:t xml:space="preserve"> </w:t>
      </w:r>
      <w:r w:rsidR="009E23B8">
        <w:t>2014</w:t>
      </w:r>
      <w:r w:rsidR="009E23B8">
        <w:rPr>
          <w:rFonts w:hint="eastAsia"/>
        </w:rPr>
        <w:t xml:space="preserve"> (</w:t>
      </w:r>
      <w:r w:rsidR="009E23B8">
        <w:t>15-1</w:t>
      </w:r>
      <w:r w:rsidR="009E23B8">
        <w:rPr>
          <w:rFonts w:hint="eastAsia"/>
        </w:rPr>
        <w:t>4</w:t>
      </w:r>
      <w:r w:rsidR="009E23B8">
        <w:t>-0</w:t>
      </w:r>
      <w:r w:rsidR="009E23B8">
        <w:rPr>
          <w:rFonts w:hint="eastAsia"/>
        </w:rPr>
        <w:t>011</w:t>
      </w:r>
      <w:r w:rsidR="009E23B8">
        <w:t>r</w:t>
      </w:r>
      <w:r w:rsidR="009E23B8">
        <w:rPr>
          <w:rFonts w:hint="eastAsia"/>
        </w:rPr>
        <w:t>0) and pointed out</w:t>
      </w:r>
      <w:r w:rsidR="009E23B8" w:rsidRPr="00E42E07">
        <w:t xml:space="preserve"> </w:t>
      </w:r>
      <w:r w:rsidR="009E23B8">
        <w:t>patent policy</w:t>
      </w:r>
      <w:r w:rsidR="009E23B8">
        <w:rPr>
          <w:rFonts w:hint="eastAsia"/>
        </w:rPr>
        <w:t xml:space="preserve"> and other guidelines.</w:t>
      </w:r>
    </w:p>
    <w:p w:rsidR="009E23B8" w:rsidRPr="00E42E07" w:rsidRDefault="009E23B8" w:rsidP="009E23B8">
      <w:pPr>
        <w:widowControl w:val="0"/>
        <w:spacing w:before="120"/>
      </w:pPr>
    </w:p>
    <w:p w:rsidR="009E23B8" w:rsidRDefault="009E23B8" w:rsidP="009E23B8">
      <w:pPr>
        <w:widowControl w:val="0"/>
        <w:spacing w:before="120"/>
      </w:pPr>
      <w:r>
        <w:rPr>
          <w:rFonts w:hint="eastAsia"/>
        </w:rPr>
        <w:t>PAR issues</w:t>
      </w:r>
    </w:p>
    <w:p w:rsidR="00172881" w:rsidRDefault="009E23B8" w:rsidP="00172881">
      <w:pPr>
        <w:widowControl w:val="0"/>
        <w:numPr>
          <w:ilvl w:val="0"/>
          <w:numId w:val="2"/>
        </w:numPr>
        <w:ind w:left="567" w:hanging="283"/>
        <w:rPr>
          <w:rFonts w:hint="eastAsia"/>
        </w:rPr>
      </w:pPr>
      <w:r>
        <w:rPr>
          <w:rFonts w:hint="eastAsia"/>
        </w:rPr>
        <w:t xml:space="preserve">The chair revisited the latest </w:t>
      </w:r>
      <w:r>
        <w:t>“</w:t>
      </w:r>
      <w:r>
        <w:rPr>
          <w:rFonts w:hint="eastAsia"/>
        </w:rPr>
        <w:t>SRU working draft PAR</w:t>
      </w:r>
      <w:r>
        <w:t>”</w:t>
      </w:r>
      <w:r>
        <w:rPr>
          <w:rFonts w:hint="eastAsia"/>
        </w:rPr>
        <w:t xml:space="preserve"> (</w:t>
      </w:r>
      <w:r w:rsidRPr="005471C0">
        <w:t>15-13-0615</w:t>
      </w:r>
      <w:r>
        <w:rPr>
          <w:rFonts w:hint="eastAsia"/>
        </w:rPr>
        <w:t>r</w:t>
      </w:r>
      <w:r w:rsidRPr="005471C0">
        <w:t>3</w:t>
      </w:r>
      <w:r>
        <w:rPr>
          <w:rFonts w:hint="eastAsia"/>
        </w:rPr>
        <w:t>).</w:t>
      </w:r>
    </w:p>
    <w:p w:rsidR="009E23B8" w:rsidRDefault="009E23B8" w:rsidP="00172881">
      <w:pPr>
        <w:widowControl w:val="0"/>
        <w:numPr>
          <w:ilvl w:val="0"/>
          <w:numId w:val="2"/>
        </w:numPr>
        <w:ind w:left="567" w:hanging="283"/>
      </w:pPr>
      <w:r>
        <w:rPr>
          <w:rFonts w:hint="eastAsia"/>
        </w:rPr>
        <w:t xml:space="preserve">The </w:t>
      </w:r>
      <w:r w:rsidR="00CF0E56">
        <w:t>chair</w:t>
      </w:r>
      <w:r>
        <w:rPr>
          <w:rFonts w:hint="eastAsia"/>
        </w:rPr>
        <w:t xml:space="preserve"> reported that he sent the latest draft of PAR&amp;5C to the WG Chair for review and has been waiting for reply.</w:t>
      </w:r>
    </w:p>
    <w:p w:rsidR="009E23B8" w:rsidRDefault="00D409FE" w:rsidP="009E23B8">
      <w:pPr>
        <w:widowControl w:val="0"/>
        <w:numPr>
          <w:ilvl w:val="0"/>
          <w:numId w:val="2"/>
        </w:numPr>
        <w:ind w:left="567" w:hanging="283"/>
        <w:rPr>
          <w:rFonts w:hint="eastAsia"/>
        </w:rPr>
      </w:pPr>
      <w:r>
        <w:rPr>
          <w:rFonts w:hint="eastAsia"/>
        </w:rPr>
        <w:t>We confirm</w:t>
      </w:r>
      <w:r w:rsidR="001A3146">
        <w:rPr>
          <w:rFonts w:hint="eastAsia"/>
        </w:rPr>
        <w:t>ed</w:t>
      </w:r>
      <w:r>
        <w:rPr>
          <w:rFonts w:hint="eastAsia"/>
        </w:rPr>
        <w:t xml:space="preserve"> </w:t>
      </w:r>
      <w:r w:rsidR="001A3146">
        <w:rPr>
          <w:rFonts w:hint="eastAsia"/>
        </w:rPr>
        <w:t xml:space="preserve">the </w:t>
      </w:r>
      <w:r w:rsidR="00744567">
        <w:rPr>
          <w:rFonts w:hint="eastAsia"/>
        </w:rPr>
        <w:t xml:space="preserve">term of </w:t>
      </w:r>
      <w:r w:rsidR="00F91372">
        <w:t>“</w:t>
      </w:r>
      <w:r w:rsidR="00F91372">
        <w:rPr>
          <w:rFonts w:hint="eastAsia"/>
        </w:rPr>
        <w:t>unlicensed</w:t>
      </w:r>
      <w:r w:rsidR="00F91372">
        <w:t>”</w:t>
      </w:r>
      <w:r w:rsidR="00F91372">
        <w:rPr>
          <w:rFonts w:hint="eastAsia"/>
        </w:rPr>
        <w:t xml:space="preserve"> and </w:t>
      </w:r>
      <w:r w:rsidR="00744567">
        <w:t>“</w:t>
      </w:r>
      <w:r w:rsidR="00744567">
        <w:rPr>
          <w:rFonts w:hint="eastAsia"/>
        </w:rPr>
        <w:t xml:space="preserve">license </w:t>
      </w:r>
      <w:r w:rsidR="00F91372">
        <w:t>exempt</w:t>
      </w:r>
      <w:r w:rsidR="00744567">
        <w:t>”</w:t>
      </w:r>
      <w:r w:rsidR="00F91372">
        <w:rPr>
          <w:rFonts w:hint="eastAsia"/>
        </w:rPr>
        <w:t>.</w:t>
      </w:r>
    </w:p>
    <w:p w:rsidR="00172881" w:rsidRDefault="00172881" w:rsidP="00172881">
      <w:pPr>
        <w:widowControl w:val="0"/>
        <w:ind w:left="567"/>
      </w:pPr>
    </w:p>
    <w:p w:rsidR="009E23B8" w:rsidRDefault="009E23B8" w:rsidP="009E23B8">
      <w:pPr>
        <w:widowControl w:val="0"/>
      </w:pPr>
      <w:r w:rsidRPr="00E10646">
        <w:t xml:space="preserve">Plan for </w:t>
      </w:r>
      <w:r>
        <w:rPr>
          <w:rFonts w:hint="eastAsia"/>
        </w:rPr>
        <w:t>January meeting slot</w:t>
      </w:r>
    </w:p>
    <w:p w:rsidR="00172881" w:rsidRDefault="009E23B8" w:rsidP="00172881">
      <w:pPr>
        <w:widowControl w:val="0"/>
        <w:numPr>
          <w:ilvl w:val="0"/>
          <w:numId w:val="2"/>
        </w:numPr>
        <w:ind w:left="567" w:hanging="283"/>
        <w:rPr>
          <w:rFonts w:hint="eastAsia"/>
        </w:rPr>
      </w:pPr>
      <w:r>
        <w:rPr>
          <w:rFonts w:hint="eastAsia"/>
        </w:rPr>
        <w:t xml:space="preserve">The SG SRU meetings are </w:t>
      </w:r>
      <w:r>
        <w:t>assigned</w:t>
      </w:r>
      <w:r>
        <w:rPr>
          <w:rFonts w:hint="eastAsia"/>
        </w:rPr>
        <w:t xml:space="preserve"> to </w:t>
      </w:r>
      <w:r w:rsidRPr="0006061F">
        <w:t>Tuesday</w:t>
      </w:r>
      <w:r>
        <w:rPr>
          <w:rFonts w:hint="eastAsia"/>
        </w:rPr>
        <w:t xml:space="preserve"> PM and PM2 and</w:t>
      </w:r>
      <w:r w:rsidRPr="0006061F">
        <w:t xml:space="preserve"> Thursday</w:t>
      </w:r>
      <w:r>
        <w:rPr>
          <w:rFonts w:hint="eastAsia"/>
        </w:rPr>
        <w:t xml:space="preserve"> </w:t>
      </w:r>
      <w:r>
        <w:t>AM1</w:t>
      </w:r>
      <w:r>
        <w:rPr>
          <w:rFonts w:hint="eastAsia"/>
        </w:rPr>
        <w:t>.</w:t>
      </w:r>
      <w:r w:rsidR="00172881">
        <w:rPr>
          <w:rFonts w:hint="eastAsia"/>
        </w:rPr>
        <w:t xml:space="preserve"> </w:t>
      </w:r>
    </w:p>
    <w:p w:rsidR="009E23B8" w:rsidRDefault="009E23B8" w:rsidP="00172881">
      <w:pPr>
        <w:widowControl w:val="0"/>
        <w:numPr>
          <w:ilvl w:val="0"/>
          <w:numId w:val="2"/>
        </w:numPr>
        <w:ind w:left="567" w:hanging="283"/>
      </w:pPr>
      <w:r>
        <w:rPr>
          <w:rFonts w:hint="eastAsia"/>
        </w:rPr>
        <w:t>We will continue to d</w:t>
      </w:r>
      <w:r w:rsidR="00CF0E56">
        <w:rPr>
          <w:rFonts w:hint="eastAsia"/>
        </w:rPr>
        <w:t>iscuss PAR and 5C and finalizes these documents.</w:t>
      </w:r>
    </w:p>
    <w:p w:rsidR="00FC05A4" w:rsidRDefault="00CF0E56" w:rsidP="00CF0E56">
      <w:pPr>
        <w:widowControl w:val="0"/>
        <w:numPr>
          <w:ilvl w:val="0"/>
          <w:numId w:val="2"/>
        </w:numPr>
        <w:ind w:left="567" w:hanging="283"/>
      </w:pPr>
      <w:r>
        <w:rPr>
          <w:rFonts w:hint="eastAsia"/>
        </w:rPr>
        <w:t xml:space="preserve">Yamamoto </w:t>
      </w:r>
      <w:r w:rsidR="00FC05A4">
        <w:rPr>
          <w:rFonts w:hint="eastAsia"/>
        </w:rPr>
        <w:t>showed his intention to give a</w:t>
      </w:r>
      <w:r>
        <w:rPr>
          <w:rFonts w:hint="eastAsia"/>
        </w:rPr>
        <w:t xml:space="preserve"> present</w:t>
      </w:r>
      <w:r w:rsidR="00FC05A4">
        <w:rPr>
          <w:rFonts w:hint="eastAsia"/>
        </w:rPr>
        <w:t>ation on</w:t>
      </w:r>
      <w:r>
        <w:rPr>
          <w:rFonts w:hint="eastAsia"/>
        </w:rPr>
        <w:t xml:space="preserve"> simulation results</w:t>
      </w:r>
      <w:r w:rsidR="00FC05A4">
        <w:rPr>
          <w:rFonts w:hint="eastAsia"/>
        </w:rPr>
        <w:t>.</w:t>
      </w:r>
    </w:p>
    <w:p w:rsidR="00CF0E56" w:rsidRDefault="00CF0E56" w:rsidP="00CF0E56">
      <w:pPr>
        <w:widowControl w:val="0"/>
        <w:numPr>
          <w:ilvl w:val="0"/>
          <w:numId w:val="2"/>
        </w:numPr>
        <w:ind w:left="567" w:hanging="283"/>
      </w:pPr>
      <w:r>
        <w:rPr>
          <w:rFonts w:hint="eastAsia"/>
        </w:rPr>
        <w:t xml:space="preserve">Shimada and Iwaoka </w:t>
      </w:r>
      <w:r w:rsidR="00FC05A4">
        <w:rPr>
          <w:rFonts w:hint="eastAsia"/>
        </w:rPr>
        <w:t xml:space="preserve">mentioned that they are </w:t>
      </w:r>
      <w:r>
        <w:rPr>
          <w:rFonts w:hint="eastAsia"/>
        </w:rPr>
        <w:t xml:space="preserve">planning to present Wireless HART situation, but they </w:t>
      </w:r>
      <w:r w:rsidR="00FC05A4">
        <w:rPr>
          <w:rFonts w:hint="eastAsia"/>
        </w:rPr>
        <w:t xml:space="preserve">might be </w:t>
      </w:r>
      <w:r>
        <w:rPr>
          <w:rFonts w:hint="eastAsia"/>
        </w:rPr>
        <w:t>busy for TGah issue.</w:t>
      </w:r>
    </w:p>
    <w:p w:rsidR="00CF0E56" w:rsidRDefault="00CF0E56" w:rsidP="00CF0E56">
      <w:pPr>
        <w:widowControl w:val="0"/>
        <w:numPr>
          <w:ilvl w:val="0"/>
          <w:numId w:val="2"/>
        </w:numPr>
        <w:ind w:left="567" w:hanging="283"/>
      </w:pPr>
      <w:r>
        <w:rPr>
          <w:rFonts w:hint="eastAsia"/>
        </w:rPr>
        <w:t xml:space="preserve">Ariyoshi and Kitazawa </w:t>
      </w:r>
      <w:r w:rsidR="00FC05A4">
        <w:rPr>
          <w:rFonts w:hint="eastAsia"/>
        </w:rPr>
        <w:t>will give</w:t>
      </w:r>
      <w:r>
        <w:rPr>
          <w:rFonts w:hint="eastAsia"/>
        </w:rPr>
        <w:t xml:space="preserve"> informative presentation</w:t>
      </w:r>
      <w:r w:rsidR="00FC05A4">
        <w:rPr>
          <w:rFonts w:hint="eastAsia"/>
        </w:rPr>
        <w:t>s related to RRMM</w:t>
      </w:r>
      <w:r>
        <w:rPr>
          <w:rFonts w:hint="eastAsia"/>
        </w:rPr>
        <w:t>.</w:t>
      </w:r>
      <w:bookmarkStart w:id="0" w:name="_GoBack"/>
      <w:bookmarkEnd w:id="0"/>
    </w:p>
    <w:p w:rsidR="009E23B8" w:rsidRDefault="00CF0E56" w:rsidP="009E23B8">
      <w:pPr>
        <w:widowControl w:val="0"/>
        <w:numPr>
          <w:ilvl w:val="0"/>
          <w:numId w:val="2"/>
        </w:numPr>
        <w:ind w:left="567" w:hanging="283"/>
      </w:pPr>
      <w:r>
        <w:rPr>
          <w:rFonts w:hint="eastAsia"/>
        </w:rPr>
        <w:t>Timeline (best scenario)</w:t>
      </w:r>
    </w:p>
    <w:p w:rsidR="00CF0E56" w:rsidRDefault="00CF0E56" w:rsidP="00CF0E56">
      <w:pPr>
        <w:widowControl w:val="0"/>
        <w:numPr>
          <w:ilvl w:val="1"/>
          <w:numId w:val="2"/>
        </w:numPr>
      </w:pPr>
      <w:r>
        <w:rPr>
          <w:rFonts w:hint="eastAsia"/>
        </w:rPr>
        <w:t>Submit PAR&amp;5C to WG on January meeting</w:t>
      </w:r>
      <w:r w:rsidR="0073569F">
        <w:rPr>
          <w:rFonts w:hint="eastAsia"/>
        </w:rPr>
        <w:t>.</w:t>
      </w:r>
    </w:p>
    <w:p w:rsidR="00CF0E56" w:rsidRDefault="00CF0E56" w:rsidP="00CF0E56">
      <w:pPr>
        <w:widowControl w:val="0"/>
        <w:numPr>
          <w:ilvl w:val="1"/>
          <w:numId w:val="2"/>
        </w:numPr>
        <w:spacing w:before="120"/>
      </w:pPr>
      <w:r>
        <w:rPr>
          <w:rFonts w:hint="eastAsia"/>
        </w:rPr>
        <w:t>PAR review on March Plenary meeting</w:t>
      </w:r>
      <w:r w:rsidR="0073569F">
        <w:rPr>
          <w:rFonts w:hint="eastAsia"/>
        </w:rPr>
        <w:t>.</w:t>
      </w:r>
    </w:p>
    <w:p w:rsidR="009E23B8" w:rsidRDefault="00CF0E56" w:rsidP="009E23B8">
      <w:pPr>
        <w:widowControl w:val="0"/>
        <w:spacing w:before="120"/>
      </w:pPr>
      <w:r>
        <w:rPr>
          <w:rFonts w:hint="eastAsia"/>
        </w:rPr>
        <w:t>A</w:t>
      </w:r>
      <w:r w:rsidRPr="00C54550">
        <w:t xml:space="preserve">djourned </w:t>
      </w:r>
      <w:r>
        <w:rPr>
          <w:rFonts w:hint="eastAsia"/>
        </w:rPr>
        <w:t>at 02:30ET (16:30JST).</w:t>
      </w:r>
    </w:p>
    <w:p w:rsidR="009E23B8" w:rsidRDefault="009E23B8" w:rsidP="009E23B8">
      <w:pPr>
        <w:rPr>
          <w:b/>
          <w:sz w:val="28"/>
          <w:szCs w:val="28"/>
        </w:rPr>
      </w:pPr>
    </w:p>
    <w:p w:rsidR="009E23B8" w:rsidRDefault="009E23B8" w:rsidP="009E23B8">
      <w:pPr>
        <w:rPr>
          <w:b/>
          <w:sz w:val="28"/>
          <w:szCs w:val="28"/>
        </w:rPr>
      </w:pPr>
      <w:r>
        <w:rPr>
          <w:rFonts w:hint="eastAsia"/>
          <w:b/>
          <w:sz w:val="28"/>
          <w:szCs w:val="28"/>
        </w:rPr>
        <w:t>Attendees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3189"/>
        <w:gridCol w:w="4033"/>
      </w:tblGrid>
      <w:tr w:rsidR="009E23B8" w:rsidRPr="00180620" w:rsidTr="00FA2C3D">
        <w:trPr>
          <w:trHeight w:val="284"/>
        </w:trPr>
        <w:tc>
          <w:tcPr>
            <w:tcW w:w="346" w:type="pct"/>
            <w:hideMark/>
          </w:tcPr>
          <w:p w:rsidR="009E23B8" w:rsidRPr="00180620" w:rsidRDefault="009E23B8" w:rsidP="00FA2C3D">
            <w:pPr>
              <w:rPr>
                <w:rFonts w:eastAsia="PMingLiU-ExtB"/>
                <w:szCs w:val="21"/>
              </w:rPr>
            </w:pPr>
          </w:p>
        </w:tc>
        <w:tc>
          <w:tcPr>
            <w:tcW w:w="2055" w:type="pct"/>
            <w:hideMark/>
          </w:tcPr>
          <w:p w:rsidR="009E23B8" w:rsidRPr="00180620" w:rsidRDefault="009E23B8" w:rsidP="00FA2C3D">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9E23B8" w:rsidRPr="00180620" w:rsidRDefault="009E23B8" w:rsidP="00FA2C3D">
            <w:pPr>
              <w:rPr>
                <w:rFonts w:eastAsia="PMingLiU-ExtB"/>
                <w:szCs w:val="21"/>
              </w:rPr>
            </w:pPr>
            <w:r w:rsidRPr="00180620">
              <w:rPr>
                <w:rFonts w:eastAsia="PMingLiU-ExtB"/>
                <w:b/>
                <w:bCs/>
                <w:color w:val="000000"/>
                <w:kern w:val="24"/>
                <w:szCs w:val="21"/>
              </w:rPr>
              <w:t xml:space="preserve">Affiliation </w:t>
            </w:r>
          </w:p>
        </w:tc>
      </w:tr>
      <w:tr w:rsidR="009E23B8" w:rsidRPr="00180620" w:rsidTr="00FA2C3D">
        <w:trPr>
          <w:trHeight w:val="284"/>
        </w:trPr>
        <w:tc>
          <w:tcPr>
            <w:tcW w:w="346" w:type="pct"/>
            <w:hideMark/>
          </w:tcPr>
          <w:p w:rsidR="009E23B8" w:rsidRPr="00180620" w:rsidRDefault="009E23B8" w:rsidP="00FA2C3D">
            <w:pPr>
              <w:rPr>
                <w:rFonts w:eastAsia="PMingLiU-ExtB"/>
                <w:szCs w:val="21"/>
              </w:rPr>
            </w:pPr>
            <w:r w:rsidRPr="00180620">
              <w:rPr>
                <w:rFonts w:eastAsia="PMingLiU-ExtB"/>
                <w:color w:val="000000"/>
                <w:kern w:val="24"/>
                <w:szCs w:val="21"/>
              </w:rPr>
              <w:t xml:space="preserve">1 </w:t>
            </w:r>
          </w:p>
        </w:tc>
        <w:tc>
          <w:tcPr>
            <w:tcW w:w="2055" w:type="pct"/>
            <w:hideMark/>
          </w:tcPr>
          <w:p w:rsidR="009E23B8" w:rsidRDefault="009E23B8" w:rsidP="00462935">
            <w:pPr>
              <w:rPr>
                <w:color w:val="000000"/>
                <w:kern w:val="24"/>
                <w:szCs w:val="21"/>
              </w:rPr>
            </w:pPr>
            <w:r>
              <w:rPr>
                <w:rFonts w:hint="eastAsia"/>
                <w:color w:val="000000"/>
                <w:kern w:val="24"/>
                <w:szCs w:val="21"/>
              </w:rPr>
              <w:t>Shusaku Shimada</w:t>
            </w:r>
          </w:p>
        </w:tc>
        <w:tc>
          <w:tcPr>
            <w:tcW w:w="2599" w:type="pct"/>
            <w:hideMark/>
          </w:tcPr>
          <w:p w:rsidR="009E23B8" w:rsidRDefault="009E23B8" w:rsidP="00462935">
            <w:pPr>
              <w:rPr>
                <w:color w:val="000000"/>
                <w:kern w:val="24"/>
                <w:szCs w:val="21"/>
              </w:rPr>
            </w:pPr>
            <w:r>
              <w:rPr>
                <w:rFonts w:hint="eastAsia"/>
                <w:color w:val="000000"/>
                <w:kern w:val="24"/>
                <w:szCs w:val="21"/>
              </w:rPr>
              <w:t>Schubiquist Technologies Guild</w:t>
            </w:r>
          </w:p>
        </w:tc>
      </w:tr>
      <w:tr w:rsidR="009E23B8" w:rsidRPr="00180620" w:rsidTr="00A978AC">
        <w:trPr>
          <w:trHeight w:val="284"/>
        </w:trPr>
        <w:tc>
          <w:tcPr>
            <w:tcW w:w="346" w:type="pct"/>
            <w:hideMark/>
          </w:tcPr>
          <w:p w:rsidR="009E23B8" w:rsidRPr="00180620" w:rsidRDefault="009E23B8" w:rsidP="00FA2C3D">
            <w:pPr>
              <w:rPr>
                <w:rFonts w:eastAsia="PMingLiU-ExtB"/>
                <w:szCs w:val="21"/>
              </w:rPr>
            </w:pPr>
            <w:r w:rsidRPr="00180620">
              <w:rPr>
                <w:rFonts w:eastAsia="PMingLiU-ExtB"/>
                <w:color w:val="000000"/>
                <w:kern w:val="24"/>
                <w:szCs w:val="21"/>
              </w:rPr>
              <w:t xml:space="preserve">2 </w:t>
            </w:r>
          </w:p>
        </w:tc>
        <w:tc>
          <w:tcPr>
            <w:tcW w:w="2055" w:type="pct"/>
            <w:vAlign w:val="bottom"/>
          </w:tcPr>
          <w:p w:rsidR="009E23B8" w:rsidRPr="00F0660F" w:rsidRDefault="009E23B8" w:rsidP="00462935">
            <w:pPr>
              <w:rPr>
                <w:rFonts w:eastAsia="ＭＳ Ｐゴシック"/>
                <w:color w:val="000000"/>
              </w:rPr>
            </w:pPr>
            <w:r w:rsidRPr="00F0660F">
              <w:rPr>
                <w:color w:val="000000"/>
              </w:rPr>
              <w:t>Takashi Yamamoto</w:t>
            </w:r>
          </w:p>
        </w:tc>
        <w:tc>
          <w:tcPr>
            <w:tcW w:w="2599" w:type="pct"/>
            <w:vAlign w:val="bottom"/>
          </w:tcPr>
          <w:p w:rsidR="009E23B8" w:rsidRPr="00F0660F" w:rsidRDefault="009E23B8" w:rsidP="00462935">
            <w:pPr>
              <w:rPr>
                <w:rFonts w:eastAsia="ＭＳ Ｐゴシック"/>
                <w:color w:val="000000"/>
              </w:rPr>
            </w:pPr>
            <w:r w:rsidRPr="00495DB6">
              <w:rPr>
                <w:color w:val="000000"/>
              </w:rPr>
              <w:t>Sumitomo Electric Industries, Ltd</w:t>
            </w:r>
          </w:p>
        </w:tc>
      </w:tr>
      <w:tr w:rsidR="009E23B8" w:rsidRPr="00180620" w:rsidTr="00FA2C3D">
        <w:trPr>
          <w:trHeight w:val="284"/>
        </w:trPr>
        <w:tc>
          <w:tcPr>
            <w:tcW w:w="346" w:type="pct"/>
          </w:tcPr>
          <w:p w:rsidR="009E23B8" w:rsidRDefault="009E23B8" w:rsidP="00FA2C3D">
            <w:pPr>
              <w:rPr>
                <w:color w:val="000000"/>
                <w:kern w:val="24"/>
                <w:szCs w:val="21"/>
              </w:rPr>
            </w:pPr>
            <w:r>
              <w:rPr>
                <w:rFonts w:hint="eastAsia"/>
                <w:color w:val="000000"/>
                <w:kern w:val="24"/>
                <w:szCs w:val="21"/>
              </w:rPr>
              <w:t>3</w:t>
            </w:r>
          </w:p>
        </w:tc>
        <w:tc>
          <w:tcPr>
            <w:tcW w:w="2055" w:type="pct"/>
            <w:vAlign w:val="bottom"/>
          </w:tcPr>
          <w:p w:rsidR="009E23B8" w:rsidRDefault="00CF0E56" w:rsidP="009034E0">
            <w:pPr>
              <w:rPr>
                <w:color w:val="000000"/>
              </w:rPr>
            </w:pPr>
            <w:r>
              <w:rPr>
                <w:rFonts w:hint="eastAsia"/>
                <w:color w:val="000000"/>
              </w:rPr>
              <w:t>Shigenobu</w:t>
            </w:r>
            <w:r w:rsidR="009E23B8">
              <w:rPr>
                <w:rFonts w:hint="eastAsia"/>
                <w:color w:val="000000"/>
              </w:rPr>
              <w:t xml:space="preserve"> Sasaki</w:t>
            </w:r>
          </w:p>
        </w:tc>
        <w:tc>
          <w:tcPr>
            <w:tcW w:w="2599" w:type="pct"/>
            <w:vAlign w:val="bottom"/>
          </w:tcPr>
          <w:p w:rsidR="009E23B8" w:rsidRDefault="009E23B8" w:rsidP="009034E0">
            <w:pPr>
              <w:rPr>
                <w:color w:val="000000"/>
              </w:rPr>
            </w:pPr>
            <w:r>
              <w:rPr>
                <w:rFonts w:hint="eastAsia"/>
                <w:color w:val="000000"/>
              </w:rPr>
              <w:t>Niigata Univ.</w:t>
            </w:r>
          </w:p>
        </w:tc>
      </w:tr>
      <w:tr w:rsidR="009E23B8" w:rsidRPr="00180620" w:rsidTr="00F4310F">
        <w:trPr>
          <w:trHeight w:val="284"/>
        </w:trPr>
        <w:tc>
          <w:tcPr>
            <w:tcW w:w="346" w:type="pct"/>
          </w:tcPr>
          <w:p w:rsidR="009E23B8" w:rsidRDefault="009E23B8" w:rsidP="00FA2C3D">
            <w:pPr>
              <w:rPr>
                <w:color w:val="000000"/>
                <w:kern w:val="24"/>
                <w:szCs w:val="21"/>
              </w:rPr>
            </w:pPr>
            <w:r>
              <w:rPr>
                <w:rFonts w:hint="eastAsia"/>
                <w:color w:val="000000"/>
                <w:kern w:val="24"/>
                <w:szCs w:val="21"/>
              </w:rPr>
              <w:t>4</w:t>
            </w:r>
          </w:p>
        </w:tc>
        <w:tc>
          <w:tcPr>
            <w:tcW w:w="2055" w:type="pct"/>
          </w:tcPr>
          <w:p w:rsidR="009E23B8" w:rsidRDefault="009E23B8" w:rsidP="002A53FE">
            <w:pPr>
              <w:rPr>
                <w:color w:val="000000"/>
                <w:kern w:val="24"/>
                <w:szCs w:val="21"/>
              </w:rPr>
            </w:pPr>
            <w:r>
              <w:rPr>
                <w:rFonts w:hint="eastAsia"/>
                <w:color w:val="000000"/>
                <w:kern w:val="24"/>
                <w:szCs w:val="21"/>
              </w:rPr>
              <w:t>Masayuki Ariyoshi</w:t>
            </w:r>
          </w:p>
        </w:tc>
        <w:tc>
          <w:tcPr>
            <w:tcW w:w="2599" w:type="pct"/>
          </w:tcPr>
          <w:p w:rsidR="009E23B8" w:rsidRDefault="009E23B8" w:rsidP="002A53FE">
            <w:pPr>
              <w:rPr>
                <w:color w:val="000000"/>
                <w:kern w:val="24"/>
                <w:szCs w:val="21"/>
              </w:rPr>
            </w:pPr>
            <w:r>
              <w:rPr>
                <w:rFonts w:hint="eastAsia"/>
                <w:color w:val="000000"/>
                <w:kern w:val="24"/>
                <w:szCs w:val="21"/>
              </w:rPr>
              <w:t>ATR</w:t>
            </w:r>
          </w:p>
        </w:tc>
      </w:tr>
      <w:tr w:rsidR="009E23B8" w:rsidRPr="00180620" w:rsidTr="00872DD8">
        <w:trPr>
          <w:trHeight w:val="284"/>
        </w:trPr>
        <w:tc>
          <w:tcPr>
            <w:tcW w:w="346" w:type="pct"/>
          </w:tcPr>
          <w:p w:rsidR="009E23B8" w:rsidRDefault="009E23B8" w:rsidP="00FA2C3D">
            <w:pPr>
              <w:rPr>
                <w:color w:val="000000"/>
                <w:kern w:val="24"/>
                <w:szCs w:val="21"/>
              </w:rPr>
            </w:pPr>
            <w:r>
              <w:rPr>
                <w:rFonts w:hint="eastAsia"/>
                <w:color w:val="000000"/>
                <w:kern w:val="24"/>
                <w:szCs w:val="21"/>
              </w:rPr>
              <w:t>5</w:t>
            </w:r>
          </w:p>
        </w:tc>
        <w:tc>
          <w:tcPr>
            <w:tcW w:w="2055" w:type="pct"/>
          </w:tcPr>
          <w:p w:rsidR="009E23B8" w:rsidRDefault="009E23B8" w:rsidP="0032188C">
            <w:pPr>
              <w:rPr>
                <w:color w:val="000000"/>
                <w:kern w:val="24"/>
                <w:szCs w:val="21"/>
              </w:rPr>
            </w:pPr>
            <w:r>
              <w:rPr>
                <w:rFonts w:hint="eastAsia"/>
                <w:color w:val="000000"/>
                <w:kern w:val="24"/>
                <w:szCs w:val="21"/>
              </w:rPr>
              <w:t>Shoichi Kitazawa</w:t>
            </w:r>
          </w:p>
        </w:tc>
        <w:tc>
          <w:tcPr>
            <w:tcW w:w="2599" w:type="pct"/>
          </w:tcPr>
          <w:p w:rsidR="009E23B8" w:rsidRDefault="009E23B8" w:rsidP="0032188C">
            <w:pPr>
              <w:rPr>
                <w:color w:val="000000"/>
                <w:kern w:val="24"/>
                <w:szCs w:val="21"/>
              </w:rPr>
            </w:pPr>
            <w:r>
              <w:rPr>
                <w:rFonts w:hint="eastAsia"/>
                <w:color w:val="000000"/>
                <w:kern w:val="24"/>
                <w:szCs w:val="21"/>
              </w:rPr>
              <w:t>ATR</w:t>
            </w:r>
          </w:p>
        </w:tc>
      </w:tr>
    </w:tbl>
    <w:p w:rsidR="00E46F20" w:rsidRDefault="00E46F20" w:rsidP="00172881">
      <w:pPr>
        <w:widowControl w:val="0"/>
        <w:spacing w:before="120"/>
      </w:pPr>
    </w:p>
    <w:sectPr w:rsidR="00E46F20" w:rsidSect="00FC05A4">
      <w:headerReference w:type="default" r:id="rId7"/>
      <w:footerReference w:type="default" r:id="rId8"/>
      <w:headerReference w:type="first" r:id="rId9"/>
      <w:footerReference w:type="first" r:id="rId10"/>
      <w:footnotePr>
        <w:pos w:val="beneathText"/>
      </w:footnotePr>
      <w:pgSz w:w="12240" w:h="15840"/>
      <w:pgMar w:top="1134" w:right="1361" w:bottom="1134" w:left="1361" w:header="1298" w:footer="1298" w:gutter="0"/>
      <w:cols w:space="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CC" w:rsidRDefault="006026CC">
      <w:r>
        <w:separator/>
      </w:r>
    </w:p>
  </w:endnote>
  <w:endnote w:type="continuationSeparator" w:id="0">
    <w:p w:rsidR="006026CC" w:rsidRDefault="00602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2A" w:rsidRDefault="00507990">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46F20">
        <w:rPr>
          <w:noProof/>
        </w:rPr>
        <w:t>Shoichi Kitazawa</w:t>
      </w:r>
    </w:fldSimple>
    <w:r>
      <w:t xml:space="preserve">, </w:t>
    </w:r>
    <w:fldSimple w:instr=" DOCPROPERTY &quot;Company&quot;  \* MERGEFORMAT ">
      <w:r w:rsidR="00172881">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2A" w:rsidRDefault="0050799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CC" w:rsidRDefault="006026CC">
      <w:r>
        <w:separator/>
      </w:r>
    </w:p>
  </w:footnote>
  <w:footnote w:type="continuationSeparator" w:id="0">
    <w:p w:rsidR="006026CC" w:rsidRDefault="00602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2A" w:rsidRDefault="00E7052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9E23B8">
      <w:rPr>
        <w:b/>
        <w:sz w:val="28"/>
      </w:rPr>
      <w:instrText xml:space="preserve"> SAVEDATE  \@ "MMMM, yyyy"  \* MERGEFORMAT </w:instrText>
    </w:r>
    <w:r>
      <w:rPr>
        <w:b/>
        <w:sz w:val="28"/>
      </w:rPr>
      <w:fldChar w:fldCharType="separate"/>
    </w:r>
    <w:r w:rsidR="00172881">
      <w:rPr>
        <w:b/>
        <w:noProof/>
        <w:sz w:val="28"/>
      </w:rPr>
      <w:t>January, 2014</w:t>
    </w:r>
    <w:r>
      <w:rPr>
        <w:b/>
        <w:sz w:val="28"/>
      </w:rPr>
      <w:fldChar w:fldCharType="end"/>
    </w:r>
    <w:r w:rsidR="00507990">
      <w:rPr>
        <w:b/>
        <w:sz w:val="28"/>
      </w:rPr>
      <w:tab/>
      <w:t xml:space="preserve"> IEEE P802.15-</w:t>
    </w:r>
    <w:fldSimple w:instr=" DOCPROPERTY &quot;Category&quot;  \* MERGEFORMAT ">
      <w:r w:rsidR="00CF51F4">
        <w:rPr>
          <w:b/>
          <w:sz w:val="28"/>
        </w:rPr>
        <w:t>14-0020-00-0sru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2A" w:rsidRDefault="00507990">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9C1"/>
    <w:multiLevelType w:val="hybridMultilevel"/>
    <w:tmpl w:val="20DE66BE"/>
    <w:lvl w:ilvl="0" w:tplc="F890309C">
      <w:numFmt w:val="bullet"/>
      <w:lvlText w:val="・"/>
      <w:lvlJc w:val="left"/>
      <w:pPr>
        <w:ind w:left="420" w:hanging="420"/>
      </w:pPr>
      <w:rPr>
        <w:rFonts w:ascii="Times New Roman" w:eastAsia="ＭＳ Ｐゴシック"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E46F20"/>
    <w:rsid w:val="00040010"/>
    <w:rsid w:val="000C6E9F"/>
    <w:rsid w:val="00152769"/>
    <w:rsid w:val="00172881"/>
    <w:rsid w:val="00197CA6"/>
    <w:rsid w:val="001A3146"/>
    <w:rsid w:val="001E0FCF"/>
    <w:rsid w:val="003F2A0D"/>
    <w:rsid w:val="00455111"/>
    <w:rsid w:val="00507990"/>
    <w:rsid w:val="006026CC"/>
    <w:rsid w:val="0073569F"/>
    <w:rsid w:val="00744567"/>
    <w:rsid w:val="00933A2A"/>
    <w:rsid w:val="009E23B8"/>
    <w:rsid w:val="009F2662"/>
    <w:rsid w:val="00B47262"/>
    <w:rsid w:val="00BB2AA8"/>
    <w:rsid w:val="00CA5069"/>
    <w:rsid w:val="00CF0E56"/>
    <w:rsid w:val="00CF51F4"/>
    <w:rsid w:val="00D409FE"/>
    <w:rsid w:val="00E46F20"/>
    <w:rsid w:val="00E70528"/>
    <w:rsid w:val="00F91372"/>
    <w:rsid w:val="00FC05A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0D"/>
    <w:rPr>
      <w:rFonts w:ascii="Times New Roman" w:hAnsi="Times New Roman"/>
      <w:sz w:val="24"/>
    </w:rPr>
  </w:style>
  <w:style w:type="paragraph" w:styleId="1">
    <w:name w:val="heading 1"/>
    <w:basedOn w:val="a"/>
    <w:next w:val="a"/>
    <w:qFormat/>
    <w:rsid w:val="003F2A0D"/>
    <w:pPr>
      <w:keepNext/>
      <w:spacing w:before="240" w:after="60"/>
      <w:outlineLvl w:val="0"/>
    </w:pPr>
    <w:rPr>
      <w:rFonts w:ascii="Arial" w:hAnsi="Arial"/>
      <w:b/>
      <w:kern w:val="28"/>
      <w:sz w:val="28"/>
      <w:u w:val="double"/>
    </w:rPr>
  </w:style>
  <w:style w:type="paragraph" w:styleId="2">
    <w:name w:val="heading 2"/>
    <w:basedOn w:val="a"/>
    <w:next w:val="a"/>
    <w:qFormat/>
    <w:rsid w:val="003F2A0D"/>
    <w:pPr>
      <w:keepNext/>
      <w:spacing w:before="240" w:after="60"/>
      <w:outlineLvl w:val="1"/>
    </w:pPr>
    <w:rPr>
      <w:rFonts w:ascii="Arial" w:hAnsi="Arial"/>
      <w:b/>
      <w:i/>
      <w:sz w:val="28"/>
      <w:u w:val="wave"/>
    </w:rPr>
  </w:style>
  <w:style w:type="paragraph" w:styleId="3">
    <w:name w:val="heading 3"/>
    <w:basedOn w:val="a"/>
    <w:next w:val="a"/>
    <w:qFormat/>
    <w:rsid w:val="003F2A0D"/>
    <w:pPr>
      <w:keepNext/>
      <w:tabs>
        <w:tab w:val="left" w:pos="792"/>
      </w:tabs>
      <w:spacing w:before="240" w:after="60"/>
      <w:outlineLvl w:val="2"/>
    </w:pPr>
    <w:rPr>
      <w:rFonts w:ascii="Arial" w:hAnsi="Arial"/>
      <w:sz w:val="26"/>
    </w:rPr>
  </w:style>
  <w:style w:type="paragraph" w:styleId="4">
    <w:name w:val="heading 4"/>
    <w:basedOn w:val="a"/>
    <w:next w:val="a"/>
    <w:qFormat/>
    <w:rsid w:val="003F2A0D"/>
    <w:pPr>
      <w:ind w:left="360"/>
      <w:outlineLvl w:val="3"/>
    </w:pPr>
    <w:rPr>
      <w:rFonts w:ascii="Times" w:hAnsi="Times"/>
      <w:u w:val="single"/>
    </w:rPr>
  </w:style>
  <w:style w:type="paragraph" w:styleId="5">
    <w:name w:val="heading 5"/>
    <w:basedOn w:val="a"/>
    <w:next w:val="a"/>
    <w:qFormat/>
    <w:rsid w:val="003F2A0D"/>
    <w:pPr>
      <w:spacing w:before="240" w:after="60"/>
      <w:outlineLvl w:val="4"/>
    </w:pPr>
    <w:rPr>
      <w:sz w:val="22"/>
      <w:u w:val="single"/>
    </w:rPr>
  </w:style>
  <w:style w:type="paragraph" w:styleId="6">
    <w:name w:val="heading 6"/>
    <w:basedOn w:val="a"/>
    <w:next w:val="a"/>
    <w:qFormat/>
    <w:rsid w:val="003F2A0D"/>
    <w:pPr>
      <w:spacing w:before="240" w:after="60"/>
      <w:outlineLvl w:val="5"/>
    </w:pPr>
    <w:rPr>
      <w:i/>
      <w:sz w:val="22"/>
    </w:rPr>
  </w:style>
  <w:style w:type="paragraph" w:styleId="7">
    <w:name w:val="heading 7"/>
    <w:basedOn w:val="a"/>
    <w:next w:val="a"/>
    <w:qFormat/>
    <w:rsid w:val="003F2A0D"/>
    <w:pPr>
      <w:spacing w:before="240" w:after="60"/>
      <w:outlineLvl w:val="6"/>
    </w:pPr>
    <w:rPr>
      <w:rFonts w:ascii="Arial" w:hAnsi="Arial"/>
      <w:sz w:val="20"/>
    </w:rPr>
  </w:style>
  <w:style w:type="paragraph" w:styleId="8">
    <w:name w:val="heading 8"/>
    <w:basedOn w:val="a"/>
    <w:next w:val="a"/>
    <w:qFormat/>
    <w:rsid w:val="003F2A0D"/>
    <w:pPr>
      <w:spacing w:before="240" w:after="60"/>
      <w:outlineLvl w:val="7"/>
    </w:pPr>
    <w:rPr>
      <w:rFonts w:ascii="Arial" w:hAnsi="Arial"/>
      <w:i/>
      <w:sz w:val="20"/>
    </w:rPr>
  </w:style>
  <w:style w:type="paragraph" w:styleId="9">
    <w:name w:val="heading 9"/>
    <w:basedOn w:val="a"/>
    <w:next w:val="a"/>
    <w:qFormat/>
    <w:rsid w:val="003F2A0D"/>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3F2A0D"/>
    <w:pPr>
      <w:tabs>
        <w:tab w:val="center" w:pos="4320"/>
        <w:tab w:val="right" w:pos="8640"/>
      </w:tabs>
    </w:pPr>
  </w:style>
  <w:style w:type="paragraph" w:styleId="a4">
    <w:name w:val="header"/>
    <w:basedOn w:val="a"/>
    <w:semiHidden/>
    <w:rsid w:val="003F2A0D"/>
    <w:pPr>
      <w:tabs>
        <w:tab w:val="center" w:pos="4320"/>
        <w:tab w:val="right" w:pos="8640"/>
      </w:tabs>
    </w:pPr>
  </w:style>
  <w:style w:type="paragraph" w:customStyle="1" w:styleId="BitHeading">
    <w:name w:val="Bit Heading"/>
    <w:basedOn w:val="a"/>
    <w:rsid w:val="003F2A0D"/>
    <w:pPr>
      <w:spacing w:before="120"/>
      <w:jc w:val="both"/>
    </w:pPr>
    <w:rPr>
      <w:rFonts w:ascii="Palatino" w:hAnsi="Palatino"/>
      <w:i/>
    </w:rPr>
  </w:style>
  <w:style w:type="paragraph" w:customStyle="1" w:styleId="BlockParagraph">
    <w:name w:val="BlockParagraph"/>
    <w:basedOn w:val="a"/>
    <w:rsid w:val="003F2A0D"/>
    <w:pPr>
      <w:spacing w:before="120"/>
    </w:pPr>
    <w:rPr>
      <w:rFonts w:ascii="Palatino" w:hAnsi="Palatino"/>
    </w:rPr>
  </w:style>
  <w:style w:type="paragraph" w:customStyle="1" w:styleId="Definition">
    <w:name w:val="Definition"/>
    <w:basedOn w:val="a"/>
    <w:rsid w:val="003F2A0D"/>
    <w:pPr>
      <w:spacing w:after="200"/>
      <w:ind w:right="-720"/>
      <w:jc w:val="both"/>
    </w:pPr>
    <w:rPr>
      <w:rFonts w:ascii="New Century Schlbk" w:hAnsi="New Century Schlbk"/>
      <w:sz w:val="20"/>
    </w:rPr>
  </w:style>
  <w:style w:type="paragraph" w:styleId="a5">
    <w:name w:val="Body Text"/>
    <w:basedOn w:val="a"/>
    <w:semiHidden/>
    <w:rsid w:val="003F2A0D"/>
    <w:rPr>
      <w:color w:val="000000"/>
      <w:lang w:eastAsia="en-US"/>
    </w:rPr>
  </w:style>
  <w:style w:type="paragraph" w:styleId="a6">
    <w:name w:val="Document Map"/>
    <w:basedOn w:val="a"/>
    <w:semiHidden/>
    <w:rsid w:val="003F2A0D"/>
    <w:pPr>
      <w:shd w:val="clear" w:color="auto" w:fill="000080"/>
    </w:pPr>
    <w:rPr>
      <w:rFonts w:ascii="Tahoma" w:hAnsi="Tahoma"/>
    </w:rPr>
  </w:style>
  <w:style w:type="character" w:styleId="a7">
    <w:name w:val="page number"/>
    <w:basedOn w:val="a0"/>
    <w:semiHidden/>
    <w:rsid w:val="003F2A0D"/>
  </w:style>
  <w:style w:type="paragraph" w:customStyle="1" w:styleId="covertext">
    <w:name w:val="cover text"/>
    <w:basedOn w:val="a"/>
    <w:rsid w:val="003F2A0D"/>
    <w:pPr>
      <w:spacing w:before="120" w:after="120"/>
    </w:pPr>
  </w:style>
  <w:style w:type="paragraph" w:styleId="a8">
    <w:name w:val="Balloon Text"/>
    <w:basedOn w:val="a"/>
    <w:link w:val="a9"/>
    <w:uiPriority w:val="99"/>
    <w:semiHidden/>
    <w:unhideWhenUsed/>
    <w:rsid w:val="00BB2A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2A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108</TotalTime>
  <Pages>2</Pages>
  <Words>366</Words>
  <Characters>2089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Teleconference Minutes for January 2014</vt:lpstr>
      <vt:lpstr>&lt;title&gt;</vt:lpstr>
    </vt:vector>
  </TitlesOfParts>
  <Company>ATR</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Teleconference Minutes for January 2014</dc:title>
  <dc:creator>Shoichi Kitazawa</dc:creator>
  <dc:description>2-2-2 Hikaridai, Seika, Kyoto JAPAN</dc:description>
  <cp:lastModifiedBy>kitazawa</cp:lastModifiedBy>
  <cp:revision>6</cp:revision>
  <cp:lastPrinted>1900-12-31T15:00:00Z</cp:lastPrinted>
  <dcterms:created xsi:type="dcterms:W3CDTF">2014-01-17T00:33:00Z</dcterms:created>
  <dcterms:modified xsi:type="dcterms:W3CDTF">2014-01-20T19:17:00Z</dcterms:modified>
  <cp:category>14-0020-00-0sru</cp:category>
</cp:coreProperties>
</file>