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5001F7" w:rsidP="00CC7D0F">
            <w:pPr>
              <w:pStyle w:val="covertext"/>
            </w:pPr>
            <w:fldSimple w:instr=" TITLE  \* MERGEFORMAT ">
              <w:r w:rsidR="00887C34">
                <w:rPr>
                  <w:b/>
                  <w:sz w:val="28"/>
                </w:rPr>
                <w:t xml:space="preserve">THz IG </w:t>
              </w:r>
              <w:r w:rsidR="00CC7D0F">
                <w:rPr>
                  <w:b/>
                  <w:sz w:val="28"/>
                </w:rPr>
                <w:t>July</w:t>
              </w:r>
              <w:r w:rsidR="00314D77">
                <w:rPr>
                  <w:b/>
                  <w:sz w:val="28"/>
                </w:rPr>
                <w:t xml:space="preserve"> 201</w:t>
              </w:r>
              <w:r w:rsidR="007F380F">
                <w:rPr>
                  <w:b/>
                  <w:sz w:val="28"/>
                </w:rPr>
                <w:t>3</w:t>
              </w:r>
              <w:r w:rsidR="00887C34">
                <w:rPr>
                  <w:b/>
                  <w:sz w:val="28"/>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CC7D0F" w:rsidP="00CC7D0F">
            <w:pPr>
              <w:pStyle w:val="covertext"/>
            </w:pPr>
            <w:r>
              <w:t>18</w:t>
            </w:r>
            <w:r w:rsidR="00AB2D65">
              <w:t xml:space="preserve"> </w:t>
            </w:r>
            <w:r>
              <w:t>July</w:t>
            </w:r>
            <w:r w:rsidR="007F380F">
              <w:t xml:space="preserve"> </w:t>
            </w:r>
            <w:r w:rsidR="00287273">
              <w:t xml:space="preserve"> 20</w:t>
            </w:r>
            <w:r w:rsidR="007133FD">
              <w:t>1</w:t>
            </w:r>
            <w:r>
              <w:t>3</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proofErr w:type="spellStart"/>
            <w:r>
              <w:rPr>
                <w:lang w:val="de-DE"/>
              </w:rPr>
              <w:t>Schleinitzstr</w:t>
            </w:r>
            <w:proofErr w:type="spellEnd"/>
            <w:r>
              <w:rPr>
                <w:lang w:val="de-DE"/>
              </w:rPr>
              <w:t>.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CC7D0F">
            <w:pPr>
              <w:pStyle w:val="covertext"/>
            </w:pPr>
            <w:r>
              <w:t xml:space="preserve">Meeting notes on the 802.15 IG THz  </w:t>
            </w:r>
            <w:r w:rsidR="00CC7D0F">
              <w:t>July</w:t>
            </w:r>
            <w:r w:rsidR="007F380F">
              <w:t xml:space="preserve"> </w:t>
            </w:r>
            <w:r>
              <w:t xml:space="preserve"> 201</w:t>
            </w:r>
            <w:r w:rsidR="007F380F">
              <w:t>3</w:t>
            </w:r>
            <w:r>
              <w:t xml:space="preserve"> Plenary meeting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CC7D0F">
        <w:rPr>
          <w:b/>
          <w:sz w:val="28"/>
        </w:rPr>
        <w:t>July</w:t>
      </w:r>
      <w:r w:rsidR="007133FD">
        <w:rPr>
          <w:b/>
          <w:sz w:val="28"/>
        </w:rPr>
        <w:t xml:space="preserve"> 201</w:t>
      </w:r>
      <w:r w:rsidR="007F380F">
        <w:rPr>
          <w:b/>
          <w:sz w:val="28"/>
        </w:rPr>
        <w:t>3</w:t>
      </w:r>
      <w:r w:rsidR="00D80C2B">
        <w:rPr>
          <w:b/>
          <w:sz w:val="28"/>
        </w:rPr>
        <w:t xml:space="preserve"> THz IG</w:t>
      </w:r>
    </w:p>
    <w:p w:rsidR="0043071E" w:rsidRDefault="0043071E" w:rsidP="008532FC">
      <w:pPr>
        <w:widowControl w:val="0"/>
        <w:spacing w:before="120"/>
        <w:rPr>
          <w:rFonts w:eastAsia="Batang"/>
        </w:rPr>
      </w:pPr>
      <w:r>
        <w:rPr>
          <w:rFonts w:eastAsia="Batang"/>
        </w:rPr>
        <w:t xml:space="preserve">The THz IG meeting took place on </w:t>
      </w:r>
      <w:r w:rsidR="00CC7D0F">
        <w:rPr>
          <w:rFonts w:eastAsia="Batang"/>
        </w:rPr>
        <w:t>16</w:t>
      </w:r>
      <w:r w:rsidR="00AE6AD3">
        <w:rPr>
          <w:rFonts w:eastAsia="Batang"/>
        </w:rPr>
        <w:t xml:space="preserve"> and </w:t>
      </w:r>
      <w:r w:rsidR="00CC7D0F">
        <w:rPr>
          <w:rFonts w:eastAsia="Batang"/>
        </w:rPr>
        <w:t>18</w:t>
      </w:r>
      <w:r>
        <w:rPr>
          <w:rFonts w:eastAsia="Batang"/>
        </w:rPr>
        <w:t xml:space="preserve"> </w:t>
      </w:r>
      <w:r w:rsidR="00CC7D0F">
        <w:rPr>
          <w:rFonts w:eastAsia="Batang"/>
        </w:rPr>
        <w:t>July</w:t>
      </w:r>
      <w:r w:rsidR="007F380F">
        <w:rPr>
          <w:rFonts w:eastAsia="Batang"/>
        </w:rPr>
        <w:t xml:space="preserve"> </w:t>
      </w:r>
      <w:proofErr w:type="gramStart"/>
      <w:r>
        <w:rPr>
          <w:rFonts w:eastAsia="Batang"/>
        </w:rPr>
        <w:t>201</w:t>
      </w:r>
      <w:r w:rsidR="007F380F">
        <w:rPr>
          <w:rFonts w:eastAsia="Batang"/>
        </w:rPr>
        <w:t xml:space="preserve">3 </w:t>
      </w:r>
      <w:r>
        <w:rPr>
          <w:rFonts w:eastAsia="Batang"/>
        </w:rPr>
        <w:t xml:space="preserve"> in</w:t>
      </w:r>
      <w:proofErr w:type="gramEnd"/>
      <w:r>
        <w:rPr>
          <w:rFonts w:eastAsia="Batang"/>
        </w:rPr>
        <w:t xml:space="preserve"> the Time slots </w:t>
      </w:r>
      <w:r w:rsidR="00AE6AD3">
        <w:rPr>
          <w:rFonts w:eastAsia="Batang"/>
        </w:rPr>
        <w:t>Tuesday</w:t>
      </w:r>
      <w:r>
        <w:rPr>
          <w:rFonts w:eastAsia="Batang"/>
        </w:rPr>
        <w:t xml:space="preserve"> </w:t>
      </w:r>
      <w:r w:rsidR="00CC7D0F">
        <w:rPr>
          <w:rFonts w:eastAsia="Batang"/>
        </w:rPr>
        <w:t>A</w:t>
      </w:r>
      <w:r w:rsidR="007D66C0">
        <w:rPr>
          <w:rFonts w:eastAsia="Batang"/>
        </w:rPr>
        <w:t>M</w:t>
      </w:r>
      <w:r>
        <w:rPr>
          <w:rFonts w:eastAsia="Batang"/>
        </w:rPr>
        <w:t>1</w:t>
      </w:r>
      <w:r w:rsidR="001E3B19">
        <w:rPr>
          <w:rFonts w:eastAsia="Batang"/>
        </w:rPr>
        <w:t>+</w:t>
      </w:r>
      <w:r w:rsidR="00CC7D0F">
        <w:rPr>
          <w:rFonts w:eastAsia="Batang"/>
        </w:rPr>
        <w:t>A</w:t>
      </w:r>
      <w:r w:rsidR="001E3B19">
        <w:rPr>
          <w:rFonts w:eastAsia="Batang"/>
        </w:rPr>
        <w:t>M2</w:t>
      </w:r>
      <w:r w:rsidR="00AE6AD3">
        <w:rPr>
          <w:rFonts w:eastAsia="Batang"/>
        </w:rPr>
        <w:t xml:space="preserve"> </w:t>
      </w:r>
      <w:r w:rsidR="001E3B19">
        <w:rPr>
          <w:rFonts w:eastAsia="Batang"/>
        </w:rPr>
        <w:t xml:space="preserve">and </w:t>
      </w:r>
      <w:r w:rsidR="00CC7D0F">
        <w:rPr>
          <w:rFonts w:eastAsia="Batang"/>
        </w:rPr>
        <w:t>Thursday</w:t>
      </w:r>
      <w:r>
        <w:rPr>
          <w:rFonts w:eastAsia="Batang"/>
        </w:rPr>
        <w:t xml:space="preserve"> </w:t>
      </w:r>
      <w:r w:rsidR="00CC7D0F">
        <w:rPr>
          <w:rFonts w:eastAsia="Batang"/>
        </w:rPr>
        <w:t>A</w:t>
      </w:r>
      <w:r>
        <w:rPr>
          <w:rFonts w:eastAsia="Batang"/>
        </w:rPr>
        <w:t>M</w:t>
      </w:r>
      <w:r w:rsidR="006C0A89">
        <w:rPr>
          <w:rFonts w:eastAsia="Batang"/>
        </w:rPr>
        <w:t>1</w:t>
      </w:r>
      <w:r w:rsidR="001E3B19">
        <w:rPr>
          <w:rFonts w:eastAsia="Batang"/>
        </w:rPr>
        <w:t>+</w:t>
      </w:r>
      <w:r w:rsidR="00CC7D0F">
        <w:rPr>
          <w:rFonts w:eastAsia="Batang"/>
        </w:rPr>
        <w:t>A</w:t>
      </w:r>
      <w:r w:rsidR="007D66C0">
        <w:rPr>
          <w:rFonts w:eastAsia="Batang"/>
        </w:rPr>
        <w:t>M2</w:t>
      </w:r>
      <w:r w:rsidR="006C0A89">
        <w:rPr>
          <w:rFonts w:eastAsia="Batang"/>
        </w:rPr>
        <w:t>.</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CC7D0F">
        <w:rPr>
          <w:rFonts w:eastAsia="Batang"/>
        </w:rPr>
        <w:t>8 a</w:t>
      </w:r>
      <w:r w:rsidR="00C56ED5">
        <w:rPr>
          <w:rFonts w:eastAsia="Batang"/>
        </w:rPr>
        <w:t>m</w:t>
      </w:r>
      <w:r w:rsidR="0057210C">
        <w:rPr>
          <w:rFonts w:eastAsia="Batang"/>
        </w:rPr>
        <w:t xml:space="preserve"> </w:t>
      </w:r>
      <w:r w:rsidR="00C56ED5">
        <w:rPr>
          <w:rFonts w:eastAsia="Batang"/>
        </w:rPr>
        <w:t xml:space="preserve">on </w:t>
      </w:r>
      <w:r w:rsidR="007F380F">
        <w:rPr>
          <w:rFonts w:eastAsia="Batang"/>
        </w:rPr>
        <w:t>1</w:t>
      </w:r>
      <w:r w:rsidR="00CC7D0F">
        <w:rPr>
          <w:rFonts w:eastAsia="Batang"/>
        </w:rPr>
        <w:t>6</w:t>
      </w:r>
      <w:r w:rsidR="00AE6AD3">
        <w:rPr>
          <w:rFonts w:eastAsia="Batang"/>
        </w:rPr>
        <w:t xml:space="preserve"> </w:t>
      </w:r>
      <w:proofErr w:type="gramStart"/>
      <w:r w:rsidR="00CC7D0F">
        <w:rPr>
          <w:rFonts w:eastAsia="Batang"/>
        </w:rPr>
        <w:t xml:space="preserve">July </w:t>
      </w:r>
      <w:r w:rsidR="007F380F">
        <w:rPr>
          <w:rFonts w:eastAsia="Batang"/>
        </w:rPr>
        <w:t xml:space="preserve"> 2013</w:t>
      </w:r>
      <w:proofErr w:type="gramEnd"/>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r w:rsidR="00CC7D0F">
        <w:rPr>
          <w:rFonts w:eastAsia="Batang"/>
        </w:rPr>
        <w:t xml:space="preserve">March </w:t>
      </w:r>
      <w:proofErr w:type="gramStart"/>
      <w:r w:rsidR="00616C4C">
        <w:rPr>
          <w:rFonts w:eastAsia="Batang"/>
        </w:rPr>
        <w:t>201</w:t>
      </w:r>
      <w:r w:rsidR="00CC7D0F">
        <w:rPr>
          <w:rFonts w:eastAsia="Batang"/>
        </w:rPr>
        <w:t>3</w:t>
      </w:r>
      <w:r w:rsidR="007F380F">
        <w:rPr>
          <w:rFonts w:eastAsia="Batang"/>
        </w:rPr>
        <w:t xml:space="preserve"> </w:t>
      </w:r>
      <w:r w:rsidR="006C0A89">
        <w:rPr>
          <w:rFonts w:eastAsia="Batang"/>
        </w:rPr>
        <w:t xml:space="preserve"> </w:t>
      </w:r>
      <w:r w:rsidR="007F380F">
        <w:rPr>
          <w:rFonts w:eastAsia="Batang"/>
        </w:rPr>
        <w:t>meeting</w:t>
      </w:r>
      <w:proofErr w:type="gramEnd"/>
      <w:r w:rsidR="007F380F">
        <w:rPr>
          <w:rFonts w:eastAsia="Batang"/>
        </w:rPr>
        <w:t xml:space="preserve"> notes</w:t>
      </w:r>
      <w:r w:rsidR="004B7753">
        <w:rPr>
          <w:rFonts w:eastAsia="Batang"/>
        </w:rPr>
        <w:t xml:space="preserve"> </w:t>
      </w:r>
      <w:r w:rsidR="00A62CF5">
        <w:rPr>
          <w:rFonts w:eastAsia="Batang"/>
        </w:rPr>
        <w:t>were approved</w:t>
      </w:r>
      <w:r w:rsidR="004B7753">
        <w:rPr>
          <w:rFonts w:eastAsia="Batang"/>
        </w:rPr>
        <w:t>.</w:t>
      </w:r>
    </w:p>
    <w:p w:rsidR="002012B0" w:rsidRDefault="008532FC" w:rsidP="008532FC">
      <w:pPr>
        <w:widowControl w:val="0"/>
        <w:spacing w:before="120"/>
        <w:rPr>
          <w:rFonts w:eastAsia="Batang"/>
        </w:rPr>
      </w:pPr>
      <w:r>
        <w:rPr>
          <w:rFonts w:eastAsia="Batang"/>
        </w:rPr>
        <w:t xml:space="preserve">Call for contributions/Changes of the agenda or for any other business, no discussions followed. </w:t>
      </w:r>
      <w:r w:rsidR="00316372">
        <w:rPr>
          <w:rFonts w:eastAsia="Batang"/>
        </w:rPr>
        <w:t xml:space="preserve"> </w:t>
      </w:r>
      <w:r w:rsidR="002903DF">
        <w:rPr>
          <w:rFonts w:eastAsia="Batang"/>
        </w:rPr>
        <w:t xml:space="preserve"> </w:t>
      </w:r>
    </w:p>
    <w:p w:rsidR="00715FE1" w:rsidRPr="009646E5" w:rsidRDefault="00CC7D0F">
      <w:pPr>
        <w:widowControl w:val="0"/>
        <w:spacing w:before="120"/>
        <w:rPr>
          <w:rFonts w:eastAsia="Batang"/>
        </w:rPr>
      </w:pPr>
      <w:r>
        <w:rPr>
          <w:rFonts w:eastAsia="Batang"/>
        </w:rPr>
        <w:t>7</w:t>
      </w:r>
      <w:r w:rsidR="008532FC">
        <w:rPr>
          <w:rFonts w:eastAsia="Batang"/>
        </w:rPr>
        <w:t xml:space="preserve"> contributions were presented:</w:t>
      </w:r>
    </w:p>
    <w:p w:rsidR="00A22FA8" w:rsidRPr="00CC7D0F" w:rsidRDefault="00CC7D0F" w:rsidP="00A22FA8">
      <w:pPr>
        <w:widowControl w:val="0"/>
        <w:spacing w:before="120"/>
        <w:rPr>
          <w:rFonts w:eastAsia="Batang"/>
          <w:bCs/>
        </w:rPr>
      </w:pPr>
      <w:r w:rsidRPr="00CC7D0F">
        <w:rPr>
          <w:rFonts w:eastAsia="Batang"/>
          <w:b/>
          <w:bCs/>
          <w:u w:val="single"/>
        </w:rPr>
        <w:t>Contribution #</w:t>
      </w:r>
      <w:proofErr w:type="gramStart"/>
      <w:r w:rsidRPr="00CC7D0F">
        <w:rPr>
          <w:rFonts w:eastAsia="Batang"/>
          <w:b/>
          <w:bCs/>
          <w:u w:val="single"/>
        </w:rPr>
        <w:t>1 :</w:t>
      </w:r>
      <w:proofErr w:type="gramEnd"/>
      <w:r w:rsidRPr="00CC7D0F">
        <w:rPr>
          <w:rFonts w:eastAsia="Batang"/>
          <w:b/>
          <w:bCs/>
          <w:u w:val="single"/>
        </w:rPr>
        <w:t xml:space="preserve"> </w:t>
      </w:r>
      <w:r w:rsidRPr="00CC7D0F">
        <w:rPr>
          <w:rFonts w:eastAsia="Batang"/>
          <w:bCs/>
        </w:rPr>
        <w:t>Sebastian Rey, TU Braunschweig (Germany) ,“Link Level Simulations of THz-Communications”; (Document 15-13-0406-00-0thz)</w:t>
      </w:r>
    </w:p>
    <w:p w:rsidR="001F7133" w:rsidRPr="00A22FA8" w:rsidRDefault="00B212E5" w:rsidP="00A22FA8">
      <w:pPr>
        <w:widowControl w:val="0"/>
        <w:spacing w:before="120"/>
        <w:rPr>
          <w:rFonts w:eastAsia="Batang"/>
          <w:bCs/>
        </w:rPr>
      </w:pPr>
      <w:r w:rsidRPr="00B212E5">
        <w:rPr>
          <w:rFonts w:eastAsia="Batang"/>
          <w:bCs/>
        </w:rPr>
        <w:t>A link level simulation environment for THz communications is presented based on broadband ray tracing channel modeling. Since THz indoor channels suffer from high free space path losses and inter symbol interference the impact of antennas is investigated with respect to system performance. Furthermore, some forward error techniques and the impact</w:t>
      </w:r>
      <w:r>
        <w:rPr>
          <w:rFonts w:eastAsia="Batang"/>
          <w:bCs/>
        </w:rPr>
        <w:t xml:space="preserve"> of phase noise are illustrated</w:t>
      </w:r>
      <w:r w:rsidR="001F7133">
        <w:rPr>
          <w:rFonts w:eastAsia="Batang"/>
          <w:bCs/>
        </w:rPr>
        <w:t>.</w:t>
      </w:r>
    </w:p>
    <w:p w:rsidR="00CC7D0F"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2 :</w:t>
      </w:r>
      <w:proofErr w:type="gramEnd"/>
      <w:r w:rsidRPr="00A22FA8">
        <w:rPr>
          <w:rFonts w:eastAsia="Batang"/>
          <w:b/>
          <w:bCs/>
          <w:u w:val="single"/>
        </w:rPr>
        <w:t xml:space="preserve"> </w:t>
      </w:r>
      <w:r w:rsidR="00CC7D0F" w:rsidRPr="00CC7D0F">
        <w:rPr>
          <w:rFonts w:eastAsia="Batang"/>
          <w:bCs/>
        </w:rPr>
        <w:t>Thomas Kürner, TU Braunschweig (Germany), “A Stochastic Indoor Radio Channel Model for THz WPANs/</w:t>
      </w:r>
      <w:proofErr w:type="spellStart"/>
      <w:r w:rsidR="00CC7D0F" w:rsidRPr="00CC7D0F">
        <w:rPr>
          <w:rFonts w:eastAsia="Batang"/>
          <w:bCs/>
        </w:rPr>
        <w:t>WLANsChannel</w:t>
      </w:r>
      <w:proofErr w:type="spellEnd"/>
      <w:r w:rsidR="00CC7D0F" w:rsidRPr="00CC7D0F">
        <w:rPr>
          <w:rFonts w:eastAsia="Batang"/>
          <w:bCs/>
        </w:rPr>
        <w:t xml:space="preserve"> Model ”; (Document 15-13-0358-00-0thz)</w:t>
      </w:r>
    </w:p>
    <w:p w:rsidR="00391035" w:rsidRDefault="00391035" w:rsidP="00A22FA8">
      <w:pPr>
        <w:widowControl w:val="0"/>
        <w:spacing w:before="120"/>
        <w:rPr>
          <w:rFonts w:eastAsia="Batang"/>
          <w:bCs/>
        </w:rPr>
      </w:pPr>
      <w:r w:rsidRPr="00391035">
        <w:rPr>
          <w:rFonts w:eastAsia="Batang"/>
          <w:bCs/>
        </w:rPr>
        <w:t xml:space="preserve">Building upon the experimental understanding of the THz indoor radio channel and a deterministic ray tracing propagation simulator, a stochastic channel modeling approach is proposed. Such a model becomes inevitable for the system conception </w:t>
      </w:r>
      <w:proofErr w:type="gramStart"/>
      <w:r w:rsidRPr="00391035">
        <w:rPr>
          <w:rFonts w:eastAsia="Batang"/>
          <w:bCs/>
        </w:rPr>
        <w:t>of  THz</w:t>
      </w:r>
      <w:proofErr w:type="gramEnd"/>
      <w:r w:rsidRPr="00391035">
        <w:rPr>
          <w:rFonts w:eastAsia="Batang"/>
          <w:bCs/>
        </w:rPr>
        <w:t xml:space="preserve"> WPANs or WLANs as soon as a system design is developed based on system simulations. Then, realistic channel conditions must be respected. For this purpose, the model features broadband channel realizations with 50 GHz bandwidth, is fully </w:t>
      </w:r>
      <w:proofErr w:type="spellStart"/>
      <w:r w:rsidRPr="00391035">
        <w:rPr>
          <w:rFonts w:eastAsia="Batang"/>
          <w:bCs/>
        </w:rPr>
        <w:t>polarimetric</w:t>
      </w:r>
      <w:proofErr w:type="spellEnd"/>
      <w:r w:rsidRPr="00391035">
        <w:rPr>
          <w:rFonts w:eastAsia="Batang"/>
          <w:bCs/>
        </w:rPr>
        <w:t>, includes spatial channel information and allows for the fast generation of channel realizations.</w:t>
      </w:r>
    </w:p>
    <w:p w:rsidR="009646E5"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3 :</w:t>
      </w:r>
      <w:proofErr w:type="gramEnd"/>
      <w:r w:rsidRPr="00A22FA8">
        <w:rPr>
          <w:rFonts w:eastAsia="Batang"/>
          <w:b/>
          <w:bCs/>
          <w:u w:val="single"/>
        </w:rPr>
        <w:t xml:space="preserve"> </w:t>
      </w:r>
      <w:r w:rsidR="00CC7D0F" w:rsidRPr="00CC7D0F">
        <w:rPr>
          <w:rFonts w:eastAsia="Batang"/>
          <w:bCs/>
        </w:rPr>
        <w:t xml:space="preserve">Rick Roberts, Intel, (USA), “On Transitioning to a 40/100 </w:t>
      </w:r>
      <w:proofErr w:type="spellStart"/>
      <w:r w:rsidR="00CC7D0F" w:rsidRPr="00CC7D0F">
        <w:rPr>
          <w:rFonts w:eastAsia="Batang"/>
          <w:bCs/>
        </w:rPr>
        <w:t>Gbps</w:t>
      </w:r>
      <w:proofErr w:type="spellEnd"/>
      <w:r w:rsidR="00CC7D0F" w:rsidRPr="00CC7D0F">
        <w:rPr>
          <w:rFonts w:eastAsia="Batang"/>
          <w:bCs/>
        </w:rPr>
        <w:t xml:space="preserve"> Study Group”; (Document 15-13-0397-00-0thz)</w:t>
      </w:r>
    </w:p>
    <w:p w:rsidR="00B212E5" w:rsidRDefault="00B212E5" w:rsidP="00A22FA8">
      <w:pPr>
        <w:widowControl w:val="0"/>
        <w:spacing w:before="120"/>
        <w:rPr>
          <w:rFonts w:eastAsia="Batang"/>
          <w:bCs/>
        </w:rPr>
      </w:pPr>
      <w:r w:rsidRPr="00B212E5">
        <w:rPr>
          <w:rFonts w:eastAsia="Batang"/>
          <w:bC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22FA8" w:rsidRPr="00A22FA8"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 xml:space="preserve">4 </w:t>
      </w:r>
      <w:r w:rsidRPr="00A22FA8">
        <w:rPr>
          <w:rFonts w:eastAsia="Batang"/>
          <w:b/>
          <w:bCs/>
        </w:rPr>
        <w:t>:</w:t>
      </w:r>
      <w:proofErr w:type="gramEnd"/>
      <w:r w:rsidRPr="00A22FA8">
        <w:rPr>
          <w:rFonts w:eastAsia="Batang"/>
          <w:b/>
          <w:bCs/>
        </w:rPr>
        <w:t xml:space="preserve"> </w:t>
      </w:r>
      <w:r w:rsidR="00CC7D0F" w:rsidRPr="00CC7D0F">
        <w:rPr>
          <w:rFonts w:eastAsia="Batang"/>
          <w:bCs/>
        </w:rPr>
        <w:t>Hiroyo Ogawa, NICT, (Japan), “Information on THz related issues at ITU-R Study Group ”; (Document 15-13-0431-00-0thz)</w:t>
      </w:r>
    </w:p>
    <w:p w:rsidR="00B212E5" w:rsidRDefault="00B212E5" w:rsidP="00A22FA8">
      <w:pPr>
        <w:widowControl w:val="0"/>
        <w:spacing w:before="120"/>
        <w:rPr>
          <w:rFonts w:eastAsia="Batang"/>
          <w:bCs/>
        </w:rPr>
      </w:pPr>
      <w:r w:rsidRPr="00B212E5">
        <w:rPr>
          <w:rFonts w:eastAsia="Batang"/>
          <w:bCs/>
        </w:rPr>
        <w:t xml:space="preserve">ITU-R Working Party (WP) 1A currently submitted a draft new Study Question on </w:t>
      </w:r>
      <w:r w:rsidRPr="00B212E5">
        <w:rPr>
          <w:rFonts w:eastAsia="Batang"/>
          <w:bCs/>
          <w:lang w:val="en-GB"/>
        </w:rPr>
        <w:t>“Technical and operational characteristics of the active services operating in the range 275-1 000 GHz” to ITU-R Study Group (SG) 1 for adoption</w:t>
      </w:r>
      <w:r w:rsidRPr="00B212E5">
        <w:rPr>
          <w:rFonts w:eastAsia="Batang"/>
          <w:bCs/>
        </w:rPr>
        <w:t xml:space="preserve">. ITU-R SG1 adopted a new Study Question at the last meeting and it is now circulated within ITU member states for approval. The draft new Study Question and the other input document related to THz technologies </w:t>
      </w:r>
      <w:proofErr w:type="gramStart"/>
      <w:r w:rsidRPr="00B212E5">
        <w:rPr>
          <w:rFonts w:eastAsia="Batang"/>
          <w:bCs/>
        </w:rPr>
        <w:t>are  briefly</w:t>
      </w:r>
      <w:proofErr w:type="gramEnd"/>
      <w:r w:rsidRPr="00B212E5">
        <w:rPr>
          <w:rFonts w:eastAsia="Batang"/>
          <w:bCs/>
        </w:rPr>
        <w:t xml:space="preserve"> summarized.</w:t>
      </w:r>
    </w:p>
    <w:p w:rsidR="00A22FA8" w:rsidRDefault="00A22FA8" w:rsidP="00A22FA8">
      <w:pPr>
        <w:widowControl w:val="0"/>
        <w:spacing w:before="120"/>
        <w:rPr>
          <w:rFonts w:eastAsia="Batang"/>
          <w:bCs/>
        </w:rPr>
      </w:pPr>
      <w:r w:rsidRPr="00A22FA8">
        <w:rPr>
          <w:rFonts w:eastAsia="Batang"/>
          <w:b/>
          <w:bCs/>
          <w:u w:val="single"/>
        </w:rPr>
        <w:t>Contribution #</w:t>
      </w:r>
      <w:proofErr w:type="gramStart"/>
      <w:r w:rsidRPr="00A22FA8">
        <w:rPr>
          <w:rFonts w:eastAsia="Batang"/>
          <w:b/>
          <w:bCs/>
          <w:u w:val="single"/>
        </w:rPr>
        <w:t xml:space="preserve">5 </w:t>
      </w:r>
      <w:r w:rsidRPr="00A22FA8">
        <w:rPr>
          <w:rFonts w:eastAsia="Batang"/>
          <w:b/>
          <w:bCs/>
        </w:rPr>
        <w:t>:</w:t>
      </w:r>
      <w:proofErr w:type="gramEnd"/>
      <w:r w:rsidRPr="00A22FA8">
        <w:rPr>
          <w:rFonts w:eastAsia="Batang"/>
          <w:b/>
          <w:bCs/>
        </w:rPr>
        <w:t xml:space="preserve"> </w:t>
      </w:r>
      <w:r w:rsidR="00CC7D0F" w:rsidRPr="00CC7D0F">
        <w:rPr>
          <w:rFonts w:eastAsia="Batang"/>
          <w:bCs/>
        </w:rPr>
        <w:t xml:space="preserve">Thomas Kürner, TU Braunschweig (Germany), “Recent Developments on </w:t>
      </w:r>
      <w:r w:rsidR="00CC7D0F" w:rsidRPr="00CC7D0F">
        <w:rPr>
          <w:rFonts w:eastAsia="Batang"/>
          <w:bCs/>
        </w:rPr>
        <w:lastRenderedPageBreak/>
        <w:t>Spectrum Issues ”; (Document 15-13-0409-00-0thz)</w:t>
      </w:r>
    </w:p>
    <w:p w:rsidR="00391035" w:rsidRDefault="00391035" w:rsidP="00391035">
      <w:pPr>
        <w:widowControl w:val="0"/>
        <w:spacing w:before="120"/>
        <w:rPr>
          <w:rFonts w:eastAsia="Batang"/>
          <w:bCs/>
        </w:rPr>
      </w:pPr>
      <w:r w:rsidRPr="00B212E5">
        <w:rPr>
          <w:rFonts w:eastAsia="Batang"/>
          <w:bCs/>
        </w:rPr>
        <w:t xml:space="preserve">This document provides information on the briefing of TAC Spectrum Frontiers Working Group at </w:t>
      </w:r>
      <w:proofErr w:type="spellStart"/>
      <w:r w:rsidRPr="00B212E5">
        <w:rPr>
          <w:rFonts w:eastAsia="Batang"/>
          <w:bCs/>
        </w:rPr>
        <w:t>FCCon</w:t>
      </w:r>
      <w:proofErr w:type="spellEnd"/>
      <w:r w:rsidRPr="00B212E5">
        <w:rPr>
          <w:rFonts w:eastAsia="Batang"/>
          <w:bCs/>
        </w:rPr>
        <w:t xml:space="preserve"> the THz IG‘s activities and informs about IEEE-USA Petition towards FCC for Spectrum Ruling to Spur New Technologies </w:t>
      </w:r>
    </w:p>
    <w:p w:rsidR="00CC7D0F" w:rsidRPr="00A22FA8" w:rsidRDefault="00CC7D0F" w:rsidP="00CC7D0F">
      <w:pPr>
        <w:widowControl w:val="0"/>
        <w:spacing w:before="120"/>
        <w:rPr>
          <w:rFonts w:eastAsia="Batang"/>
          <w:bCs/>
        </w:rPr>
      </w:pPr>
      <w:r w:rsidRPr="00A22FA8">
        <w:rPr>
          <w:rFonts w:eastAsia="Batang"/>
          <w:b/>
          <w:bCs/>
          <w:u w:val="single"/>
        </w:rPr>
        <w:t>Contribution #</w:t>
      </w:r>
      <w:proofErr w:type="gramStart"/>
      <w:r>
        <w:rPr>
          <w:rFonts w:eastAsia="Batang"/>
          <w:b/>
          <w:bCs/>
          <w:u w:val="single"/>
        </w:rPr>
        <w:t>6</w:t>
      </w:r>
      <w:r w:rsidRPr="00A22FA8">
        <w:rPr>
          <w:rFonts w:eastAsia="Batang"/>
          <w:b/>
          <w:bCs/>
          <w:u w:val="single"/>
        </w:rPr>
        <w:t xml:space="preserve"> </w:t>
      </w:r>
      <w:r w:rsidRPr="00A22FA8">
        <w:rPr>
          <w:rFonts w:eastAsia="Batang"/>
          <w:b/>
          <w:bCs/>
        </w:rPr>
        <w:t>:</w:t>
      </w:r>
      <w:proofErr w:type="gramEnd"/>
      <w:r w:rsidRPr="00A22FA8">
        <w:rPr>
          <w:rFonts w:eastAsia="Batang"/>
          <w:b/>
          <w:bCs/>
        </w:rPr>
        <w:t xml:space="preserve"> </w:t>
      </w:r>
      <w:r w:rsidRPr="00CC7D0F">
        <w:rPr>
          <w:rFonts w:eastAsia="Batang"/>
          <w:bCs/>
        </w:rPr>
        <w:t>Thomas Kürner, TU Braunschweig (Germany), “Literature Review on Requirements for Wireless Data Centers”; (Document 15-13-0411-00-0thz)</w:t>
      </w:r>
    </w:p>
    <w:p w:rsidR="00391035" w:rsidRDefault="00391035" w:rsidP="00CC7D0F">
      <w:pPr>
        <w:widowControl w:val="0"/>
        <w:spacing w:before="120"/>
        <w:rPr>
          <w:rFonts w:eastAsia="Batang"/>
          <w:bCs/>
        </w:rPr>
      </w:pPr>
      <w:r w:rsidRPr="00391035">
        <w:rPr>
          <w:rFonts w:eastAsia="Batang"/>
          <w:bCs/>
        </w:rPr>
        <w:t xml:space="preserve">This </w:t>
      </w:r>
      <w:proofErr w:type="gramStart"/>
      <w:r w:rsidRPr="00391035">
        <w:rPr>
          <w:rFonts w:eastAsia="Batang"/>
          <w:bCs/>
        </w:rPr>
        <w:t>documents</w:t>
      </w:r>
      <w:proofErr w:type="gramEnd"/>
      <w:r w:rsidRPr="00391035">
        <w:rPr>
          <w:rFonts w:eastAsia="Batang"/>
          <w:bCs/>
        </w:rPr>
        <w:t xml:space="preserve"> follows the discussions at the previous IEEE 802 plenary on the application of wireless data centers when launching a study group on “Beam switchable wireless point-to-point 40/100 </w:t>
      </w:r>
      <w:proofErr w:type="spellStart"/>
      <w:r w:rsidRPr="00391035">
        <w:rPr>
          <w:rFonts w:eastAsia="Batang"/>
          <w:bCs/>
        </w:rPr>
        <w:t>Gbps</w:t>
      </w:r>
      <w:proofErr w:type="spellEnd"/>
      <w:r w:rsidRPr="00391035">
        <w:rPr>
          <w:rFonts w:eastAsia="Batang"/>
          <w:bCs/>
        </w:rPr>
        <w:t xml:space="preserve"> links”. The document summarizes some requirements on wireless data centers based on a literature study.</w:t>
      </w:r>
    </w:p>
    <w:p w:rsidR="00CC7D0F" w:rsidRDefault="00CC7D0F" w:rsidP="00CC7D0F">
      <w:pPr>
        <w:widowControl w:val="0"/>
        <w:spacing w:before="120"/>
        <w:rPr>
          <w:rFonts w:eastAsia="Batang"/>
          <w:bCs/>
        </w:rPr>
      </w:pPr>
      <w:r w:rsidRPr="00A22FA8">
        <w:rPr>
          <w:rFonts w:eastAsia="Batang"/>
          <w:b/>
          <w:bCs/>
          <w:u w:val="single"/>
        </w:rPr>
        <w:t>Contribution #</w:t>
      </w:r>
      <w:proofErr w:type="gramStart"/>
      <w:r>
        <w:rPr>
          <w:rFonts w:eastAsia="Batang"/>
          <w:b/>
          <w:bCs/>
          <w:u w:val="single"/>
        </w:rPr>
        <w:t>7</w:t>
      </w:r>
      <w:r w:rsidRPr="00A22FA8">
        <w:rPr>
          <w:rFonts w:eastAsia="Batang"/>
          <w:b/>
          <w:bCs/>
          <w:u w:val="single"/>
        </w:rPr>
        <w:t xml:space="preserve"> </w:t>
      </w:r>
      <w:r w:rsidRPr="00A22FA8">
        <w:rPr>
          <w:rFonts w:eastAsia="Batang"/>
          <w:b/>
          <w:bCs/>
        </w:rPr>
        <w:t>:</w:t>
      </w:r>
      <w:proofErr w:type="gramEnd"/>
      <w:r w:rsidRPr="00A22FA8">
        <w:rPr>
          <w:rFonts w:eastAsia="Batang"/>
          <w:b/>
          <w:bCs/>
        </w:rPr>
        <w:t xml:space="preserve"> </w:t>
      </w:r>
      <w:proofErr w:type="spellStart"/>
      <w:r w:rsidRPr="00CC7D0F">
        <w:rPr>
          <w:rFonts w:eastAsia="Batang"/>
          <w:bCs/>
        </w:rPr>
        <w:t>Cai</w:t>
      </w:r>
      <w:proofErr w:type="spellEnd"/>
      <w:r w:rsidRPr="00CC7D0F">
        <w:rPr>
          <w:rFonts w:eastAsia="Batang"/>
          <w:bCs/>
        </w:rPr>
        <w:t xml:space="preserve"> </w:t>
      </w:r>
      <w:proofErr w:type="spellStart"/>
      <w:r w:rsidRPr="00CC7D0F">
        <w:rPr>
          <w:rFonts w:eastAsia="Batang"/>
          <w:bCs/>
        </w:rPr>
        <w:t>Yunlong</w:t>
      </w:r>
      <w:proofErr w:type="spellEnd"/>
      <w:r w:rsidRPr="00CC7D0F">
        <w:rPr>
          <w:rFonts w:eastAsia="Batang"/>
          <w:bCs/>
        </w:rPr>
        <w:t xml:space="preserve">, </w:t>
      </w:r>
      <w:proofErr w:type="spellStart"/>
      <w:r w:rsidRPr="00CC7D0F">
        <w:rPr>
          <w:rFonts w:eastAsia="Batang"/>
          <w:bCs/>
        </w:rPr>
        <w:t>Huawei</w:t>
      </w:r>
      <w:proofErr w:type="spellEnd"/>
      <w:r w:rsidRPr="00CC7D0F">
        <w:rPr>
          <w:rFonts w:eastAsia="Batang"/>
          <w:bCs/>
        </w:rPr>
        <w:t xml:space="preserve"> (China), “THz Bridge for Data Center ”; (Document 15-13-0425-00-0thz)</w:t>
      </w:r>
    </w:p>
    <w:p w:rsidR="00A22FA8" w:rsidRDefault="00B212E5" w:rsidP="001F7133">
      <w:pPr>
        <w:widowControl w:val="0"/>
        <w:spacing w:before="120"/>
        <w:jc w:val="both"/>
        <w:rPr>
          <w:rFonts w:eastAsia="Batang"/>
          <w:bCs/>
        </w:rPr>
      </w:pPr>
      <w:r w:rsidRPr="00B212E5">
        <w:rPr>
          <w:rFonts w:eastAsia="Batang"/>
          <w:bCs/>
        </w:rPr>
        <w:t>THz has tens</w:t>
      </w:r>
      <w:r>
        <w:rPr>
          <w:rFonts w:eastAsia="Batang"/>
          <w:bCs/>
        </w:rPr>
        <w:t xml:space="preserve"> of</w:t>
      </w:r>
      <w:r w:rsidRPr="00B212E5">
        <w:rPr>
          <w:rFonts w:eastAsia="Batang"/>
          <w:bCs/>
        </w:rPr>
        <w:t xml:space="preserve"> GHz bandwidth, which </w:t>
      </w:r>
      <w:r>
        <w:rPr>
          <w:rFonts w:eastAsia="Batang"/>
          <w:bCs/>
        </w:rPr>
        <w:t>enables high</w:t>
      </w:r>
      <w:r w:rsidRPr="00B212E5">
        <w:rPr>
          <w:rFonts w:eastAsia="Batang"/>
          <w:bCs/>
        </w:rPr>
        <w:t xml:space="preserve"> data-rate</w:t>
      </w:r>
      <w:r>
        <w:rPr>
          <w:rFonts w:eastAsia="Batang"/>
          <w:bCs/>
        </w:rPr>
        <w:t xml:space="preserve">s as required in data centers.  This </w:t>
      </w:r>
      <w:proofErr w:type="gramStart"/>
      <w:r>
        <w:rPr>
          <w:rFonts w:eastAsia="Batang"/>
          <w:bCs/>
        </w:rPr>
        <w:t xml:space="preserve">contribution </w:t>
      </w:r>
      <w:r w:rsidRPr="00B212E5">
        <w:rPr>
          <w:rFonts w:eastAsia="Batang"/>
          <w:bCs/>
        </w:rPr>
        <w:t xml:space="preserve"> </w:t>
      </w:r>
      <w:r>
        <w:rPr>
          <w:rFonts w:eastAsia="Batang"/>
          <w:bCs/>
        </w:rPr>
        <w:t>provides</w:t>
      </w:r>
      <w:proofErr w:type="gramEnd"/>
      <w:r>
        <w:rPr>
          <w:rFonts w:eastAsia="Batang"/>
          <w:bCs/>
        </w:rPr>
        <w:t xml:space="preserve"> </w:t>
      </w:r>
      <w:r w:rsidRPr="00B212E5">
        <w:rPr>
          <w:rFonts w:eastAsia="Batang"/>
          <w:bCs/>
        </w:rPr>
        <w:t>a</w:t>
      </w:r>
      <w:r>
        <w:rPr>
          <w:rFonts w:eastAsia="Batang"/>
          <w:bCs/>
        </w:rPr>
        <w:t>n</w:t>
      </w:r>
      <w:r w:rsidRPr="00B212E5">
        <w:rPr>
          <w:rFonts w:eastAsia="Batang"/>
          <w:bCs/>
        </w:rPr>
        <w:t xml:space="preserve"> investigation of data center architecture and it</w:t>
      </w:r>
      <w:r>
        <w:rPr>
          <w:rFonts w:eastAsia="Batang"/>
          <w:bCs/>
        </w:rPr>
        <w:t xml:space="preserve">s data-exchanging demand.  A </w:t>
      </w:r>
      <w:r w:rsidRPr="00B212E5">
        <w:rPr>
          <w:rFonts w:eastAsia="Batang"/>
          <w:bCs/>
        </w:rPr>
        <w:t>comparis</w:t>
      </w:r>
      <w:r>
        <w:rPr>
          <w:rFonts w:eastAsia="Batang"/>
          <w:bCs/>
        </w:rPr>
        <w:t>on with</w:t>
      </w:r>
      <w:r w:rsidRPr="00B212E5">
        <w:rPr>
          <w:rFonts w:eastAsia="Batang"/>
          <w:bCs/>
        </w:rPr>
        <w:t xml:space="preserve"> fiber, </w:t>
      </w:r>
      <w:r>
        <w:rPr>
          <w:rFonts w:eastAsia="Batang"/>
          <w:bCs/>
        </w:rPr>
        <w:t xml:space="preserve">electrical lines, </w:t>
      </w:r>
      <w:proofErr w:type="spellStart"/>
      <w:r>
        <w:rPr>
          <w:rFonts w:eastAsia="Batang"/>
          <w:bCs/>
        </w:rPr>
        <w:t>SiPH</w:t>
      </w:r>
      <w:proofErr w:type="spellEnd"/>
      <w:r>
        <w:rPr>
          <w:rFonts w:eastAsia="Batang"/>
          <w:bCs/>
        </w:rPr>
        <w:t xml:space="preserve"> etc. is made concluding </w:t>
      </w:r>
      <w:proofErr w:type="gramStart"/>
      <w:r>
        <w:rPr>
          <w:rFonts w:eastAsia="Batang"/>
          <w:bCs/>
        </w:rPr>
        <w:t>that</w:t>
      </w:r>
      <w:r w:rsidRPr="00B212E5">
        <w:rPr>
          <w:rFonts w:eastAsia="Batang"/>
          <w:bCs/>
        </w:rPr>
        <w:t xml:space="preserve">  THz</w:t>
      </w:r>
      <w:proofErr w:type="gramEnd"/>
      <w:r w:rsidRPr="00B212E5">
        <w:rPr>
          <w:rFonts w:eastAsia="Batang"/>
          <w:bCs/>
        </w:rPr>
        <w:t xml:space="preserve"> will be a good candidate in ultra-high-speed data exchanging.</w:t>
      </w:r>
    </w:p>
    <w:p w:rsidR="00B212E5" w:rsidRPr="00A22FA8" w:rsidRDefault="00B212E5" w:rsidP="001F7133">
      <w:pPr>
        <w:widowControl w:val="0"/>
        <w:spacing w:before="120"/>
        <w:jc w:val="both"/>
        <w:rPr>
          <w:rFonts w:eastAsia="Batang"/>
          <w:bCs/>
        </w:rPr>
      </w:pPr>
    </w:p>
    <w:p w:rsidR="00B37A54" w:rsidRPr="00B37A54" w:rsidRDefault="00B37A54" w:rsidP="00B212E5">
      <w:pPr>
        <w:pStyle w:val="Listenabsatz"/>
        <w:widowControl w:val="0"/>
        <w:numPr>
          <w:ilvl w:val="0"/>
          <w:numId w:val="18"/>
        </w:numPr>
        <w:spacing w:before="120"/>
        <w:ind w:hanging="720"/>
        <w:rPr>
          <w:rFonts w:eastAsia="Batang"/>
        </w:rPr>
      </w:pPr>
      <w:r>
        <w:rPr>
          <w:rFonts w:eastAsia="Batang"/>
        </w:rPr>
        <w:t xml:space="preserve">The IG THz discussed the creation of a SG and initiated a </w:t>
      </w:r>
      <w:proofErr w:type="spellStart"/>
      <w:r w:rsidRPr="00B37A54">
        <w:rPr>
          <w:rFonts w:eastAsia="Batang"/>
        </w:rPr>
        <w:t>Strawpoll</w:t>
      </w:r>
      <w:proofErr w:type="spellEnd"/>
      <w:r w:rsidRPr="00B37A54">
        <w:rPr>
          <w:rFonts w:eastAsia="Batang"/>
        </w:rPr>
        <w:t xml:space="preserve"> on forming a SG 100GbW with the following task:</w:t>
      </w:r>
    </w:p>
    <w:p w:rsidR="00B37A54" w:rsidRPr="00B37A54" w:rsidRDefault="00B37A54" w:rsidP="00B37A54">
      <w:pPr>
        <w:pStyle w:val="Listenabsatz"/>
        <w:widowControl w:val="0"/>
        <w:spacing w:before="120"/>
        <w:ind w:left="709" w:hanging="709"/>
        <w:rPr>
          <w:rFonts w:eastAsia="Batang"/>
          <w:i/>
        </w:rPr>
      </w:pPr>
      <w:r>
        <w:rPr>
          <w:rFonts w:eastAsia="Batang"/>
          <w:i/>
        </w:rPr>
        <w:tab/>
      </w:r>
      <w:r w:rsidRPr="00B37A54">
        <w:rPr>
          <w:rFonts w:eastAsia="Batang"/>
          <w:i/>
        </w:rPr>
        <w:t xml:space="preserve">The </w:t>
      </w:r>
      <w:proofErr w:type="spellStart"/>
      <w:r w:rsidRPr="00B37A54">
        <w:rPr>
          <w:rFonts w:eastAsia="Batang"/>
          <w:i/>
        </w:rPr>
        <w:t>TeraHertz</w:t>
      </w:r>
      <w:proofErr w:type="spellEnd"/>
      <w:r w:rsidRPr="00B37A54">
        <w:rPr>
          <w:rFonts w:eastAsia="Batang"/>
          <w:i/>
        </w:rPr>
        <w:t xml:space="preserve"> Interest Group (IG THz) wishes to start a study group with the scope of determining the validity of a standard on “100GbW (100 </w:t>
      </w:r>
      <w:proofErr w:type="spellStart"/>
      <w:r w:rsidRPr="00B37A54">
        <w:rPr>
          <w:rFonts w:eastAsia="Batang"/>
          <w:i/>
        </w:rPr>
        <w:t>Gbit</w:t>
      </w:r>
      <w:proofErr w:type="spellEnd"/>
      <w:r w:rsidRPr="00B37A54">
        <w:rPr>
          <w:rFonts w:eastAsia="Batang"/>
          <w:i/>
        </w:rPr>
        <w:t xml:space="preserve">/s over beam switchable wireless point-to-point links)”.  Potential applications of interest include wireless data centers, wireless intra-device communication, and wireless backhauling.  The wave length of interest for the PHY will be millimeter-wave or shorter. The recommendation of the study group will be to </w:t>
      </w:r>
      <w:proofErr w:type="gramStart"/>
      <w:r w:rsidRPr="00B37A54">
        <w:rPr>
          <w:rFonts w:eastAsia="Batang"/>
          <w:i/>
        </w:rPr>
        <w:t>amend  the</w:t>
      </w:r>
      <w:proofErr w:type="gramEnd"/>
      <w:r w:rsidRPr="00B37A54">
        <w:rPr>
          <w:rFonts w:eastAsia="Batang"/>
          <w:i/>
        </w:rPr>
        <w:t xml:space="preserve">  standard802.15.3.</w:t>
      </w:r>
    </w:p>
    <w:p w:rsidR="00B37A54" w:rsidRPr="00B37A54" w:rsidRDefault="00B37A54" w:rsidP="00B37A54">
      <w:pPr>
        <w:pStyle w:val="Listenabsatz"/>
        <w:widowControl w:val="0"/>
        <w:spacing w:before="120"/>
        <w:ind w:left="709" w:hanging="709"/>
        <w:rPr>
          <w:rFonts w:eastAsia="Batang"/>
        </w:rPr>
      </w:pPr>
    </w:p>
    <w:p w:rsidR="001E3B19" w:rsidRDefault="00B37A54" w:rsidP="00B37A54">
      <w:pPr>
        <w:pStyle w:val="Listenabsatz"/>
        <w:widowControl w:val="0"/>
        <w:spacing w:before="120"/>
        <w:ind w:left="709" w:hanging="709"/>
        <w:rPr>
          <w:rFonts w:eastAsia="Batang"/>
        </w:rPr>
      </w:pPr>
      <w:r>
        <w:rPr>
          <w:rFonts w:eastAsia="Batang"/>
        </w:rPr>
        <w:tab/>
      </w:r>
      <w:r w:rsidRPr="00B37A54">
        <w:rPr>
          <w:rFonts w:eastAsia="Batang"/>
        </w:rPr>
        <w:t>Result: 16 yes / 0 no / 0 abstain</w:t>
      </w:r>
    </w:p>
    <w:p w:rsidR="00B37A54" w:rsidRDefault="00B37A54" w:rsidP="00B37A54">
      <w:pPr>
        <w:pStyle w:val="Listenabsatz"/>
        <w:widowControl w:val="0"/>
        <w:spacing w:before="120"/>
        <w:ind w:left="709" w:hanging="709"/>
        <w:rPr>
          <w:rFonts w:eastAsia="Batang"/>
        </w:rPr>
      </w:pPr>
    </w:p>
    <w:p w:rsidR="00B37A54" w:rsidRPr="006E02ED" w:rsidRDefault="00B37A54" w:rsidP="00B212E5">
      <w:pPr>
        <w:pStyle w:val="Listenabsatz"/>
        <w:widowControl w:val="0"/>
        <w:numPr>
          <w:ilvl w:val="0"/>
          <w:numId w:val="18"/>
        </w:numPr>
        <w:spacing w:before="120"/>
        <w:ind w:hanging="720"/>
        <w:rPr>
          <w:rFonts w:eastAsia="Batang"/>
        </w:rPr>
      </w:pPr>
      <w:r>
        <w:rPr>
          <w:rFonts w:eastAsia="Batang"/>
        </w:rPr>
        <w:t xml:space="preserve">The IG prepared a letter </w:t>
      </w:r>
      <w:r w:rsidRPr="00B37A54">
        <w:rPr>
          <w:rFonts w:eastAsia="Batang"/>
        </w:rPr>
        <w:t>(Document 15-13-0431-00-0</w:t>
      </w:r>
      <w:proofErr w:type="gramStart"/>
      <w:r w:rsidRPr="00B37A54">
        <w:rPr>
          <w:rFonts w:eastAsia="Batang"/>
        </w:rPr>
        <w:t>thz</w:t>
      </w:r>
      <w:proofErr w:type="gramEnd"/>
      <w:r w:rsidRPr="00B37A54">
        <w:rPr>
          <w:rFonts w:eastAsia="Batang"/>
        </w:rPr>
        <w:t xml:space="preserve">) </w:t>
      </w:r>
      <w:r>
        <w:rPr>
          <w:rFonts w:eastAsia="Batang"/>
        </w:rPr>
        <w:t xml:space="preserve">supporting IEEE-USA’s petitions towards the FCC </w:t>
      </w:r>
      <w:r w:rsidRPr="00323818">
        <w:t>for Spectrum Ruling to spur New Technologies</w:t>
      </w:r>
      <w:r>
        <w:rPr>
          <w:rFonts w:eastAsia="Batang"/>
        </w:rPr>
        <w:t xml:space="preserve">. </w:t>
      </w:r>
      <w:r w:rsidR="006E02ED">
        <w:rPr>
          <w:rFonts w:eastAsia="Batang"/>
        </w:rPr>
        <w:t xml:space="preserve"> </w:t>
      </w:r>
      <w:r w:rsidRPr="006E02ED">
        <w:rPr>
          <w:rFonts w:eastAsia="Batang"/>
        </w:rPr>
        <w:t xml:space="preserve">A </w:t>
      </w:r>
      <w:proofErr w:type="spellStart"/>
      <w:r w:rsidR="00EC09AE" w:rsidRPr="006E02ED">
        <w:rPr>
          <w:rFonts w:eastAsia="Batang"/>
        </w:rPr>
        <w:t>Strawpoll</w:t>
      </w:r>
      <w:proofErr w:type="spellEnd"/>
      <w:r w:rsidR="00EC09AE" w:rsidRPr="006E02ED">
        <w:rPr>
          <w:rFonts w:eastAsia="Batang"/>
        </w:rPr>
        <w:t xml:space="preserve"> on </w:t>
      </w:r>
      <w:r w:rsidRPr="006E02ED">
        <w:rPr>
          <w:rFonts w:eastAsia="Batang"/>
        </w:rPr>
        <w:t>asking the WG for approval to forward this letter to 802.18 ended with the following results:</w:t>
      </w:r>
      <w:r w:rsidR="006E02ED">
        <w:rPr>
          <w:rFonts w:eastAsia="Batang"/>
        </w:rPr>
        <w:t xml:space="preserve"> </w:t>
      </w:r>
      <w:r w:rsidRPr="006E02ED">
        <w:rPr>
          <w:rFonts w:eastAsia="Batang"/>
          <w:iCs/>
        </w:rPr>
        <w:t>14 yes / 0 no / 0 abstain</w:t>
      </w:r>
      <w:r w:rsidRPr="006E02ED">
        <w:rPr>
          <w:rFonts w:eastAsia="Batang"/>
          <w:i/>
          <w:iCs/>
        </w:rPr>
        <w:t xml:space="preserve"> </w:t>
      </w:r>
    </w:p>
    <w:p w:rsidR="00B37A54" w:rsidRDefault="00B37A54" w:rsidP="00B37A54">
      <w:pPr>
        <w:widowControl w:val="0"/>
        <w:spacing w:before="120"/>
        <w:ind w:left="360"/>
        <w:rPr>
          <w:rFonts w:eastAsia="Batang"/>
        </w:rPr>
      </w:pPr>
    </w:p>
    <w:p w:rsidR="008D74EF" w:rsidRDefault="008D74EF" w:rsidP="008D74EF">
      <w:pPr>
        <w:pStyle w:val="Listenabsatz"/>
        <w:widowControl w:val="0"/>
        <w:numPr>
          <w:ilvl w:val="0"/>
          <w:numId w:val="20"/>
        </w:numPr>
        <w:spacing w:before="120"/>
        <w:ind w:left="709" w:hanging="1080"/>
        <w:rPr>
          <w:rFonts w:eastAsia="Batang"/>
        </w:rPr>
      </w:pPr>
      <w:r w:rsidRPr="008D74EF">
        <w:rPr>
          <w:rFonts w:eastAsia="Batang"/>
        </w:rPr>
        <w:t>Work on the Technical Expectation Document (TED</w:t>
      </w:r>
      <w:proofErr w:type="gramStart"/>
      <w:r w:rsidRPr="008D74EF">
        <w:rPr>
          <w:rFonts w:eastAsia="Batang"/>
        </w:rPr>
        <w:t>)“</w:t>
      </w:r>
      <w:proofErr w:type="gramEnd"/>
      <w:r w:rsidRPr="008D74EF">
        <w:rPr>
          <w:rFonts w:eastAsia="Batang"/>
        </w:rPr>
        <w:t>. The content of the TED has been discussed and updated (Document 15-11-0745-08-0</w:t>
      </w:r>
      <w:proofErr w:type="gramStart"/>
      <w:r w:rsidRPr="008D74EF">
        <w:rPr>
          <w:rFonts w:eastAsia="Batang"/>
        </w:rPr>
        <w:t>thz</w:t>
      </w:r>
      <w:proofErr w:type="gramEnd"/>
      <w:r w:rsidRPr="008D74EF">
        <w:rPr>
          <w:rFonts w:eastAsia="Batang"/>
        </w:rPr>
        <w:t>)</w:t>
      </w:r>
      <w:r>
        <w:rPr>
          <w:rFonts w:eastAsia="Batang"/>
        </w:rPr>
        <w:t>.</w:t>
      </w:r>
    </w:p>
    <w:p w:rsidR="008D74EF" w:rsidRDefault="008D74EF" w:rsidP="008D74EF">
      <w:pPr>
        <w:pStyle w:val="Listenabsatz"/>
        <w:widowControl w:val="0"/>
        <w:spacing w:before="120"/>
        <w:ind w:left="709"/>
        <w:rPr>
          <w:rFonts w:eastAsia="Batang"/>
        </w:rPr>
      </w:pPr>
    </w:p>
    <w:p w:rsidR="008D74EF" w:rsidRDefault="00FC14C0" w:rsidP="008D74EF">
      <w:pPr>
        <w:pStyle w:val="Listenabsatz"/>
        <w:widowControl w:val="0"/>
        <w:numPr>
          <w:ilvl w:val="0"/>
          <w:numId w:val="20"/>
        </w:numPr>
        <w:spacing w:before="120"/>
        <w:ind w:left="709" w:hanging="1080"/>
        <w:rPr>
          <w:rFonts w:eastAsia="Batang"/>
        </w:rPr>
      </w:pPr>
      <w:r>
        <w:rPr>
          <w:rFonts w:eastAsia="Batang"/>
        </w:rPr>
        <w:t xml:space="preserve">Possible input for a </w:t>
      </w:r>
      <w:r w:rsidR="00277F50">
        <w:rPr>
          <w:rFonts w:eastAsia="Batang"/>
        </w:rPr>
        <w:t>Press Release</w:t>
      </w:r>
      <w:r>
        <w:rPr>
          <w:rFonts w:eastAsia="Batang"/>
        </w:rPr>
        <w:t xml:space="preserve"> on the formation of the new study group has been discussed.</w:t>
      </w:r>
    </w:p>
    <w:p w:rsidR="00277F50" w:rsidRPr="00277F50" w:rsidRDefault="00277F50" w:rsidP="00277F50">
      <w:pPr>
        <w:pStyle w:val="Listenabsatz"/>
        <w:rPr>
          <w:rFonts w:eastAsia="Batang"/>
        </w:rPr>
      </w:pPr>
    </w:p>
    <w:p w:rsidR="00277F50" w:rsidRPr="008D74EF" w:rsidRDefault="00FC14C0" w:rsidP="008D74EF">
      <w:pPr>
        <w:pStyle w:val="Listenabsatz"/>
        <w:widowControl w:val="0"/>
        <w:numPr>
          <w:ilvl w:val="0"/>
          <w:numId w:val="20"/>
        </w:numPr>
        <w:spacing w:before="120"/>
        <w:ind w:left="709" w:hanging="1080"/>
        <w:rPr>
          <w:rFonts w:eastAsia="Batang"/>
        </w:rPr>
      </w:pPr>
      <w:r>
        <w:rPr>
          <w:rFonts w:eastAsia="Batang"/>
        </w:rPr>
        <w:lastRenderedPageBreak/>
        <w:t xml:space="preserve">Discussion </w:t>
      </w:r>
      <w:r w:rsidR="00554DD3">
        <w:rPr>
          <w:rFonts w:eastAsia="Batang"/>
        </w:rPr>
        <w:t xml:space="preserve">of a potential </w:t>
      </w:r>
      <w:proofErr w:type="spellStart"/>
      <w:r w:rsidR="00554DD3">
        <w:rPr>
          <w:rFonts w:eastAsia="Batang"/>
        </w:rPr>
        <w:t>l</w:t>
      </w:r>
      <w:r w:rsidR="00277F50">
        <w:rPr>
          <w:rFonts w:eastAsia="Batang"/>
        </w:rPr>
        <w:t>iasion</w:t>
      </w:r>
      <w:proofErr w:type="spellEnd"/>
      <w:r w:rsidR="00277F50">
        <w:rPr>
          <w:rFonts w:eastAsia="Batang"/>
        </w:rPr>
        <w:t xml:space="preserve"> statement to other standards associations working on </w:t>
      </w:r>
      <w:r>
        <w:rPr>
          <w:rFonts w:eastAsia="Batang"/>
        </w:rPr>
        <w:t xml:space="preserve">standards for </w:t>
      </w:r>
      <w:r w:rsidR="00277F50">
        <w:rPr>
          <w:rFonts w:eastAsia="Batang"/>
        </w:rPr>
        <w:t xml:space="preserve">data centers, like IEC or TIA. </w:t>
      </w:r>
      <w:r>
        <w:rPr>
          <w:rFonts w:eastAsia="Batang"/>
        </w:rPr>
        <w:t>This will</w:t>
      </w:r>
      <w:r w:rsidR="00277F50">
        <w:rPr>
          <w:rFonts w:eastAsia="Batang"/>
        </w:rPr>
        <w:t xml:space="preserve"> be </w:t>
      </w:r>
      <w:r>
        <w:rPr>
          <w:rFonts w:eastAsia="Batang"/>
        </w:rPr>
        <w:t xml:space="preserve">further </w:t>
      </w:r>
      <w:r w:rsidR="00277F50">
        <w:rPr>
          <w:rFonts w:eastAsia="Batang"/>
        </w:rPr>
        <w:t>discussed at the next meeting.</w:t>
      </w:r>
    </w:p>
    <w:p w:rsidR="008D74EF" w:rsidRPr="00B37A54" w:rsidRDefault="008D74EF" w:rsidP="00B37A54">
      <w:pPr>
        <w:widowControl w:val="0"/>
        <w:spacing w:before="120"/>
        <w:ind w:left="360"/>
        <w:rPr>
          <w:rFonts w:eastAsia="Batang"/>
        </w:rPr>
      </w:pPr>
    </w:p>
    <w:p w:rsidR="002012B0"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CC7D0F">
        <w:rPr>
          <w:rFonts w:eastAsia="Batang"/>
        </w:rPr>
        <w:t>18</w:t>
      </w:r>
      <w:r w:rsidR="00AE6AD3">
        <w:rPr>
          <w:rFonts w:eastAsia="Batang"/>
        </w:rPr>
        <w:t xml:space="preserve"> </w:t>
      </w:r>
      <w:proofErr w:type="gramStart"/>
      <w:r w:rsidR="00CC7D0F">
        <w:rPr>
          <w:rFonts w:eastAsia="Batang"/>
        </w:rPr>
        <w:t>July</w:t>
      </w:r>
      <w:r w:rsidR="004B7753">
        <w:rPr>
          <w:rFonts w:eastAsia="Batang"/>
        </w:rPr>
        <w:t xml:space="preserve"> </w:t>
      </w:r>
      <w:r w:rsidR="00FF5588">
        <w:rPr>
          <w:rFonts w:eastAsia="Batang"/>
        </w:rPr>
        <w:t xml:space="preserve"> a</w:t>
      </w:r>
      <w:r>
        <w:rPr>
          <w:rFonts w:eastAsia="Batang"/>
        </w:rPr>
        <w:t>t</w:t>
      </w:r>
      <w:proofErr w:type="gramEnd"/>
      <w:r>
        <w:rPr>
          <w:rFonts w:eastAsia="Batang"/>
        </w:rPr>
        <w:t xml:space="preserve"> </w:t>
      </w:r>
      <w:r w:rsidR="00277F50">
        <w:rPr>
          <w:rFonts w:eastAsia="Batang"/>
        </w:rPr>
        <w:t>12.15</w:t>
      </w:r>
      <w:r>
        <w:rPr>
          <w:rFonts w:eastAsia="Batang"/>
        </w:rPr>
        <w:t xml:space="preserve"> </w:t>
      </w:r>
      <w:r w:rsidR="00B54AF2">
        <w:rPr>
          <w:rFonts w:eastAsia="Batang"/>
        </w:rPr>
        <w:t>p</w:t>
      </w:r>
      <w:r>
        <w:rPr>
          <w:rFonts w:eastAsia="Batang"/>
        </w:rPr>
        <w:t>m.</w:t>
      </w:r>
    </w:p>
    <w:p w:rsidR="00CC17DE" w:rsidRDefault="00CC17DE" w:rsidP="00D80C2B">
      <w:pPr>
        <w:widowControl w:val="0"/>
        <w:spacing w:before="120"/>
        <w:rPr>
          <w:b/>
          <w:u w:val="single"/>
        </w:rPr>
      </w:pPr>
    </w:p>
    <w:p w:rsidR="008D74EF" w:rsidRPr="00277F50" w:rsidRDefault="00381D4E" w:rsidP="00D80C2B">
      <w:pPr>
        <w:widowControl w:val="0"/>
        <w:spacing w:before="120"/>
        <w:rPr>
          <w:b/>
          <w:u w:val="single"/>
        </w:rPr>
      </w:pPr>
      <w:r w:rsidRPr="00277F50">
        <w:rPr>
          <w:b/>
          <w:u w:val="single"/>
        </w:rPr>
        <w:t>Attendees:</w:t>
      </w:r>
    </w:p>
    <w:p w:rsidR="00984B6E" w:rsidRPr="00277F50" w:rsidRDefault="00984B6E" w:rsidP="007133FD">
      <w:pPr>
        <w:widowControl w:val="0"/>
        <w:spacing w:before="120"/>
        <w:rPr>
          <w:bCs/>
        </w:rPr>
      </w:pPr>
      <w:r w:rsidRPr="00277F50">
        <w:rPr>
          <w:bCs/>
        </w:rPr>
        <w:t>Thomas Kürner, TU Braunschweig</w:t>
      </w:r>
      <w:r w:rsidR="008D74EF" w:rsidRPr="00277F50">
        <w:rPr>
          <w:bCs/>
        </w:rPr>
        <w:t>, Germany</w:t>
      </w:r>
    </w:p>
    <w:p w:rsidR="00C90D47" w:rsidRDefault="00C90D47" w:rsidP="00C90D47">
      <w:pPr>
        <w:widowControl w:val="0"/>
        <w:spacing w:before="120"/>
        <w:rPr>
          <w:bCs/>
        </w:rPr>
      </w:pPr>
      <w:r>
        <w:rPr>
          <w:bCs/>
        </w:rPr>
        <w:t>Shoichi Kitazawa, ATR Wave Engineering Labs</w:t>
      </w:r>
      <w:r w:rsidR="008D74EF">
        <w:rPr>
          <w:bCs/>
        </w:rPr>
        <w:t>, Japan</w:t>
      </w:r>
    </w:p>
    <w:p w:rsidR="004F61E7" w:rsidRPr="008D74EF" w:rsidRDefault="004F61E7" w:rsidP="008C25D1">
      <w:pPr>
        <w:widowControl w:val="0"/>
        <w:spacing w:before="120"/>
        <w:rPr>
          <w:bCs/>
          <w:lang w:val="de-DE"/>
        </w:rPr>
      </w:pPr>
      <w:r w:rsidRPr="00277F50">
        <w:rPr>
          <w:bCs/>
        </w:rPr>
        <w:t>Rick Roberts, Intel</w:t>
      </w:r>
      <w:r w:rsidR="008D74EF" w:rsidRPr="00277F50">
        <w:rPr>
          <w:bCs/>
        </w:rPr>
        <w:t>, US</w:t>
      </w:r>
      <w:r w:rsidR="008D74EF" w:rsidRPr="008D74EF">
        <w:rPr>
          <w:bCs/>
          <w:lang w:val="de-DE"/>
        </w:rPr>
        <w:t>A</w:t>
      </w:r>
    </w:p>
    <w:p w:rsidR="00247EDD" w:rsidRPr="008D74EF" w:rsidRDefault="00247EDD" w:rsidP="00944A1D">
      <w:pPr>
        <w:widowControl w:val="0"/>
        <w:spacing w:before="120"/>
        <w:rPr>
          <w:bCs/>
          <w:lang w:val="de-DE"/>
        </w:rPr>
      </w:pPr>
      <w:proofErr w:type="spellStart"/>
      <w:r w:rsidRPr="008D74EF">
        <w:rPr>
          <w:bCs/>
          <w:lang w:val="de-DE"/>
        </w:rPr>
        <w:t>Nobuhiko</w:t>
      </w:r>
      <w:proofErr w:type="spellEnd"/>
      <w:r w:rsidRPr="008D74EF">
        <w:rPr>
          <w:bCs/>
          <w:lang w:val="de-DE"/>
        </w:rPr>
        <w:t xml:space="preserve"> </w:t>
      </w:r>
      <w:proofErr w:type="spellStart"/>
      <w:r w:rsidRPr="008D74EF">
        <w:rPr>
          <w:bCs/>
          <w:lang w:val="de-DE"/>
        </w:rPr>
        <w:t>Shibagaki</w:t>
      </w:r>
      <w:proofErr w:type="spellEnd"/>
      <w:r w:rsidRPr="008D74EF">
        <w:rPr>
          <w:bCs/>
          <w:lang w:val="de-DE"/>
        </w:rPr>
        <w:t>, Hitachi</w:t>
      </w:r>
      <w:r w:rsidR="008D74EF" w:rsidRPr="008D74EF">
        <w:rPr>
          <w:bCs/>
          <w:lang w:val="de-DE"/>
        </w:rPr>
        <w:t>, Japan</w:t>
      </w:r>
    </w:p>
    <w:p w:rsidR="00944A1D" w:rsidRPr="00CC7D0F" w:rsidRDefault="004B7753" w:rsidP="00564A85">
      <w:pPr>
        <w:widowControl w:val="0"/>
        <w:spacing w:before="120"/>
        <w:rPr>
          <w:bCs/>
          <w:lang w:val="de-DE"/>
        </w:rPr>
      </w:pPr>
      <w:proofErr w:type="spellStart"/>
      <w:r w:rsidRPr="00CC7D0F">
        <w:rPr>
          <w:bCs/>
          <w:lang w:val="de-DE"/>
        </w:rPr>
        <w:t>Norihiko</w:t>
      </w:r>
      <w:proofErr w:type="spellEnd"/>
      <w:r w:rsidRPr="00CC7D0F">
        <w:rPr>
          <w:bCs/>
          <w:lang w:val="de-DE"/>
        </w:rPr>
        <w:t xml:space="preserve"> </w:t>
      </w:r>
      <w:proofErr w:type="spellStart"/>
      <w:r w:rsidRPr="00CC7D0F">
        <w:rPr>
          <w:bCs/>
          <w:lang w:val="de-DE"/>
        </w:rPr>
        <w:t>Sekine</w:t>
      </w:r>
      <w:proofErr w:type="spellEnd"/>
      <w:r w:rsidRPr="00CC7D0F">
        <w:rPr>
          <w:bCs/>
          <w:lang w:val="de-DE"/>
        </w:rPr>
        <w:t>, NICT</w:t>
      </w:r>
      <w:r w:rsidR="008D74EF">
        <w:rPr>
          <w:bCs/>
          <w:lang w:val="de-DE"/>
        </w:rPr>
        <w:t>, Japan</w:t>
      </w:r>
    </w:p>
    <w:p w:rsidR="00205684" w:rsidRDefault="00205684" w:rsidP="00564A85">
      <w:pPr>
        <w:widowControl w:val="0"/>
        <w:spacing w:before="120"/>
        <w:rPr>
          <w:bCs/>
          <w:lang w:val="de-DE"/>
        </w:rPr>
      </w:pPr>
      <w:r>
        <w:rPr>
          <w:bCs/>
          <w:lang w:val="de-DE"/>
        </w:rPr>
        <w:t xml:space="preserve">Sebastian </w:t>
      </w:r>
      <w:r w:rsidR="00CC7D0F">
        <w:rPr>
          <w:bCs/>
          <w:lang w:val="de-DE"/>
        </w:rPr>
        <w:t>Rey</w:t>
      </w:r>
      <w:r>
        <w:rPr>
          <w:bCs/>
          <w:lang w:val="de-DE"/>
        </w:rPr>
        <w:t>, TU Braunschweig</w:t>
      </w:r>
      <w:r w:rsidR="008D74EF">
        <w:rPr>
          <w:bCs/>
          <w:lang w:val="de-DE"/>
        </w:rPr>
        <w:t>, Germany</w:t>
      </w:r>
    </w:p>
    <w:p w:rsidR="00205684" w:rsidRPr="008D74EF" w:rsidRDefault="00205684" w:rsidP="00564A85">
      <w:pPr>
        <w:widowControl w:val="0"/>
        <w:spacing w:before="120"/>
        <w:rPr>
          <w:bCs/>
          <w:lang w:val="de-DE"/>
        </w:rPr>
      </w:pPr>
      <w:r w:rsidRPr="008D74EF">
        <w:rPr>
          <w:bCs/>
          <w:lang w:val="de-DE"/>
        </w:rPr>
        <w:t xml:space="preserve">Makoto Yaita, NTT, </w:t>
      </w:r>
      <w:proofErr w:type="spellStart"/>
      <w:r w:rsidRPr="008D74EF">
        <w:rPr>
          <w:bCs/>
          <w:lang w:val="de-DE"/>
        </w:rPr>
        <w:t>Microsystem</w:t>
      </w:r>
      <w:proofErr w:type="spellEnd"/>
      <w:r w:rsidRPr="008D74EF">
        <w:rPr>
          <w:bCs/>
          <w:lang w:val="de-DE"/>
        </w:rPr>
        <w:t xml:space="preserve"> Integration Labs.</w:t>
      </w:r>
      <w:r w:rsidR="008D74EF" w:rsidRPr="008D74EF">
        <w:rPr>
          <w:bCs/>
          <w:lang w:val="de-DE"/>
        </w:rPr>
        <w:t>, Japan</w:t>
      </w:r>
    </w:p>
    <w:p w:rsidR="00205684" w:rsidRPr="008D74EF" w:rsidRDefault="00205684" w:rsidP="00564A85">
      <w:pPr>
        <w:widowControl w:val="0"/>
        <w:spacing w:before="120"/>
        <w:rPr>
          <w:bCs/>
          <w:lang w:val="de-DE"/>
        </w:rPr>
      </w:pPr>
      <w:proofErr w:type="spellStart"/>
      <w:r w:rsidRPr="008D74EF">
        <w:rPr>
          <w:bCs/>
          <w:lang w:val="de-DE"/>
        </w:rPr>
        <w:t>Kazu</w:t>
      </w:r>
      <w:proofErr w:type="spellEnd"/>
      <w:r w:rsidRPr="008D74EF">
        <w:rPr>
          <w:bCs/>
          <w:lang w:val="de-DE"/>
        </w:rPr>
        <w:t xml:space="preserve"> Takahashi, Panasonic</w:t>
      </w:r>
      <w:r w:rsidR="008D74EF" w:rsidRPr="008D74EF">
        <w:rPr>
          <w:bCs/>
          <w:lang w:val="de-DE"/>
        </w:rPr>
        <w:t>, Japan</w:t>
      </w:r>
    </w:p>
    <w:p w:rsidR="00205684" w:rsidRPr="00CC7D0F" w:rsidRDefault="00205684" w:rsidP="00564A85">
      <w:pPr>
        <w:widowControl w:val="0"/>
        <w:spacing w:before="120"/>
        <w:rPr>
          <w:bCs/>
        </w:rPr>
      </w:pPr>
      <w:r w:rsidRPr="00CC7D0F">
        <w:rPr>
          <w:bCs/>
        </w:rPr>
        <w:t>Hiroyo Ogawa, ARIB</w:t>
      </w:r>
      <w:r w:rsidR="008D74EF">
        <w:rPr>
          <w:bCs/>
        </w:rPr>
        <w:t>, Japan</w:t>
      </w:r>
    </w:p>
    <w:p w:rsidR="00205684" w:rsidRPr="00CC7D0F" w:rsidRDefault="00205684" w:rsidP="00564A85">
      <w:pPr>
        <w:widowControl w:val="0"/>
        <w:spacing w:before="120"/>
        <w:rPr>
          <w:bCs/>
        </w:rPr>
      </w:pPr>
      <w:r w:rsidRPr="00CC7D0F">
        <w:rPr>
          <w:bCs/>
        </w:rPr>
        <w:t>André Bourdoux, IMEC</w:t>
      </w:r>
      <w:r w:rsidR="008D74EF">
        <w:rPr>
          <w:bCs/>
        </w:rPr>
        <w:t>, Belgium</w:t>
      </w:r>
    </w:p>
    <w:p w:rsidR="00205684" w:rsidRDefault="006E02ED" w:rsidP="00564A85">
      <w:pPr>
        <w:widowControl w:val="0"/>
        <w:spacing w:before="120"/>
        <w:rPr>
          <w:bCs/>
        </w:rPr>
      </w:pPr>
      <w:r>
        <w:rPr>
          <w:bCs/>
        </w:rPr>
        <w:t>Akifumi Kasamatsu, NICT</w:t>
      </w:r>
      <w:r w:rsidR="008D74EF">
        <w:rPr>
          <w:bCs/>
        </w:rPr>
        <w:t>, Japan</w:t>
      </w:r>
    </w:p>
    <w:p w:rsidR="006E02ED" w:rsidRDefault="006E02ED" w:rsidP="00564A85">
      <w:pPr>
        <w:widowControl w:val="0"/>
        <w:spacing w:before="120"/>
        <w:rPr>
          <w:bCs/>
        </w:rPr>
      </w:pPr>
      <w:r>
        <w:rPr>
          <w:bCs/>
        </w:rPr>
        <w:t xml:space="preserve">Makoto </w:t>
      </w:r>
      <w:proofErr w:type="spellStart"/>
      <w:r>
        <w:rPr>
          <w:bCs/>
        </w:rPr>
        <w:t>Yaito</w:t>
      </w:r>
      <w:proofErr w:type="spellEnd"/>
      <w:r>
        <w:rPr>
          <w:bCs/>
        </w:rPr>
        <w:t xml:space="preserve">, NTT </w:t>
      </w:r>
      <w:proofErr w:type="spellStart"/>
      <w:r>
        <w:rPr>
          <w:bCs/>
        </w:rPr>
        <w:t>Microsystem</w:t>
      </w:r>
      <w:proofErr w:type="spellEnd"/>
      <w:r>
        <w:rPr>
          <w:bCs/>
        </w:rPr>
        <w:t xml:space="preserve"> Integration Labs</w:t>
      </w:r>
      <w:r w:rsidR="008D74EF">
        <w:rPr>
          <w:bCs/>
        </w:rPr>
        <w:t>, Japan</w:t>
      </w:r>
    </w:p>
    <w:p w:rsidR="006E02ED" w:rsidRDefault="006E02ED" w:rsidP="00564A85">
      <w:pPr>
        <w:widowControl w:val="0"/>
        <w:spacing w:before="120"/>
        <w:rPr>
          <w:bCs/>
        </w:rPr>
      </w:pPr>
      <w:proofErr w:type="spellStart"/>
      <w:r>
        <w:rPr>
          <w:bCs/>
        </w:rPr>
        <w:t>Iwao</w:t>
      </w:r>
      <w:proofErr w:type="spellEnd"/>
      <w:r>
        <w:rPr>
          <w:bCs/>
        </w:rPr>
        <w:t xml:space="preserve"> </w:t>
      </w:r>
      <w:proofErr w:type="spellStart"/>
      <w:r>
        <w:rPr>
          <w:bCs/>
        </w:rPr>
        <w:t>Hosako</w:t>
      </w:r>
      <w:proofErr w:type="spellEnd"/>
      <w:r>
        <w:rPr>
          <w:bCs/>
        </w:rPr>
        <w:t>, NICT</w:t>
      </w:r>
      <w:r w:rsidR="008D74EF">
        <w:rPr>
          <w:bCs/>
        </w:rPr>
        <w:t>, Japan</w:t>
      </w:r>
    </w:p>
    <w:p w:rsidR="006E02ED" w:rsidRDefault="006E02ED" w:rsidP="00564A85">
      <w:pPr>
        <w:widowControl w:val="0"/>
        <w:spacing w:before="120"/>
        <w:rPr>
          <w:bCs/>
        </w:rPr>
      </w:pPr>
      <w:r>
        <w:rPr>
          <w:bCs/>
        </w:rPr>
        <w:t>Arthur Astrin, Astrin Radio</w:t>
      </w:r>
      <w:r w:rsidR="008D74EF">
        <w:rPr>
          <w:bCs/>
        </w:rPr>
        <w:t>, USA</w:t>
      </w:r>
    </w:p>
    <w:p w:rsidR="006E02ED" w:rsidRDefault="006E02ED" w:rsidP="00564A85">
      <w:pPr>
        <w:widowControl w:val="0"/>
        <w:spacing w:before="120"/>
        <w:rPr>
          <w:bCs/>
        </w:rPr>
      </w:pPr>
      <w:proofErr w:type="spellStart"/>
      <w:r>
        <w:rPr>
          <w:bCs/>
        </w:rPr>
        <w:t>Yunlong</w:t>
      </w:r>
      <w:proofErr w:type="spellEnd"/>
      <w:r>
        <w:rPr>
          <w:bCs/>
        </w:rPr>
        <w:t xml:space="preserve"> </w:t>
      </w:r>
      <w:proofErr w:type="spellStart"/>
      <w:proofErr w:type="gramStart"/>
      <w:r>
        <w:rPr>
          <w:bCs/>
        </w:rPr>
        <w:t>CAi</w:t>
      </w:r>
      <w:proofErr w:type="spellEnd"/>
      <w:proofErr w:type="gramEnd"/>
      <w:r>
        <w:rPr>
          <w:bCs/>
        </w:rPr>
        <w:t xml:space="preserve">, </w:t>
      </w:r>
      <w:proofErr w:type="spellStart"/>
      <w:r>
        <w:rPr>
          <w:bCs/>
        </w:rPr>
        <w:t>Huawei</w:t>
      </w:r>
      <w:proofErr w:type="spellEnd"/>
      <w:r w:rsidR="008D74EF">
        <w:rPr>
          <w:bCs/>
        </w:rPr>
        <w:t>, China</w:t>
      </w:r>
    </w:p>
    <w:p w:rsidR="006E02ED" w:rsidRPr="008D74EF" w:rsidRDefault="006E02ED" w:rsidP="00564A85">
      <w:pPr>
        <w:widowControl w:val="0"/>
        <w:spacing w:before="120"/>
        <w:rPr>
          <w:bCs/>
          <w:lang w:val="de-DE"/>
        </w:rPr>
      </w:pPr>
      <w:r w:rsidRPr="008D74EF">
        <w:rPr>
          <w:bCs/>
          <w:lang w:val="de-DE"/>
        </w:rPr>
        <w:t xml:space="preserve">Yongjun Liu, </w:t>
      </w:r>
      <w:proofErr w:type="spellStart"/>
      <w:r w:rsidRPr="008D74EF">
        <w:rPr>
          <w:bCs/>
          <w:lang w:val="de-DE"/>
        </w:rPr>
        <w:t>Huawei</w:t>
      </w:r>
      <w:proofErr w:type="spellEnd"/>
      <w:r w:rsidR="008D74EF" w:rsidRPr="008D74EF">
        <w:rPr>
          <w:bCs/>
          <w:lang w:val="de-DE"/>
        </w:rPr>
        <w:t>, China</w:t>
      </w:r>
    </w:p>
    <w:p w:rsidR="006E02ED" w:rsidRPr="006E02ED" w:rsidRDefault="006E02ED" w:rsidP="00564A85">
      <w:pPr>
        <w:widowControl w:val="0"/>
        <w:spacing w:before="120"/>
        <w:rPr>
          <w:bCs/>
          <w:lang w:val="de-DE"/>
        </w:rPr>
      </w:pPr>
      <w:r w:rsidRPr="006E02ED">
        <w:rPr>
          <w:bCs/>
          <w:lang w:val="de-DE"/>
        </w:rPr>
        <w:t xml:space="preserve">James Gilb, </w:t>
      </w:r>
      <w:proofErr w:type="spellStart"/>
      <w:r w:rsidRPr="006E02ED">
        <w:rPr>
          <w:bCs/>
          <w:lang w:val="de-DE"/>
        </w:rPr>
        <w:t>Tensorcom</w:t>
      </w:r>
      <w:proofErr w:type="spellEnd"/>
      <w:r w:rsidR="008D74EF">
        <w:rPr>
          <w:bCs/>
          <w:lang w:val="de-DE"/>
        </w:rPr>
        <w:t>, USA</w:t>
      </w:r>
    </w:p>
    <w:p w:rsidR="006E02ED" w:rsidRPr="006E02ED" w:rsidRDefault="006E02ED" w:rsidP="00564A85">
      <w:pPr>
        <w:widowControl w:val="0"/>
        <w:spacing w:before="120"/>
        <w:rPr>
          <w:bCs/>
          <w:lang w:val="de-DE"/>
        </w:rPr>
      </w:pPr>
      <w:r w:rsidRPr="006E02ED">
        <w:rPr>
          <w:bCs/>
          <w:lang w:val="de-DE"/>
        </w:rPr>
        <w:t xml:space="preserve">Kan </w:t>
      </w:r>
      <w:proofErr w:type="spellStart"/>
      <w:r w:rsidRPr="006E02ED">
        <w:rPr>
          <w:bCs/>
          <w:lang w:val="de-DE"/>
        </w:rPr>
        <w:t>Sungweon</w:t>
      </w:r>
      <w:proofErr w:type="spellEnd"/>
      <w:r w:rsidRPr="006E02ED">
        <w:rPr>
          <w:bCs/>
          <w:lang w:val="de-DE"/>
        </w:rPr>
        <w:t>, ETRI</w:t>
      </w:r>
      <w:r w:rsidR="008D74EF">
        <w:rPr>
          <w:bCs/>
          <w:lang w:val="de-DE"/>
        </w:rPr>
        <w:t>, Korea</w:t>
      </w:r>
    </w:p>
    <w:p w:rsidR="006E02ED" w:rsidRPr="008D74EF" w:rsidRDefault="006E02ED" w:rsidP="00564A85">
      <w:pPr>
        <w:widowControl w:val="0"/>
        <w:spacing w:before="120"/>
        <w:rPr>
          <w:bCs/>
        </w:rPr>
      </w:pPr>
      <w:r w:rsidRPr="008D74EF">
        <w:rPr>
          <w:bCs/>
        </w:rPr>
        <w:t xml:space="preserve">Nada </w:t>
      </w:r>
      <w:proofErr w:type="spellStart"/>
      <w:r w:rsidRPr="008D74EF">
        <w:rPr>
          <w:bCs/>
        </w:rPr>
        <w:t>Golnie</w:t>
      </w:r>
      <w:proofErr w:type="spellEnd"/>
      <w:r w:rsidRPr="008D74EF">
        <w:rPr>
          <w:bCs/>
        </w:rPr>
        <w:t>, NIST</w:t>
      </w:r>
      <w:r w:rsidR="008D74EF">
        <w:rPr>
          <w:bCs/>
        </w:rPr>
        <w:t>, USA</w:t>
      </w:r>
    </w:p>
    <w:p w:rsidR="008D74EF" w:rsidRPr="008D74EF" w:rsidRDefault="008D74EF" w:rsidP="00564A85">
      <w:pPr>
        <w:widowControl w:val="0"/>
        <w:spacing w:before="120"/>
        <w:rPr>
          <w:bCs/>
        </w:rPr>
      </w:pPr>
      <w:r w:rsidRPr="008D74EF">
        <w:rPr>
          <w:bCs/>
        </w:rPr>
        <w:t>C</w:t>
      </w:r>
      <w:r>
        <w:rPr>
          <w:bCs/>
        </w:rPr>
        <w:t>la</w:t>
      </w:r>
      <w:r w:rsidRPr="008D74EF">
        <w:rPr>
          <w:bCs/>
        </w:rPr>
        <w:t>ude Gir</w:t>
      </w:r>
      <w:r>
        <w:rPr>
          <w:bCs/>
        </w:rPr>
        <w:t>au</w:t>
      </w:r>
      <w:r w:rsidRPr="008D74EF">
        <w:rPr>
          <w:bCs/>
        </w:rPr>
        <w:t>d, NXP</w:t>
      </w:r>
      <w:r>
        <w:rPr>
          <w:bCs/>
        </w:rPr>
        <w:t>, France</w:t>
      </w:r>
    </w:p>
    <w:p w:rsidR="008D74EF" w:rsidRDefault="008D74EF" w:rsidP="00564A85">
      <w:pPr>
        <w:widowControl w:val="0"/>
        <w:spacing w:before="120"/>
        <w:rPr>
          <w:bCs/>
        </w:rPr>
      </w:pPr>
      <w:r>
        <w:rPr>
          <w:bCs/>
        </w:rPr>
        <w:t>Lin Yang, University of Electronic Science and Technology of China, China</w:t>
      </w:r>
    </w:p>
    <w:p w:rsidR="008D74EF" w:rsidRDefault="008D74EF" w:rsidP="00564A85">
      <w:pPr>
        <w:widowControl w:val="0"/>
        <w:spacing w:before="120"/>
        <w:rPr>
          <w:bCs/>
        </w:rPr>
      </w:pPr>
      <w:proofErr w:type="spellStart"/>
      <w:r>
        <w:rPr>
          <w:bCs/>
        </w:rPr>
        <w:t>Yue</w:t>
      </w:r>
      <w:proofErr w:type="spellEnd"/>
      <w:r>
        <w:rPr>
          <w:bCs/>
        </w:rPr>
        <w:t xml:space="preserve"> </w:t>
      </w:r>
      <w:proofErr w:type="spellStart"/>
      <w:r>
        <w:rPr>
          <w:bCs/>
        </w:rPr>
        <w:t>Guangrong</w:t>
      </w:r>
      <w:proofErr w:type="spellEnd"/>
      <w:r>
        <w:rPr>
          <w:bCs/>
        </w:rPr>
        <w:t>, University of Electronic Science and Technology of China, China</w:t>
      </w:r>
    </w:p>
    <w:p w:rsidR="008D74EF" w:rsidRPr="008D74EF" w:rsidRDefault="008D74EF" w:rsidP="00564A85">
      <w:pPr>
        <w:widowControl w:val="0"/>
        <w:spacing w:before="120"/>
        <w:rPr>
          <w:bCs/>
          <w:lang w:val="de-DE"/>
        </w:rPr>
      </w:pPr>
      <w:r w:rsidRPr="008D74EF">
        <w:rPr>
          <w:bCs/>
          <w:lang w:val="de-DE"/>
        </w:rPr>
        <w:t xml:space="preserve">Michael </w:t>
      </w:r>
      <w:proofErr w:type="spellStart"/>
      <w:r w:rsidRPr="008D74EF">
        <w:rPr>
          <w:bCs/>
          <w:lang w:val="de-DE"/>
        </w:rPr>
        <w:t>Grigat</w:t>
      </w:r>
      <w:proofErr w:type="spellEnd"/>
      <w:r w:rsidRPr="008D74EF">
        <w:rPr>
          <w:bCs/>
          <w:lang w:val="de-DE"/>
        </w:rPr>
        <w:t>, Deutsche Telecom AG, Germany</w:t>
      </w:r>
    </w:p>
    <w:p w:rsidR="008D74EF" w:rsidRDefault="008D74EF" w:rsidP="00564A85">
      <w:pPr>
        <w:widowControl w:val="0"/>
        <w:spacing w:before="120"/>
        <w:rPr>
          <w:bCs/>
          <w:lang w:val="de-DE"/>
        </w:rPr>
      </w:pPr>
      <w:r>
        <w:rPr>
          <w:bCs/>
          <w:lang w:val="de-DE"/>
        </w:rPr>
        <w:t>Ralf-Peter Braun, Deutsche Telekom AG, Germany</w:t>
      </w:r>
    </w:p>
    <w:p w:rsidR="00277F50" w:rsidRPr="00277F50" w:rsidRDefault="00277F50" w:rsidP="00564A85">
      <w:pPr>
        <w:widowControl w:val="0"/>
        <w:spacing w:before="120"/>
        <w:rPr>
          <w:bCs/>
        </w:rPr>
      </w:pPr>
      <w:proofErr w:type="spellStart"/>
      <w:r w:rsidRPr="00277F50">
        <w:rPr>
          <w:bCs/>
        </w:rPr>
        <w:lastRenderedPageBreak/>
        <w:t>Zhi</w:t>
      </w:r>
      <w:proofErr w:type="spellEnd"/>
      <w:r w:rsidRPr="00277F50">
        <w:rPr>
          <w:bCs/>
        </w:rPr>
        <w:t xml:space="preserve"> Chen, </w:t>
      </w:r>
      <w:r>
        <w:rPr>
          <w:bCs/>
        </w:rPr>
        <w:t>University of Electronic Science and Technology of China, China</w:t>
      </w:r>
    </w:p>
    <w:p w:rsidR="001D3E84" w:rsidRPr="00277F50" w:rsidRDefault="001D3E84" w:rsidP="008C25D1">
      <w:pPr>
        <w:widowControl w:val="0"/>
        <w:spacing w:before="120"/>
        <w:rPr>
          <w:bCs/>
        </w:rPr>
      </w:pPr>
    </w:p>
    <w:sectPr w:rsidR="001D3E84" w:rsidRPr="00277F50" w:rsidSect="00FB4848">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621" w:rsidRDefault="00EC7621">
      <w:r>
        <w:separator/>
      </w:r>
    </w:p>
  </w:endnote>
  <w:endnote w:type="continuationSeparator" w:id="0">
    <w:p w:rsidR="00EC7621" w:rsidRDefault="00EC76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621" w:rsidRDefault="00EC7621">
      <w:r>
        <w:separator/>
      </w:r>
    </w:p>
  </w:footnote>
  <w:footnote w:type="continuationSeparator" w:id="0">
    <w:p w:rsidR="00EC7621" w:rsidRDefault="00EC7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CC7D0F"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July</w:t>
    </w:r>
    <w:r w:rsidR="007F380F">
      <w:rPr>
        <w:b/>
        <w:sz w:val="28"/>
      </w:rPr>
      <w:t xml:space="preserve"> 2013</w:t>
    </w:r>
    <w:r w:rsidR="00A67FD7">
      <w:rPr>
        <w:b/>
        <w:sz w:val="28"/>
      </w:rPr>
      <w:tab/>
      <w:t xml:space="preserve"> IEEE P802.15-1</w:t>
    </w:r>
    <w:r w:rsidR="007F380F">
      <w:rPr>
        <w:b/>
        <w:sz w:val="28"/>
      </w:rPr>
      <w:t>3</w:t>
    </w:r>
    <w:r w:rsidR="00A67FD7">
      <w:rPr>
        <w:b/>
        <w:sz w:val="28"/>
      </w:rPr>
      <w:t>-0</w:t>
    </w:r>
    <w:r>
      <w:rPr>
        <w:b/>
        <w:sz w:val="28"/>
      </w:rPr>
      <w:t>460</w:t>
    </w:r>
    <w:r w:rsidR="00A67FD7">
      <w:rPr>
        <w:b/>
        <w:sz w:val="28"/>
      </w:rPr>
      <w:t xml:space="preserve">-00-0thz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3">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5">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16">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1"/>
  </w:num>
  <w:num w:numId="3">
    <w:abstractNumId w:val="7"/>
  </w:num>
  <w:num w:numId="4">
    <w:abstractNumId w:val="14"/>
  </w:num>
  <w:num w:numId="5">
    <w:abstractNumId w:val="9"/>
  </w:num>
  <w:num w:numId="6">
    <w:abstractNumId w:val="8"/>
  </w:num>
  <w:num w:numId="7">
    <w:abstractNumId w:val="13"/>
  </w:num>
  <w:num w:numId="8">
    <w:abstractNumId w:val="1"/>
  </w:num>
  <w:num w:numId="9">
    <w:abstractNumId w:val="12"/>
  </w:num>
  <w:num w:numId="10">
    <w:abstractNumId w:val="10"/>
  </w:num>
  <w:num w:numId="11">
    <w:abstractNumId w:val="16"/>
  </w:num>
  <w:num w:numId="12">
    <w:abstractNumId w:val="5"/>
  </w:num>
  <w:num w:numId="13">
    <w:abstractNumId w:val="19"/>
  </w:num>
  <w:num w:numId="14">
    <w:abstractNumId w:val="17"/>
  </w:num>
  <w:num w:numId="15">
    <w:abstractNumId w:val="4"/>
  </w:num>
  <w:num w:numId="16">
    <w:abstractNumId w:val="15"/>
  </w:num>
  <w:num w:numId="17">
    <w:abstractNumId w:val="0"/>
  </w:num>
  <w:num w:numId="18">
    <w:abstractNumId w:val="3"/>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1197D"/>
    <w:rsid w:val="0008657F"/>
    <w:rsid w:val="00091FBC"/>
    <w:rsid w:val="000D2510"/>
    <w:rsid w:val="000D342A"/>
    <w:rsid w:val="000E73D7"/>
    <w:rsid w:val="000F0DE0"/>
    <w:rsid w:val="000F5F64"/>
    <w:rsid w:val="00113CBB"/>
    <w:rsid w:val="001150D6"/>
    <w:rsid w:val="0013040B"/>
    <w:rsid w:val="00144F51"/>
    <w:rsid w:val="001549CB"/>
    <w:rsid w:val="00155509"/>
    <w:rsid w:val="0016195C"/>
    <w:rsid w:val="0016760C"/>
    <w:rsid w:val="001A2997"/>
    <w:rsid w:val="001A3D9D"/>
    <w:rsid w:val="001B7175"/>
    <w:rsid w:val="001C0FA9"/>
    <w:rsid w:val="001C2682"/>
    <w:rsid w:val="001D3E84"/>
    <w:rsid w:val="001E3B19"/>
    <w:rsid w:val="001F7133"/>
    <w:rsid w:val="002012B0"/>
    <w:rsid w:val="00205684"/>
    <w:rsid w:val="00220C26"/>
    <w:rsid w:val="0022299D"/>
    <w:rsid w:val="00235241"/>
    <w:rsid w:val="00242395"/>
    <w:rsid w:val="00247EDD"/>
    <w:rsid w:val="002656CF"/>
    <w:rsid w:val="00265C41"/>
    <w:rsid w:val="00266F0C"/>
    <w:rsid w:val="00277F50"/>
    <w:rsid w:val="00287273"/>
    <w:rsid w:val="002903DF"/>
    <w:rsid w:val="00294B47"/>
    <w:rsid w:val="002B09D3"/>
    <w:rsid w:val="002E14EE"/>
    <w:rsid w:val="002E418C"/>
    <w:rsid w:val="002F51F2"/>
    <w:rsid w:val="00304E3A"/>
    <w:rsid w:val="00314D77"/>
    <w:rsid w:val="00316372"/>
    <w:rsid w:val="003514CD"/>
    <w:rsid w:val="00372741"/>
    <w:rsid w:val="00377E29"/>
    <w:rsid w:val="00381D4E"/>
    <w:rsid w:val="00391035"/>
    <w:rsid w:val="00391566"/>
    <w:rsid w:val="003B2EFF"/>
    <w:rsid w:val="003B5B56"/>
    <w:rsid w:val="003C0818"/>
    <w:rsid w:val="003E7C12"/>
    <w:rsid w:val="003F3DBF"/>
    <w:rsid w:val="003F51FF"/>
    <w:rsid w:val="0043071E"/>
    <w:rsid w:val="0045438F"/>
    <w:rsid w:val="00457433"/>
    <w:rsid w:val="00490865"/>
    <w:rsid w:val="0049367D"/>
    <w:rsid w:val="00496E80"/>
    <w:rsid w:val="004A6428"/>
    <w:rsid w:val="004B7753"/>
    <w:rsid w:val="004E5614"/>
    <w:rsid w:val="004F61E7"/>
    <w:rsid w:val="004F61F9"/>
    <w:rsid w:val="005001F7"/>
    <w:rsid w:val="0052051C"/>
    <w:rsid w:val="00523B23"/>
    <w:rsid w:val="00530322"/>
    <w:rsid w:val="00530EA3"/>
    <w:rsid w:val="005365B2"/>
    <w:rsid w:val="005438D9"/>
    <w:rsid w:val="00554DD3"/>
    <w:rsid w:val="00564A85"/>
    <w:rsid w:val="0056764D"/>
    <w:rsid w:val="00567FDF"/>
    <w:rsid w:val="0057137C"/>
    <w:rsid w:val="0057210C"/>
    <w:rsid w:val="00584E68"/>
    <w:rsid w:val="00591F1F"/>
    <w:rsid w:val="005A15B4"/>
    <w:rsid w:val="005A2ED5"/>
    <w:rsid w:val="005A4700"/>
    <w:rsid w:val="005A5D89"/>
    <w:rsid w:val="005A6C1F"/>
    <w:rsid w:val="005C0BE3"/>
    <w:rsid w:val="005C39A5"/>
    <w:rsid w:val="005D77C2"/>
    <w:rsid w:val="0060744F"/>
    <w:rsid w:val="00616C4C"/>
    <w:rsid w:val="00621C6B"/>
    <w:rsid w:val="00633B06"/>
    <w:rsid w:val="006704CE"/>
    <w:rsid w:val="00675D71"/>
    <w:rsid w:val="00682806"/>
    <w:rsid w:val="00682904"/>
    <w:rsid w:val="006C0A89"/>
    <w:rsid w:val="006E02ED"/>
    <w:rsid w:val="006E2B93"/>
    <w:rsid w:val="006E3752"/>
    <w:rsid w:val="00712651"/>
    <w:rsid w:val="00712C4C"/>
    <w:rsid w:val="007133FD"/>
    <w:rsid w:val="00715FE1"/>
    <w:rsid w:val="0073524E"/>
    <w:rsid w:val="00745784"/>
    <w:rsid w:val="00770ADF"/>
    <w:rsid w:val="00774E2D"/>
    <w:rsid w:val="00780BCF"/>
    <w:rsid w:val="00790A00"/>
    <w:rsid w:val="00794FFC"/>
    <w:rsid w:val="007A7235"/>
    <w:rsid w:val="007A74E0"/>
    <w:rsid w:val="007C62F4"/>
    <w:rsid w:val="007D0D50"/>
    <w:rsid w:val="007D66C0"/>
    <w:rsid w:val="007E436C"/>
    <w:rsid w:val="007F2BED"/>
    <w:rsid w:val="007F380F"/>
    <w:rsid w:val="0080197C"/>
    <w:rsid w:val="00813216"/>
    <w:rsid w:val="00820351"/>
    <w:rsid w:val="00830C9D"/>
    <w:rsid w:val="008344D5"/>
    <w:rsid w:val="0084427E"/>
    <w:rsid w:val="008532FC"/>
    <w:rsid w:val="00877AD1"/>
    <w:rsid w:val="00881B17"/>
    <w:rsid w:val="0088260A"/>
    <w:rsid w:val="00887C34"/>
    <w:rsid w:val="008A1B5C"/>
    <w:rsid w:val="008C1D0C"/>
    <w:rsid w:val="008C25D1"/>
    <w:rsid w:val="008D74EF"/>
    <w:rsid w:val="008F0DF9"/>
    <w:rsid w:val="008F5DE6"/>
    <w:rsid w:val="00911AFC"/>
    <w:rsid w:val="009121B1"/>
    <w:rsid w:val="00933E5E"/>
    <w:rsid w:val="00936D85"/>
    <w:rsid w:val="0094006F"/>
    <w:rsid w:val="00941669"/>
    <w:rsid w:val="00944A1D"/>
    <w:rsid w:val="00955DB7"/>
    <w:rsid w:val="009646E5"/>
    <w:rsid w:val="00964A61"/>
    <w:rsid w:val="00984B6E"/>
    <w:rsid w:val="009B3206"/>
    <w:rsid w:val="009C2367"/>
    <w:rsid w:val="009C33C2"/>
    <w:rsid w:val="009F30F2"/>
    <w:rsid w:val="009F4C7C"/>
    <w:rsid w:val="009F753F"/>
    <w:rsid w:val="00A010EA"/>
    <w:rsid w:val="00A06534"/>
    <w:rsid w:val="00A076ED"/>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11A30"/>
    <w:rsid w:val="00B12180"/>
    <w:rsid w:val="00B12A6A"/>
    <w:rsid w:val="00B201CD"/>
    <w:rsid w:val="00B212E5"/>
    <w:rsid w:val="00B311E3"/>
    <w:rsid w:val="00B37A54"/>
    <w:rsid w:val="00B407F8"/>
    <w:rsid w:val="00B4518C"/>
    <w:rsid w:val="00B52EE7"/>
    <w:rsid w:val="00B54AF2"/>
    <w:rsid w:val="00B641E5"/>
    <w:rsid w:val="00B91487"/>
    <w:rsid w:val="00BB2206"/>
    <w:rsid w:val="00BB24A9"/>
    <w:rsid w:val="00BB2C63"/>
    <w:rsid w:val="00BB2D83"/>
    <w:rsid w:val="00BC1131"/>
    <w:rsid w:val="00BC3F6B"/>
    <w:rsid w:val="00BD5681"/>
    <w:rsid w:val="00BE15D0"/>
    <w:rsid w:val="00BE6414"/>
    <w:rsid w:val="00BF3E97"/>
    <w:rsid w:val="00C153E6"/>
    <w:rsid w:val="00C21861"/>
    <w:rsid w:val="00C42B16"/>
    <w:rsid w:val="00C45146"/>
    <w:rsid w:val="00C462C9"/>
    <w:rsid w:val="00C5160E"/>
    <w:rsid w:val="00C56ED5"/>
    <w:rsid w:val="00C63F0E"/>
    <w:rsid w:val="00C90D47"/>
    <w:rsid w:val="00C920E5"/>
    <w:rsid w:val="00CC17DE"/>
    <w:rsid w:val="00CC7D0F"/>
    <w:rsid w:val="00CD079B"/>
    <w:rsid w:val="00D1004F"/>
    <w:rsid w:val="00D149FD"/>
    <w:rsid w:val="00D165A5"/>
    <w:rsid w:val="00D27476"/>
    <w:rsid w:val="00D508AC"/>
    <w:rsid w:val="00D530BB"/>
    <w:rsid w:val="00D61205"/>
    <w:rsid w:val="00D6556D"/>
    <w:rsid w:val="00D80C2B"/>
    <w:rsid w:val="00DA007D"/>
    <w:rsid w:val="00DA68F1"/>
    <w:rsid w:val="00DC2530"/>
    <w:rsid w:val="00DD2090"/>
    <w:rsid w:val="00DF2B2C"/>
    <w:rsid w:val="00E0232B"/>
    <w:rsid w:val="00E1082A"/>
    <w:rsid w:val="00E2705D"/>
    <w:rsid w:val="00E41A1F"/>
    <w:rsid w:val="00E50907"/>
    <w:rsid w:val="00E557C2"/>
    <w:rsid w:val="00E74E40"/>
    <w:rsid w:val="00E92E92"/>
    <w:rsid w:val="00EA6AA0"/>
    <w:rsid w:val="00EC09AE"/>
    <w:rsid w:val="00EC32DF"/>
    <w:rsid w:val="00EC7621"/>
    <w:rsid w:val="00ED1866"/>
    <w:rsid w:val="00ED25CB"/>
    <w:rsid w:val="00EE5783"/>
    <w:rsid w:val="00EF01F6"/>
    <w:rsid w:val="00F24D2C"/>
    <w:rsid w:val="00F66C36"/>
    <w:rsid w:val="00F97AA3"/>
    <w:rsid w:val="00FB4848"/>
    <w:rsid w:val="00FC14C0"/>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Template>
  <TotalTime>0</TotalTime>
  <Pages>5</Pages>
  <Words>1027</Words>
  <Characters>6475</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8</cp:revision>
  <cp:lastPrinted>2012-04-16T11:57:00Z</cp:lastPrinted>
  <dcterms:created xsi:type="dcterms:W3CDTF">2013-03-21T13:48:00Z</dcterms:created>
  <dcterms:modified xsi:type="dcterms:W3CDTF">2013-07-18T10:53:00Z</dcterms:modified>
  <cp:category>15-09-0792-00-0thz</cp:category>
</cp:coreProperties>
</file>