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3DD" w:rsidRPr="000523DD" w:rsidRDefault="000523DD" w:rsidP="000523DD">
      <w:pPr>
        <w:pStyle w:val="NoSpacing"/>
        <w:jc w:val="center"/>
        <w:rPr>
          <w:rFonts w:ascii="Times New Roman" w:hAnsi="Times New Roman" w:cs="Times New Roman"/>
          <w:sz w:val="28"/>
          <w:szCs w:val="28"/>
        </w:rPr>
      </w:pPr>
      <w:r w:rsidRPr="000523DD">
        <w:rPr>
          <w:rFonts w:ascii="Times New Roman" w:hAnsi="Times New Roman" w:cs="Times New Roman"/>
          <w:sz w:val="28"/>
          <w:szCs w:val="28"/>
        </w:rPr>
        <w:t>IEEE P802.15</w:t>
      </w:r>
    </w:p>
    <w:p w:rsidR="000523DD" w:rsidRPr="000523DD" w:rsidRDefault="000523DD" w:rsidP="000523DD">
      <w:pPr>
        <w:pStyle w:val="NoSpacing"/>
        <w:jc w:val="center"/>
        <w:rPr>
          <w:rFonts w:ascii="Times New Roman" w:hAnsi="Times New Roman" w:cs="Times New Roman"/>
          <w:sz w:val="28"/>
          <w:szCs w:val="28"/>
        </w:rPr>
      </w:pPr>
      <w:r w:rsidRPr="000523DD">
        <w:rPr>
          <w:rFonts w:ascii="Times New Roman" w:hAnsi="Times New Roman" w:cs="Times New Roman"/>
          <w:sz w:val="28"/>
          <w:szCs w:val="28"/>
        </w:rPr>
        <w:t>Wireless Personal Area Networks</w:t>
      </w:r>
    </w:p>
    <w:tbl>
      <w:tblPr>
        <w:tblW w:w="8892" w:type="dxa"/>
        <w:tblInd w:w="468" w:type="dxa"/>
        <w:tblLayout w:type="fixed"/>
        <w:tblLook w:val="0000" w:firstRow="0" w:lastRow="0" w:firstColumn="0" w:lastColumn="0" w:noHBand="0" w:noVBand="0"/>
      </w:tblPr>
      <w:tblGrid>
        <w:gridCol w:w="1800"/>
        <w:gridCol w:w="4140"/>
        <w:gridCol w:w="2952"/>
      </w:tblGrid>
      <w:tr w:rsidR="00404557" w:rsidTr="000523DD">
        <w:tc>
          <w:tcPr>
            <w:tcW w:w="1800" w:type="dxa"/>
            <w:tcBorders>
              <w:top w:val="single" w:sz="6" w:space="0" w:color="auto"/>
            </w:tcBorders>
          </w:tcPr>
          <w:p w:rsidR="00404557" w:rsidRDefault="00404557" w:rsidP="00740D2E">
            <w:pPr>
              <w:pStyle w:val="covertext"/>
            </w:pPr>
            <w:r>
              <w:t>Project</w:t>
            </w:r>
          </w:p>
        </w:tc>
        <w:tc>
          <w:tcPr>
            <w:tcW w:w="7092" w:type="dxa"/>
            <w:gridSpan w:val="2"/>
            <w:tcBorders>
              <w:top w:val="single" w:sz="6" w:space="0" w:color="auto"/>
            </w:tcBorders>
          </w:tcPr>
          <w:p w:rsidR="00404557" w:rsidRDefault="00404557" w:rsidP="00740D2E">
            <w:pPr>
              <w:pStyle w:val="covertext"/>
            </w:pPr>
            <w:r>
              <w:t>IEEE P802.15 Working Group for Wireless Personal Area Networks (WPANs)</w:t>
            </w:r>
          </w:p>
        </w:tc>
      </w:tr>
      <w:tr w:rsidR="00404557" w:rsidTr="000523DD">
        <w:tc>
          <w:tcPr>
            <w:tcW w:w="1800" w:type="dxa"/>
            <w:tcBorders>
              <w:top w:val="single" w:sz="6" w:space="0" w:color="auto"/>
            </w:tcBorders>
          </w:tcPr>
          <w:p w:rsidR="00404557" w:rsidRDefault="00404557" w:rsidP="00740D2E">
            <w:pPr>
              <w:pStyle w:val="covertext"/>
            </w:pPr>
            <w:r>
              <w:t>Title</w:t>
            </w:r>
          </w:p>
        </w:tc>
        <w:tc>
          <w:tcPr>
            <w:tcW w:w="7092" w:type="dxa"/>
            <w:gridSpan w:val="2"/>
            <w:tcBorders>
              <w:top w:val="single" w:sz="6" w:space="0" w:color="auto"/>
            </w:tcBorders>
          </w:tcPr>
          <w:p w:rsidR="00404557" w:rsidRDefault="0011620C" w:rsidP="00740D2E">
            <w:pPr>
              <w:pStyle w:val="covertext"/>
            </w:pPr>
            <w:fldSimple w:instr=" TITLE  \* MERGEFORMAT ">
              <w:r w:rsidR="00404557">
                <w:t>Proposal for managing IE IDs</w:t>
              </w:r>
            </w:fldSimple>
            <w:r w:rsidR="00404557">
              <w:rPr>
                <w:b/>
                <w:sz w:val="28"/>
              </w:rPr>
              <w:t xml:space="preserve">  </w:t>
            </w:r>
          </w:p>
        </w:tc>
      </w:tr>
      <w:tr w:rsidR="00404557" w:rsidTr="000523DD">
        <w:tc>
          <w:tcPr>
            <w:tcW w:w="1800" w:type="dxa"/>
            <w:tcBorders>
              <w:top w:val="single" w:sz="6" w:space="0" w:color="auto"/>
            </w:tcBorders>
          </w:tcPr>
          <w:p w:rsidR="00404557" w:rsidRDefault="00404557" w:rsidP="00740D2E">
            <w:pPr>
              <w:pStyle w:val="covertext"/>
            </w:pPr>
            <w:r>
              <w:t>Date Submitted</w:t>
            </w:r>
          </w:p>
        </w:tc>
        <w:tc>
          <w:tcPr>
            <w:tcW w:w="7092" w:type="dxa"/>
            <w:gridSpan w:val="2"/>
            <w:tcBorders>
              <w:top w:val="single" w:sz="6" w:space="0" w:color="auto"/>
            </w:tcBorders>
          </w:tcPr>
          <w:p w:rsidR="00404557" w:rsidRDefault="00404557" w:rsidP="00740D2E">
            <w:pPr>
              <w:pStyle w:val="covertext"/>
            </w:pPr>
            <w:r>
              <w:fldChar w:fldCharType="begin"/>
            </w:r>
            <w:r>
              <w:instrText xml:space="preserve"> DATE  \@ "d MMMM yyyy"  \* MERGEFORMAT </w:instrText>
            </w:r>
            <w:r>
              <w:fldChar w:fldCharType="separate"/>
            </w:r>
            <w:r w:rsidR="000523DD">
              <w:rPr>
                <w:noProof/>
              </w:rPr>
              <w:t>29 July 2013</w:t>
            </w:r>
            <w:r>
              <w:rPr>
                <w:noProof/>
              </w:rPr>
              <w:fldChar w:fldCharType="end"/>
            </w:r>
          </w:p>
        </w:tc>
      </w:tr>
      <w:tr w:rsidR="00404557" w:rsidRPr="00C0102C" w:rsidTr="000523DD">
        <w:tc>
          <w:tcPr>
            <w:tcW w:w="1800" w:type="dxa"/>
            <w:tcBorders>
              <w:top w:val="single" w:sz="4" w:space="0" w:color="auto"/>
              <w:bottom w:val="single" w:sz="4" w:space="0" w:color="auto"/>
            </w:tcBorders>
          </w:tcPr>
          <w:p w:rsidR="00404557" w:rsidRDefault="00404557" w:rsidP="00740D2E">
            <w:pPr>
              <w:pStyle w:val="covertext"/>
            </w:pPr>
            <w:r>
              <w:t>Source</w:t>
            </w:r>
          </w:p>
        </w:tc>
        <w:tc>
          <w:tcPr>
            <w:tcW w:w="4140" w:type="dxa"/>
            <w:tcBorders>
              <w:top w:val="single" w:sz="4" w:space="0" w:color="auto"/>
              <w:bottom w:val="single" w:sz="4" w:space="0" w:color="auto"/>
            </w:tcBorders>
          </w:tcPr>
          <w:p w:rsidR="00404557" w:rsidRPr="007335E9" w:rsidRDefault="0011620C" w:rsidP="00740D2E">
            <w:pPr>
              <w:pStyle w:val="covertext"/>
              <w:spacing w:before="0" w:after="0"/>
            </w:pPr>
            <w:fldSimple w:instr=" AUTHOR  \* MERGEFORMAT ">
              <w:r w:rsidR="00404557">
                <w:rPr>
                  <w:noProof/>
                </w:rPr>
                <w:t>Benjamin Rolfe</w:t>
              </w:r>
            </w:fldSimple>
            <w:r w:rsidR="00404557">
              <w:t xml:space="preserve"> </w:t>
            </w:r>
            <w:r w:rsidR="00404557" w:rsidRPr="007335E9">
              <w:br/>
            </w:r>
            <w:r w:rsidR="00404557">
              <w:t>Blind Creek Associates</w:t>
            </w:r>
          </w:p>
        </w:tc>
        <w:tc>
          <w:tcPr>
            <w:tcW w:w="2952" w:type="dxa"/>
            <w:tcBorders>
              <w:top w:val="single" w:sz="4" w:space="0" w:color="auto"/>
              <w:bottom w:val="single" w:sz="4" w:space="0" w:color="auto"/>
            </w:tcBorders>
          </w:tcPr>
          <w:p w:rsidR="00404557" w:rsidRPr="00C0102C" w:rsidRDefault="00404557" w:rsidP="0070599F">
            <w:pPr>
              <w:pStyle w:val="covertext"/>
              <w:tabs>
                <w:tab w:val="left" w:pos="1152"/>
              </w:tabs>
              <w:spacing w:before="0" w:after="0"/>
              <w:rPr>
                <w:sz w:val="18"/>
                <w:lang w:val="da-DK"/>
              </w:rPr>
            </w:pPr>
            <w:r>
              <w:t>Voice:</w:t>
            </w:r>
            <w:r>
              <w:tab/>
              <w:t xml:space="preserve"> </w:t>
            </w:r>
            <w:r w:rsidRPr="001F1D16">
              <w:t>+1.408.395.7732</w:t>
            </w:r>
            <w:r w:rsidRPr="00C0102C">
              <w:br/>
              <w:t>Fax:</w:t>
            </w:r>
            <w:r w:rsidRPr="00C0102C">
              <w:tab/>
              <w:t xml:space="preserve">[ </w:t>
            </w:r>
            <w:r w:rsidR="0070599F">
              <w:t>deprecated</w:t>
            </w:r>
            <w:r w:rsidRPr="00C0102C">
              <w:t xml:space="preserve"> ]</w:t>
            </w:r>
            <w:r w:rsidRPr="00C0102C">
              <w:br/>
              <w:t>E-mail:</w:t>
            </w:r>
            <w:r w:rsidRPr="00C0102C">
              <w:tab/>
              <w:t xml:space="preserve"> </w:t>
            </w:r>
            <w:r w:rsidRPr="00C0102C">
              <w:rPr>
                <w:lang w:val="da-DK"/>
              </w:rPr>
              <w:t>ben @ blindcreek.com</w:t>
            </w:r>
          </w:p>
        </w:tc>
      </w:tr>
      <w:tr w:rsidR="00404557" w:rsidTr="000523DD">
        <w:tc>
          <w:tcPr>
            <w:tcW w:w="1800" w:type="dxa"/>
            <w:tcBorders>
              <w:top w:val="single" w:sz="6" w:space="0" w:color="auto"/>
            </w:tcBorders>
          </w:tcPr>
          <w:p w:rsidR="00404557" w:rsidRDefault="00404557" w:rsidP="00740D2E">
            <w:pPr>
              <w:pStyle w:val="covertext"/>
            </w:pPr>
            <w:r>
              <w:t>Re:</w:t>
            </w:r>
          </w:p>
        </w:tc>
        <w:tc>
          <w:tcPr>
            <w:tcW w:w="7092" w:type="dxa"/>
            <w:gridSpan w:val="2"/>
            <w:tcBorders>
              <w:top w:val="single" w:sz="6" w:space="0" w:color="auto"/>
            </w:tcBorders>
          </w:tcPr>
          <w:p w:rsidR="00404557" w:rsidRPr="008E40DB" w:rsidRDefault="00404557" w:rsidP="00740D2E">
            <w:pPr>
              <w:pStyle w:val="covertext"/>
              <w:spacing w:before="0" w:after="0"/>
              <w:rPr>
                <w:noProof/>
              </w:rPr>
            </w:pPr>
            <w:r>
              <w:rPr>
                <w:noProof/>
              </w:rPr>
              <w:t>Propasal for response to ETSI TC ERM request for change regarding the management of the IE IDs.</w:t>
            </w:r>
          </w:p>
        </w:tc>
      </w:tr>
      <w:tr w:rsidR="00404557" w:rsidTr="000523DD">
        <w:tc>
          <w:tcPr>
            <w:tcW w:w="1800" w:type="dxa"/>
            <w:tcBorders>
              <w:top w:val="single" w:sz="6" w:space="0" w:color="auto"/>
            </w:tcBorders>
          </w:tcPr>
          <w:p w:rsidR="00404557" w:rsidRDefault="00404557" w:rsidP="00740D2E">
            <w:pPr>
              <w:pStyle w:val="covertext"/>
            </w:pPr>
            <w:r>
              <w:t>Abstract</w:t>
            </w:r>
          </w:p>
        </w:tc>
        <w:tc>
          <w:tcPr>
            <w:tcW w:w="7092" w:type="dxa"/>
            <w:gridSpan w:val="2"/>
            <w:tcBorders>
              <w:top w:val="single" w:sz="6" w:space="0" w:color="auto"/>
            </w:tcBorders>
          </w:tcPr>
          <w:p w:rsidR="00773BC2" w:rsidRPr="008E40DB" w:rsidRDefault="00667214" w:rsidP="00773BC2">
            <w:pPr>
              <w:pStyle w:val="covertext"/>
            </w:pPr>
            <w:r w:rsidRPr="00773BC2">
              <w:t xml:space="preserve">In March 2013 the SCMaint chair requested preparation and presentation of a proposed approach to address allocation of the IE ID space to allow for IEEE management of the ID assignments for external organizations.  </w:t>
            </w:r>
            <w:r w:rsidR="00773BC2" w:rsidRPr="00773BC2">
              <w:t xml:space="preserve">In May 2013 a proposed approach was presented to SCMaint, which proposes </w:t>
            </w:r>
            <w:r w:rsidR="00404557" w:rsidRPr="00773BC2">
              <w:t>minimal changes to</w:t>
            </w:r>
            <w:r w:rsidR="00773BC2" w:rsidRPr="00773BC2">
              <w:t xml:space="preserve"> to the standard and a general </w:t>
            </w:r>
            <w:r w:rsidR="00773BC2">
              <w:t>s</w:t>
            </w:r>
            <w:r w:rsidR="00773BC2" w:rsidRPr="00773BC2">
              <w:t>cheme to</w:t>
            </w:r>
            <w:r w:rsidR="00404557" w:rsidRPr="00773BC2">
              <w:t xml:space="preserve"> manage the ID space currently defined as unmanaged in 802.15.4-2012, which provides </w:t>
            </w:r>
            <w:r w:rsidR="00773BC2" w:rsidRPr="00773BC2">
              <w:t>compatibility</w:t>
            </w:r>
            <w:r w:rsidR="00404557" w:rsidRPr="00773BC2">
              <w:t xml:space="preserve"> with current standard and </w:t>
            </w:r>
            <w:r w:rsidR="00773BC2" w:rsidRPr="00773BC2">
              <w:t>accommodation</w:t>
            </w:r>
            <w:r w:rsidR="00404557" w:rsidRPr="00773BC2">
              <w:t xml:space="preserve"> of </w:t>
            </w:r>
            <w:r w:rsidR="00773BC2" w:rsidRPr="00773BC2">
              <w:t>currently</w:t>
            </w:r>
            <w:r w:rsidR="00404557" w:rsidRPr="00773BC2">
              <w:t xml:space="preserve"> deployed standard compliant devices.</w:t>
            </w:r>
            <w:r w:rsidR="00773BC2" w:rsidRPr="00773BC2">
              <w:t xml:space="preserve">  This approach was accepted for development of a plan. This revision includes elaboration of the proposed approach and an execution plan.</w:t>
            </w:r>
          </w:p>
        </w:tc>
      </w:tr>
      <w:tr w:rsidR="00404557" w:rsidTr="000523DD">
        <w:tc>
          <w:tcPr>
            <w:tcW w:w="1800" w:type="dxa"/>
            <w:tcBorders>
              <w:top w:val="single" w:sz="6" w:space="0" w:color="auto"/>
            </w:tcBorders>
          </w:tcPr>
          <w:p w:rsidR="00404557" w:rsidRDefault="00404557" w:rsidP="00740D2E">
            <w:pPr>
              <w:pStyle w:val="covertext"/>
            </w:pPr>
            <w:r>
              <w:t>Purpose</w:t>
            </w:r>
          </w:p>
        </w:tc>
        <w:tc>
          <w:tcPr>
            <w:tcW w:w="7092" w:type="dxa"/>
            <w:gridSpan w:val="2"/>
            <w:tcBorders>
              <w:top w:val="single" w:sz="6" w:space="0" w:color="auto"/>
            </w:tcBorders>
          </w:tcPr>
          <w:p w:rsidR="00404557" w:rsidRDefault="00773BC2" w:rsidP="00740D2E">
            <w:pPr>
              <w:pStyle w:val="covertext"/>
            </w:pPr>
            <w:r>
              <w:t>Provide for continued growth and evolution of 802.15.4</w:t>
            </w:r>
            <w:r w:rsidR="00404557">
              <w:t xml:space="preserve"> </w:t>
            </w:r>
          </w:p>
        </w:tc>
      </w:tr>
      <w:tr w:rsidR="00404557" w:rsidTr="000523DD">
        <w:tc>
          <w:tcPr>
            <w:tcW w:w="1800" w:type="dxa"/>
            <w:tcBorders>
              <w:top w:val="single" w:sz="6" w:space="0" w:color="auto"/>
              <w:bottom w:val="single" w:sz="6" w:space="0" w:color="auto"/>
            </w:tcBorders>
          </w:tcPr>
          <w:p w:rsidR="00404557" w:rsidRDefault="00404557" w:rsidP="00740D2E">
            <w:pPr>
              <w:pStyle w:val="covertext"/>
            </w:pPr>
            <w:r>
              <w:t>Notice</w:t>
            </w:r>
          </w:p>
        </w:tc>
        <w:tc>
          <w:tcPr>
            <w:tcW w:w="7092" w:type="dxa"/>
            <w:gridSpan w:val="2"/>
            <w:tcBorders>
              <w:top w:val="single" w:sz="6" w:space="0" w:color="auto"/>
              <w:bottom w:val="single" w:sz="6" w:space="0" w:color="auto"/>
            </w:tcBorders>
          </w:tcPr>
          <w:p w:rsidR="00404557" w:rsidRDefault="00404557" w:rsidP="00740D2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04557" w:rsidTr="000523DD">
        <w:tc>
          <w:tcPr>
            <w:tcW w:w="1800" w:type="dxa"/>
            <w:tcBorders>
              <w:top w:val="single" w:sz="6" w:space="0" w:color="auto"/>
              <w:bottom w:val="single" w:sz="6" w:space="0" w:color="auto"/>
            </w:tcBorders>
          </w:tcPr>
          <w:p w:rsidR="00404557" w:rsidRDefault="00404557" w:rsidP="00740D2E">
            <w:pPr>
              <w:pStyle w:val="covertext"/>
            </w:pPr>
            <w:r>
              <w:t>Release</w:t>
            </w:r>
          </w:p>
        </w:tc>
        <w:tc>
          <w:tcPr>
            <w:tcW w:w="7092" w:type="dxa"/>
            <w:gridSpan w:val="2"/>
            <w:tcBorders>
              <w:top w:val="single" w:sz="6" w:space="0" w:color="auto"/>
              <w:bottom w:val="single" w:sz="6" w:space="0" w:color="auto"/>
            </w:tcBorders>
          </w:tcPr>
          <w:p w:rsidR="00404557" w:rsidRDefault="00404557" w:rsidP="00740D2E">
            <w:pPr>
              <w:pStyle w:val="covertext"/>
            </w:pPr>
            <w:r>
              <w:t>The contributor acknowledges and accepts that this contribution becomes the property of IEEE and may be made publicly available by P802.15.</w:t>
            </w:r>
          </w:p>
        </w:tc>
      </w:tr>
    </w:tbl>
    <w:p w:rsidR="00404557" w:rsidRDefault="00404557" w:rsidP="00404557"/>
    <w:p w:rsidR="00404557" w:rsidRDefault="00404557" w:rsidP="00404557">
      <w:r>
        <w:br w:type="page"/>
      </w:r>
    </w:p>
    <w:p w:rsidR="00404557" w:rsidRDefault="00404557" w:rsidP="003A0AF7"/>
    <w:sdt>
      <w:sdtPr>
        <w:id w:val="-1495254766"/>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0B1F5B" w:rsidRDefault="000B1F5B">
          <w:pPr>
            <w:pStyle w:val="TOCHeading"/>
          </w:pPr>
          <w:r>
            <w:t>Contents</w:t>
          </w:r>
          <w:bookmarkStart w:id="0" w:name="_GoBack"/>
          <w:bookmarkEnd w:id="0"/>
        </w:p>
        <w:p w:rsidR="00504746" w:rsidRDefault="000B1F5B">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62878375" w:history="1">
            <w:r w:rsidR="00504746" w:rsidRPr="00F8642D">
              <w:rPr>
                <w:rStyle w:val="Hyperlink"/>
                <w:noProof/>
              </w:rPr>
              <w:t>Introduction</w:t>
            </w:r>
            <w:r w:rsidR="00504746">
              <w:rPr>
                <w:noProof/>
                <w:webHidden/>
              </w:rPr>
              <w:tab/>
            </w:r>
            <w:r w:rsidR="00504746">
              <w:rPr>
                <w:noProof/>
                <w:webHidden/>
              </w:rPr>
              <w:fldChar w:fldCharType="begin"/>
            </w:r>
            <w:r w:rsidR="00504746">
              <w:rPr>
                <w:noProof/>
                <w:webHidden/>
              </w:rPr>
              <w:instrText xml:space="preserve"> PAGEREF _Toc362878375 \h </w:instrText>
            </w:r>
            <w:r w:rsidR="00504746">
              <w:rPr>
                <w:noProof/>
                <w:webHidden/>
              </w:rPr>
            </w:r>
            <w:r w:rsidR="00504746">
              <w:rPr>
                <w:noProof/>
                <w:webHidden/>
              </w:rPr>
              <w:fldChar w:fldCharType="separate"/>
            </w:r>
            <w:r w:rsidR="00504746">
              <w:rPr>
                <w:noProof/>
                <w:webHidden/>
              </w:rPr>
              <w:t>2</w:t>
            </w:r>
            <w:r w:rsidR="00504746">
              <w:rPr>
                <w:noProof/>
                <w:webHidden/>
              </w:rPr>
              <w:fldChar w:fldCharType="end"/>
            </w:r>
          </w:hyperlink>
        </w:p>
        <w:p w:rsidR="00504746" w:rsidRDefault="00504746">
          <w:pPr>
            <w:pStyle w:val="TOC1"/>
            <w:tabs>
              <w:tab w:val="right" w:leader="dot" w:pos="9350"/>
            </w:tabs>
            <w:rPr>
              <w:rFonts w:eastAsiaTheme="minorEastAsia"/>
              <w:noProof/>
            </w:rPr>
          </w:pPr>
          <w:hyperlink w:anchor="_Toc362878376" w:history="1">
            <w:r w:rsidRPr="00F8642D">
              <w:rPr>
                <w:rStyle w:val="Hyperlink"/>
                <w:noProof/>
              </w:rPr>
              <w:t>IE ID space</w:t>
            </w:r>
            <w:r>
              <w:rPr>
                <w:noProof/>
                <w:webHidden/>
              </w:rPr>
              <w:tab/>
            </w:r>
            <w:r>
              <w:rPr>
                <w:noProof/>
                <w:webHidden/>
              </w:rPr>
              <w:fldChar w:fldCharType="begin"/>
            </w:r>
            <w:r>
              <w:rPr>
                <w:noProof/>
                <w:webHidden/>
              </w:rPr>
              <w:instrText xml:space="preserve"> PAGEREF _Toc362878376 \h </w:instrText>
            </w:r>
            <w:r>
              <w:rPr>
                <w:noProof/>
                <w:webHidden/>
              </w:rPr>
            </w:r>
            <w:r>
              <w:rPr>
                <w:noProof/>
                <w:webHidden/>
              </w:rPr>
              <w:fldChar w:fldCharType="separate"/>
            </w:r>
            <w:r>
              <w:rPr>
                <w:noProof/>
                <w:webHidden/>
              </w:rPr>
              <w:t>2</w:t>
            </w:r>
            <w:r>
              <w:rPr>
                <w:noProof/>
                <w:webHidden/>
              </w:rPr>
              <w:fldChar w:fldCharType="end"/>
            </w:r>
          </w:hyperlink>
        </w:p>
        <w:p w:rsidR="00504746" w:rsidRDefault="00504746">
          <w:pPr>
            <w:pStyle w:val="TOC1"/>
            <w:tabs>
              <w:tab w:val="right" w:leader="dot" w:pos="9350"/>
            </w:tabs>
            <w:rPr>
              <w:rFonts w:eastAsiaTheme="minorEastAsia"/>
              <w:noProof/>
            </w:rPr>
          </w:pPr>
          <w:hyperlink w:anchor="_Toc362878377" w:history="1">
            <w:r w:rsidRPr="00F8642D">
              <w:rPr>
                <w:rStyle w:val="Hyperlink"/>
                <w:noProof/>
              </w:rPr>
              <w:t>Command ID space</w:t>
            </w:r>
            <w:r>
              <w:rPr>
                <w:noProof/>
                <w:webHidden/>
              </w:rPr>
              <w:tab/>
            </w:r>
            <w:r>
              <w:rPr>
                <w:noProof/>
                <w:webHidden/>
              </w:rPr>
              <w:fldChar w:fldCharType="begin"/>
            </w:r>
            <w:r>
              <w:rPr>
                <w:noProof/>
                <w:webHidden/>
              </w:rPr>
              <w:instrText xml:space="preserve"> PAGEREF _Toc362878377 \h </w:instrText>
            </w:r>
            <w:r>
              <w:rPr>
                <w:noProof/>
                <w:webHidden/>
              </w:rPr>
            </w:r>
            <w:r>
              <w:rPr>
                <w:noProof/>
                <w:webHidden/>
              </w:rPr>
              <w:fldChar w:fldCharType="separate"/>
            </w:r>
            <w:r>
              <w:rPr>
                <w:noProof/>
                <w:webHidden/>
              </w:rPr>
              <w:t>3</w:t>
            </w:r>
            <w:r>
              <w:rPr>
                <w:noProof/>
                <w:webHidden/>
              </w:rPr>
              <w:fldChar w:fldCharType="end"/>
            </w:r>
          </w:hyperlink>
        </w:p>
        <w:p w:rsidR="00504746" w:rsidRDefault="00504746">
          <w:pPr>
            <w:pStyle w:val="TOC1"/>
            <w:tabs>
              <w:tab w:val="right" w:leader="dot" w:pos="9350"/>
            </w:tabs>
            <w:rPr>
              <w:rFonts w:eastAsiaTheme="minorEastAsia"/>
              <w:noProof/>
            </w:rPr>
          </w:pPr>
          <w:hyperlink w:anchor="_Toc362878378" w:history="1">
            <w:r w:rsidRPr="00F8642D">
              <w:rPr>
                <w:rStyle w:val="Hyperlink"/>
                <w:noProof/>
              </w:rPr>
              <w:t>Management Process and Responsibilities</w:t>
            </w:r>
            <w:r>
              <w:rPr>
                <w:noProof/>
                <w:webHidden/>
              </w:rPr>
              <w:tab/>
            </w:r>
            <w:r>
              <w:rPr>
                <w:noProof/>
                <w:webHidden/>
              </w:rPr>
              <w:fldChar w:fldCharType="begin"/>
            </w:r>
            <w:r>
              <w:rPr>
                <w:noProof/>
                <w:webHidden/>
              </w:rPr>
              <w:instrText xml:space="preserve"> PAGEREF _Toc362878378 \h </w:instrText>
            </w:r>
            <w:r>
              <w:rPr>
                <w:noProof/>
                <w:webHidden/>
              </w:rPr>
            </w:r>
            <w:r>
              <w:rPr>
                <w:noProof/>
                <w:webHidden/>
              </w:rPr>
              <w:fldChar w:fldCharType="separate"/>
            </w:r>
            <w:r>
              <w:rPr>
                <w:noProof/>
                <w:webHidden/>
              </w:rPr>
              <w:t>4</w:t>
            </w:r>
            <w:r>
              <w:rPr>
                <w:noProof/>
                <w:webHidden/>
              </w:rPr>
              <w:fldChar w:fldCharType="end"/>
            </w:r>
          </w:hyperlink>
        </w:p>
        <w:p w:rsidR="00504746" w:rsidRDefault="00504746">
          <w:pPr>
            <w:pStyle w:val="TOC1"/>
            <w:tabs>
              <w:tab w:val="right" w:leader="dot" w:pos="9350"/>
            </w:tabs>
            <w:rPr>
              <w:rFonts w:eastAsiaTheme="minorEastAsia"/>
              <w:noProof/>
            </w:rPr>
          </w:pPr>
          <w:hyperlink w:anchor="_Toc362878379" w:history="1">
            <w:r w:rsidRPr="00F8642D">
              <w:rPr>
                <w:rStyle w:val="Hyperlink"/>
                <w:noProof/>
              </w:rPr>
              <w:t>Background</w:t>
            </w:r>
            <w:r>
              <w:rPr>
                <w:noProof/>
                <w:webHidden/>
              </w:rPr>
              <w:tab/>
            </w:r>
            <w:r>
              <w:rPr>
                <w:noProof/>
                <w:webHidden/>
              </w:rPr>
              <w:fldChar w:fldCharType="begin"/>
            </w:r>
            <w:r>
              <w:rPr>
                <w:noProof/>
                <w:webHidden/>
              </w:rPr>
              <w:instrText xml:space="preserve"> PAGEREF _Toc362878379 \h </w:instrText>
            </w:r>
            <w:r>
              <w:rPr>
                <w:noProof/>
                <w:webHidden/>
              </w:rPr>
            </w:r>
            <w:r>
              <w:rPr>
                <w:noProof/>
                <w:webHidden/>
              </w:rPr>
              <w:fldChar w:fldCharType="separate"/>
            </w:r>
            <w:r>
              <w:rPr>
                <w:noProof/>
                <w:webHidden/>
              </w:rPr>
              <w:t>5</w:t>
            </w:r>
            <w:r>
              <w:rPr>
                <w:noProof/>
                <w:webHidden/>
              </w:rPr>
              <w:fldChar w:fldCharType="end"/>
            </w:r>
          </w:hyperlink>
        </w:p>
        <w:p w:rsidR="00504746" w:rsidRDefault="000B1F5B" w:rsidP="00504746">
          <w:pPr>
            <w:rPr>
              <w:b/>
              <w:bCs/>
              <w:noProof/>
            </w:rPr>
          </w:pPr>
          <w:r>
            <w:rPr>
              <w:b/>
              <w:bCs/>
              <w:noProof/>
            </w:rPr>
            <w:fldChar w:fldCharType="end"/>
          </w:r>
        </w:p>
      </w:sdtContent>
    </w:sdt>
    <w:p w:rsidR="00773BC2" w:rsidRDefault="00773BC2" w:rsidP="00740D2E">
      <w:pPr>
        <w:pStyle w:val="Heading1"/>
      </w:pPr>
      <w:bookmarkStart w:id="1" w:name="_Toc362878375"/>
      <w:r>
        <w:t>Introduction</w:t>
      </w:r>
      <w:bookmarkEnd w:id="1"/>
    </w:p>
    <w:p w:rsidR="00716784" w:rsidRDefault="00773BC2" w:rsidP="003A0AF7">
      <w:r>
        <w:t xml:space="preserve">Standard 802.15.4 has become a widely adopted </w:t>
      </w:r>
      <w:r w:rsidR="00716784">
        <w:t xml:space="preserve">as a </w:t>
      </w:r>
      <w:r>
        <w:t xml:space="preserve">basis for work done in other standards development organizations and industry alliances external to IEEE 802 LMSC.  The introduction of Information Elements has proven very </w:t>
      </w:r>
      <w:r w:rsidR="00716784">
        <w:t>popular</w:t>
      </w:r>
      <w:r>
        <w:t xml:space="preserve"> and external organizations have defined IEs to extend the standard defined protocol. It became clear that some coordination of ID allocation would be of great benefit, to ensure continued success of the </w:t>
      </w:r>
      <w:r w:rsidR="00716784">
        <w:t>standard and work based on the standard. A proposed approach that allocated part of the IE ID space for management by IEEE was agreed in May 2013.  This document elaborates on the proposed approach.</w:t>
      </w:r>
    </w:p>
    <w:p w:rsidR="00716784" w:rsidRDefault="0004698F" w:rsidP="003A0AF7">
      <w:r>
        <w:t xml:space="preserve">This revision </w:t>
      </w:r>
      <w:r w:rsidR="00716784">
        <w:t>extends to concept to propose management of the MAC Command Frame ID assignments in addition to the IE ID space.  The author</w:t>
      </w:r>
      <w:r>
        <w:t xml:space="preserve"> at the request of SCMaint and the working group </w:t>
      </w:r>
      <w:r w:rsidR="00716784">
        <w:t xml:space="preserve">reached out for input from </w:t>
      </w:r>
      <w:r>
        <w:t xml:space="preserve">organizations outside 802.15.  Input received </w:t>
      </w:r>
      <w:r w:rsidR="00716784">
        <w:t xml:space="preserve">indicated that, in addition to defining IEs, external organizations have defined new MAC commands. </w:t>
      </w:r>
      <w:r>
        <w:t>Thus it makes sense to extend</w:t>
      </w:r>
      <w:r w:rsidR="00716784">
        <w:t xml:space="preserve"> the management concept to include command IDs would have value. </w:t>
      </w:r>
    </w:p>
    <w:p w:rsidR="00BD1DEE" w:rsidRDefault="00BD1DEE" w:rsidP="003A0AF7">
      <w:r>
        <w:t xml:space="preserve">The management process proposed in this document would take responsibility for future allocation of IE IDs, Command Frame IDs, and Frame Type values. </w:t>
      </w:r>
      <w:r w:rsidR="00F150A0">
        <w:t>If any other namespace or ID management is needed, this will be included in the process.</w:t>
      </w:r>
    </w:p>
    <w:p w:rsidR="00F150A0" w:rsidRDefault="00740D2E" w:rsidP="00F150A0">
      <w:pPr>
        <w:pStyle w:val="Heading1"/>
      </w:pPr>
      <w:bookmarkStart w:id="2" w:name="_Toc362878376"/>
      <w:r>
        <w:t>IE ID space</w:t>
      </w:r>
      <w:bookmarkEnd w:id="2"/>
    </w:p>
    <w:p w:rsidR="00F150A0" w:rsidRDefault="00F150A0" w:rsidP="00F150A0">
      <w:r>
        <w:fldChar w:fldCharType="begin"/>
      </w:r>
      <w:r>
        <w:instrText xml:space="preserve"> REF _Ref362851252 \h </w:instrText>
      </w:r>
      <w:r>
        <w:fldChar w:fldCharType="separate"/>
      </w:r>
      <w:r>
        <w:t xml:space="preserve">Table </w:t>
      </w:r>
      <w:r>
        <w:rPr>
          <w:noProof/>
        </w:rPr>
        <w:t>1</w:t>
      </w:r>
      <w:r>
        <w:fldChar w:fldCharType="end"/>
      </w:r>
      <w:r>
        <w:t xml:space="preserve"> </w:t>
      </w:r>
      <w:r w:rsidR="005B08B2">
        <w:t xml:space="preserve">and </w:t>
      </w:r>
      <w:r w:rsidR="005B08B2">
        <w:fldChar w:fldCharType="begin"/>
      </w:r>
      <w:r w:rsidR="005B08B2">
        <w:instrText xml:space="preserve"> REF _Ref362851754 \h </w:instrText>
      </w:r>
      <w:r w:rsidR="005B08B2">
        <w:fldChar w:fldCharType="separate"/>
      </w:r>
      <w:r w:rsidR="005B08B2">
        <w:t xml:space="preserve">Table </w:t>
      </w:r>
      <w:r w:rsidR="005B08B2">
        <w:rPr>
          <w:noProof/>
        </w:rPr>
        <w:t>2</w:t>
      </w:r>
      <w:r w:rsidR="005B08B2">
        <w:fldChar w:fldCharType="end"/>
      </w:r>
      <w:r w:rsidR="005B08B2">
        <w:t xml:space="preserve"> show</w:t>
      </w:r>
      <w:r>
        <w:t xml:space="preserve"> the layout of the ID space showing the “unmanaged” allocations re-designated as managed by IEEE and reflecting use reported by users of the standard or reflected in published standards by other SDOs.  The published standard will show the “managed by IEEE” as “reserved” and the WG committee responsible for managing the ID spaces will maintain a current listing, available publicly via mentor or the WG web site, that shows the currently allocated “external” spaces. This ongoing maintenance document can keep up with reality, without requiring revision of the standard each time an allocation is requested and granted. </w:t>
      </w:r>
      <w:r w:rsidR="005B08B2">
        <w:t xml:space="preserve">  </w:t>
      </w:r>
    </w:p>
    <w:p w:rsidR="005B08B2" w:rsidRPr="00F150A0" w:rsidRDefault="005B08B2" w:rsidP="00F150A0">
      <w:r>
        <w:t>The depicted allocation is a recommendation to the maintenance committee that will manage the ID space.</w:t>
      </w:r>
    </w:p>
    <w:p w:rsidR="003A0AF7" w:rsidRDefault="00F150A0" w:rsidP="00504746">
      <w:pPr>
        <w:pStyle w:val="Caption"/>
        <w:keepNext/>
        <w:keepLines/>
      </w:pPr>
      <w:bookmarkStart w:id="3" w:name="_Ref362851252"/>
      <w:r>
        <w:lastRenderedPageBreak/>
        <w:t xml:space="preserve">Table </w:t>
      </w:r>
      <w:fldSimple w:instr=" SEQ Table \* ARABIC ">
        <w:r w:rsidR="005B08B2">
          <w:rPr>
            <w:noProof/>
          </w:rPr>
          <w:t>1</w:t>
        </w:r>
      </w:fldSimple>
      <w:bookmarkEnd w:id="3"/>
      <w:r>
        <w:t xml:space="preserve">: Header IE Allocations accounting for </w:t>
      </w:r>
      <w:r w:rsidR="005B08B2">
        <w:t xml:space="preserve">reported uses and </w:t>
      </w:r>
      <w:r>
        <w:t>expected requests</w:t>
      </w:r>
    </w:p>
    <w:tbl>
      <w:tblPr>
        <w:tblStyle w:val="TableGrid"/>
        <w:tblW w:w="0" w:type="auto"/>
        <w:tblLook w:val="04A0" w:firstRow="1" w:lastRow="0" w:firstColumn="1" w:lastColumn="0" w:noHBand="0" w:noVBand="1"/>
      </w:tblPr>
      <w:tblGrid>
        <w:gridCol w:w="2337"/>
        <w:gridCol w:w="3598"/>
        <w:gridCol w:w="3060"/>
      </w:tblGrid>
      <w:tr w:rsidR="003A0AF7" w:rsidTr="00740D2E">
        <w:tc>
          <w:tcPr>
            <w:tcW w:w="2337" w:type="dxa"/>
            <w:shd w:val="clear" w:color="auto" w:fill="2E74B5" w:themeFill="accent1" w:themeFillShade="BF"/>
          </w:tcPr>
          <w:p w:rsidR="003A0AF7" w:rsidRPr="006B7386" w:rsidRDefault="003A0AF7" w:rsidP="00504746">
            <w:pPr>
              <w:keepNext/>
              <w:keepLines/>
              <w:rPr>
                <w:color w:val="FFFFFF" w:themeColor="background1"/>
              </w:rPr>
            </w:pPr>
            <w:r w:rsidRPr="006B7386">
              <w:rPr>
                <w:color w:val="FFFFFF" w:themeColor="background1"/>
              </w:rPr>
              <w:t>ID Range</w:t>
            </w:r>
          </w:p>
        </w:tc>
        <w:tc>
          <w:tcPr>
            <w:tcW w:w="3598" w:type="dxa"/>
            <w:shd w:val="clear" w:color="auto" w:fill="2E74B5" w:themeFill="accent1" w:themeFillShade="BF"/>
          </w:tcPr>
          <w:p w:rsidR="003A0AF7" w:rsidRPr="006B7386" w:rsidRDefault="003A0AF7" w:rsidP="00504746">
            <w:pPr>
              <w:keepNext/>
              <w:keepLines/>
              <w:rPr>
                <w:color w:val="FFFFFF" w:themeColor="background1"/>
              </w:rPr>
            </w:pPr>
            <w:r w:rsidRPr="006B7386">
              <w:rPr>
                <w:color w:val="FFFFFF" w:themeColor="background1"/>
              </w:rPr>
              <w:t>802.15.4 Use</w:t>
            </w:r>
          </w:p>
        </w:tc>
        <w:tc>
          <w:tcPr>
            <w:tcW w:w="3060" w:type="dxa"/>
            <w:shd w:val="clear" w:color="auto" w:fill="2E74B5" w:themeFill="accent1" w:themeFillShade="BF"/>
          </w:tcPr>
          <w:p w:rsidR="003A0AF7" w:rsidRPr="006B7386" w:rsidRDefault="003A0AF7" w:rsidP="00504746">
            <w:pPr>
              <w:keepNext/>
              <w:keepLines/>
              <w:rPr>
                <w:color w:val="FFFFFF" w:themeColor="background1"/>
              </w:rPr>
            </w:pPr>
            <w:r w:rsidRPr="006B7386">
              <w:rPr>
                <w:color w:val="FFFFFF" w:themeColor="background1"/>
              </w:rPr>
              <w:t>Notes</w:t>
            </w:r>
          </w:p>
        </w:tc>
      </w:tr>
      <w:tr w:rsidR="003A0AF7" w:rsidTr="00740D2E">
        <w:tc>
          <w:tcPr>
            <w:tcW w:w="2337" w:type="dxa"/>
            <w:shd w:val="clear" w:color="auto" w:fill="FBE4D5" w:themeFill="accent2" w:themeFillTint="33"/>
          </w:tcPr>
          <w:p w:rsidR="003A0AF7" w:rsidRDefault="003A0AF7" w:rsidP="00504746">
            <w:pPr>
              <w:keepNext/>
              <w:keepLines/>
            </w:pPr>
            <w:r>
              <w:t>0x00-0x19</w:t>
            </w:r>
          </w:p>
        </w:tc>
        <w:tc>
          <w:tcPr>
            <w:tcW w:w="3598" w:type="dxa"/>
            <w:shd w:val="clear" w:color="auto" w:fill="FBE4D5" w:themeFill="accent2" w:themeFillTint="33"/>
          </w:tcPr>
          <w:p w:rsidR="003A0AF7" w:rsidRDefault="003A0AF7" w:rsidP="00504746">
            <w:pPr>
              <w:keepNext/>
              <w:keepLines/>
            </w:pPr>
            <w:r>
              <w:t>External Protocol, Managed by IEEE</w:t>
            </w:r>
          </w:p>
        </w:tc>
        <w:tc>
          <w:tcPr>
            <w:tcW w:w="3060" w:type="dxa"/>
            <w:shd w:val="clear" w:color="auto" w:fill="FBE4D5" w:themeFill="accent2" w:themeFillTint="33"/>
          </w:tcPr>
          <w:p w:rsidR="003A0AF7" w:rsidRDefault="003A0AF7" w:rsidP="00504746">
            <w:pPr>
              <w:keepNext/>
              <w:keepLines/>
            </w:pPr>
          </w:p>
        </w:tc>
      </w:tr>
      <w:tr w:rsidR="003A0AF7" w:rsidTr="00740D2E">
        <w:tc>
          <w:tcPr>
            <w:tcW w:w="2337" w:type="dxa"/>
            <w:shd w:val="clear" w:color="auto" w:fill="D0CECE" w:themeFill="background2" w:themeFillShade="E6"/>
          </w:tcPr>
          <w:p w:rsidR="003A0AF7" w:rsidRDefault="003A0AF7" w:rsidP="00504746">
            <w:pPr>
              <w:keepNext/>
              <w:keepLines/>
            </w:pPr>
            <w:r>
              <w:t>0x1a-0x26</w:t>
            </w:r>
          </w:p>
        </w:tc>
        <w:tc>
          <w:tcPr>
            <w:tcW w:w="3598" w:type="dxa"/>
            <w:shd w:val="clear" w:color="auto" w:fill="D0CECE" w:themeFill="background2" w:themeFillShade="E6"/>
          </w:tcPr>
          <w:p w:rsidR="003A0AF7" w:rsidRPr="009F0985" w:rsidRDefault="003A0AF7" w:rsidP="00504746">
            <w:pPr>
              <w:keepNext/>
              <w:keepLines/>
              <w:rPr>
                <w:i/>
              </w:rPr>
            </w:pPr>
            <w:r>
              <w:t>Defined by 802.15.4</w:t>
            </w:r>
          </w:p>
        </w:tc>
        <w:tc>
          <w:tcPr>
            <w:tcW w:w="3060" w:type="dxa"/>
            <w:shd w:val="clear" w:color="auto" w:fill="D0CECE" w:themeFill="background2" w:themeFillShade="E6"/>
          </w:tcPr>
          <w:p w:rsidR="003A0AF7" w:rsidRDefault="003A0AF7" w:rsidP="00504746">
            <w:pPr>
              <w:keepNext/>
              <w:keepLines/>
            </w:pPr>
          </w:p>
        </w:tc>
      </w:tr>
      <w:tr w:rsidR="003A0AF7" w:rsidTr="00740D2E">
        <w:tc>
          <w:tcPr>
            <w:tcW w:w="2337" w:type="dxa"/>
            <w:shd w:val="clear" w:color="auto" w:fill="E2EFD9" w:themeFill="accent6" w:themeFillTint="33"/>
          </w:tcPr>
          <w:p w:rsidR="003A0AF7" w:rsidRDefault="003A0AF7" w:rsidP="00504746">
            <w:pPr>
              <w:keepNext/>
              <w:keepLines/>
            </w:pPr>
            <w:r>
              <w:t>0x21-0x3f</w:t>
            </w:r>
          </w:p>
        </w:tc>
        <w:tc>
          <w:tcPr>
            <w:tcW w:w="3598" w:type="dxa"/>
            <w:shd w:val="clear" w:color="auto" w:fill="E2EFD9" w:themeFill="accent6" w:themeFillTint="33"/>
          </w:tcPr>
          <w:p w:rsidR="003A0AF7" w:rsidRDefault="003A0AF7" w:rsidP="00504746">
            <w:pPr>
              <w:keepNext/>
              <w:keepLines/>
            </w:pPr>
            <w:r>
              <w:t>Reserved for 802.15.4 future use</w:t>
            </w:r>
          </w:p>
        </w:tc>
        <w:tc>
          <w:tcPr>
            <w:tcW w:w="3060" w:type="dxa"/>
            <w:shd w:val="clear" w:color="auto" w:fill="E2EFD9" w:themeFill="accent6" w:themeFillTint="33"/>
          </w:tcPr>
          <w:p w:rsidR="003A0AF7" w:rsidRDefault="003A0AF7" w:rsidP="00504746">
            <w:pPr>
              <w:keepNext/>
              <w:keepLines/>
            </w:pPr>
          </w:p>
        </w:tc>
      </w:tr>
      <w:tr w:rsidR="003A0AF7" w:rsidTr="00740D2E">
        <w:tc>
          <w:tcPr>
            <w:tcW w:w="2337" w:type="dxa"/>
            <w:shd w:val="clear" w:color="auto" w:fill="FBE4D5" w:themeFill="accent2" w:themeFillTint="33"/>
          </w:tcPr>
          <w:p w:rsidR="003A0AF7" w:rsidRDefault="003A0AF7" w:rsidP="00504746">
            <w:pPr>
              <w:keepNext/>
              <w:keepLines/>
            </w:pPr>
            <w:r>
              <w:t>040-0x47</w:t>
            </w:r>
          </w:p>
        </w:tc>
        <w:tc>
          <w:tcPr>
            <w:tcW w:w="3598" w:type="dxa"/>
            <w:shd w:val="clear" w:color="auto" w:fill="FBE4D5" w:themeFill="accent2" w:themeFillTint="33"/>
          </w:tcPr>
          <w:p w:rsidR="003A0AF7" w:rsidRDefault="003A0AF7" w:rsidP="00504746">
            <w:pPr>
              <w:keepNext/>
              <w:keepLines/>
            </w:pPr>
            <w:r>
              <w:t>External Protocol, Managed by IEEE</w:t>
            </w:r>
          </w:p>
        </w:tc>
        <w:tc>
          <w:tcPr>
            <w:tcW w:w="3060" w:type="dxa"/>
            <w:shd w:val="clear" w:color="auto" w:fill="FBE4D5" w:themeFill="accent2" w:themeFillTint="33"/>
          </w:tcPr>
          <w:p w:rsidR="003A0AF7" w:rsidRDefault="003A0AF7" w:rsidP="00504746">
            <w:pPr>
              <w:keepNext/>
              <w:keepLines/>
            </w:pPr>
          </w:p>
        </w:tc>
      </w:tr>
      <w:tr w:rsidR="003A0AF7" w:rsidTr="00740D2E">
        <w:tc>
          <w:tcPr>
            <w:tcW w:w="2337" w:type="dxa"/>
            <w:shd w:val="clear" w:color="auto" w:fill="E2EFD9" w:themeFill="accent6" w:themeFillTint="33"/>
          </w:tcPr>
          <w:p w:rsidR="003A0AF7" w:rsidRDefault="003A0AF7" w:rsidP="00504746">
            <w:pPr>
              <w:keepNext/>
              <w:keepLines/>
            </w:pPr>
            <w:r>
              <w:t>0x48-0x7d</w:t>
            </w:r>
          </w:p>
        </w:tc>
        <w:tc>
          <w:tcPr>
            <w:tcW w:w="3598" w:type="dxa"/>
            <w:shd w:val="clear" w:color="auto" w:fill="E2EFD9" w:themeFill="accent6" w:themeFillTint="33"/>
          </w:tcPr>
          <w:p w:rsidR="003A0AF7" w:rsidRDefault="003A0AF7" w:rsidP="00504746">
            <w:pPr>
              <w:keepNext/>
              <w:keepLines/>
            </w:pPr>
            <w:r>
              <w:t>Reserved for 802.15.4 future use</w:t>
            </w:r>
          </w:p>
        </w:tc>
        <w:tc>
          <w:tcPr>
            <w:tcW w:w="3060" w:type="dxa"/>
            <w:shd w:val="clear" w:color="auto" w:fill="E2EFD9" w:themeFill="accent6" w:themeFillTint="33"/>
          </w:tcPr>
          <w:p w:rsidR="003A0AF7" w:rsidRDefault="003A0AF7" w:rsidP="00504746">
            <w:pPr>
              <w:keepNext/>
              <w:keepLines/>
            </w:pPr>
          </w:p>
        </w:tc>
      </w:tr>
      <w:tr w:rsidR="003A0AF7" w:rsidTr="00740D2E">
        <w:tc>
          <w:tcPr>
            <w:tcW w:w="2337" w:type="dxa"/>
            <w:shd w:val="clear" w:color="auto" w:fill="D0CECE" w:themeFill="background2" w:themeFillShade="E6"/>
          </w:tcPr>
          <w:p w:rsidR="003A0AF7" w:rsidRDefault="003A0AF7" w:rsidP="00504746">
            <w:pPr>
              <w:keepNext/>
              <w:keepLines/>
            </w:pPr>
            <w:r>
              <w:t>0x7e</w:t>
            </w:r>
          </w:p>
        </w:tc>
        <w:tc>
          <w:tcPr>
            <w:tcW w:w="3598" w:type="dxa"/>
            <w:shd w:val="clear" w:color="auto" w:fill="D0CECE" w:themeFill="background2" w:themeFillShade="E6"/>
          </w:tcPr>
          <w:p w:rsidR="003A0AF7" w:rsidRDefault="003A0AF7" w:rsidP="00504746">
            <w:pPr>
              <w:keepNext/>
              <w:keepLines/>
            </w:pPr>
            <w:r>
              <w:t>List Termination</w:t>
            </w:r>
          </w:p>
        </w:tc>
        <w:tc>
          <w:tcPr>
            <w:tcW w:w="3060" w:type="dxa"/>
            <w:shd w:val="clear" w:color="auto" w:fill="D0CECE" w:themeFill="background2" w:themeFillShade="E6"/>
          </w:tcPr>
          <w:p w:rsidR="003A0AF7" w:rsidRDefault="003A0AF7" w:rsidP="00504746">
            <w:pPr>
              <w:keepNext/>
              <w:keepLines/>
            </w:pPr>
          </w:p>
        </w:tc>
      </w:tr>
      <w:tr w:rsidR="003A0AF7" w:rsidTr="00740D2E">
        <w:tc>
          <w:tcPr>
            <w:tcW w:w="2337" w:type="dxa"/>
            <w:shd w:val="clear" w:color="auto" w:fill="D0CECE" w:themeFill="background2" w:themeFillShade="E6"/>
          </w:tcPr>
          <w:p w:rsidR="003A0AF7" w:rsidRDefault="003A0AF7" w:rsidP="00504746">
            <w:pPr>
              <w:keepNext/>
              <w:keepLines/>
            </w:pPr>
            <w:r>
              <w:t>0x</w:t>
            </w:r>
            <w:r w:rsidR="00E97178">
              <w:t>00</w:t>
            </w:r>
          </w:p>
        </w:tc>
        <w:tc>
          <w:tcPr>
            <w:tcW w:w="3598" w:type="dxa"/>
            <w:shd w:val="clear" w:color="auto" w:fill="D0CECE" w:themeFill="background2" w:themeFillShade="E6"/>
          </w:tcPr>
          <w:p w:rsidR="003A0AF7" w:rsidRDefault="003A0AF7" w:rsidP="00504746">
            <w:pPr>
              <w:keepNext/>
              <w:keepLines/>
            </w:pPr>
            <w:r>
              <w:t>V</w:t>
            </w:r>
            <w:r w:rsidR="00E97178">
              <w:t xml:space="preserve">endor Specific </w:t>
            </w:r>
          </w:p>
        </w:tc>
        <w:tc>
          <w:tcPr>
            <w:tcW w:w="3060" w:type="dxa"/>
            <w:shd w:val="clear" w:color="auto" w:fill="D0CECE" w:themeFill="background2" w:themeFillShade="E6"/>
          </w:tcPr>
          <w:p w:rsidR="003A0AF7" w:rsidRDefault="003A0AF7" w:rsidP="00504746">
            <w:pPr>
              <w:keepNext/>
              <w:keepLines/>
            </w:pPr>
          </w:p>
        </w:tc>
      </w:tr>
      <w:tr w:rsidR="003A0AF7" w:rsidTr="00740D2E">
        <w:tc>
          <w:tcPr>
            <w:tcW w:w="2337" w:type="dxa"/>
            <w:shd w:val="clear" w:color="auto" w:fill="E2EFD9" w:themeFill="accent6" w:themeFillTint="33"/>
          </w:tcPr>
          <w:p w:rsidR="003A0AF7" w:rsidRDefault="003A0AF7" w:rsidP="00504746">
            <w:pPr>
              <w:keepNext/>
              <w:keepLines/>
            </w:pPr>
            <w:r>
              <w:t>0x83-</w:t>
            </w:r>
            <w:r w:rsidR="001620AD">
              <w:t>f</w:t>
            </w:r>
            <w:r>
              <w:t>0xff</w:t>
            </w:r>
          </w:p>
        </w:tc>
        <w:tc>
          <w:tcPr>
            <w:tcW w:w="3598" w:type="dxa"/>
            <w:shd w:val="clear" w:color="auto" w:fill="E2EFD9" w:themeFill="accent6" w:themeFillTint="33"/>
          </w:tcPr>
          <w:p w:rsidR="003A0AF7" w:rsidRDefault="0004698F" w:rsidP="00504746">
            <w:pPr>
              <w:keepNext/>
              <w:keepLines/>
            </w:pPr>
            <w:r>
              <w:t>Reserved for 802.15.4 future use</w:t>
            </w:r>
          </w:p>
        </w:tc>
        <w:tc>
          <w:tcPr>
            <w:tcW w:w="3060" w:type="dxa"/>
            <w:shd w:val="clear" w:color="auto" w:fill="E2EFD9" w:themeFill="accent6" w:themeFillTint="33"/>
          </w:tcPr>
          <w:p w:rsidR="003A0AF7" w:rsidRDefault="003A0AF7" w:rsidP="00504746">
            <w:pPr>
              <w:keepNext/>
              <w:keepLines/>
            </w:pPr>
          </w:p>
        </w:tc>
      </w:tr>
    </w:tbl>
    <w:p w:rsidR="003A0AF7" w:rsidRDefault="003A0AF7" w:rsidP="003A0AF7"/>
    <w:p w:rsidR="005B08B2" w:rsidRDefault="005B08B2" w:rsidP="005B08B2">
      <w:pPr>
        <w:pStyle w:val="Caption"/>
        <w:keepNext/>
        <w:keepLines/>
      </w:pPr>
      <w:bookmarkStart w:id="4" w:name="_Ref362851754"/>
      <w:r>
        <w:t xml:space="preserve">Table </w:t>
      </w:r>
      <w:fldSimple w:instr=" SEQ Table \* ARABIC ">
        <w:r>
          <w:rPr>
            <w:noProof/>
          </w:rPr>
          <w:t>2</w:t>
        </w:r>
      </w:fldSimple>
      <w:bookmarkEnd w:id="4"/>
      <w:r>
        <w:t>:  Payload IE ID allocation accounting for reported uses and expected requests</w:t>
      </w:r>
    </w:p>
    <w:tbl>
      <w:tblPr>
        <w:tblStyle w:val="TableGrid"/>
        <w:tblW w:w="9355" w:type="dxa"/>
        <w:tblLook w:val="04A0" w:firstRow="1" w:lastRow="0" w:firstColumn="1" w:lastColumn="0" w:noHBand="0" w:noVBand="1"/>
      </w:tblPr>
      <w:tblGrid>
        <w:gridCol w:w="4677"/>
        <w:gridCol w:w="4678"/>
      </w:tblGrid>
      <w:tr w:rsidR="005B08B2" w:rsidTr="0011620C">
        <w:tc>
          <w:tcPr>
            <w:tcW w:w="4677" w:type="dxa"/>
          </w:tcPr>
          <w:p w:rsidR="005B08B2" w:rsidRDefault="005B08B2" w:rsidP="005B08B2">
            <w:pPr>
              <w:keepNext/>
              <w:keepLines/>
            </w:pPr>
            <w:r>
              <w:t>ID Range</w:t>
            </w:r>
          </w:p>
        </w:tc>
        <w:tc>
          <w:tcPr>
            <w:tcW w:w="4678" w:type="dxa"/>
          </w:tcPr>
          <w:p w:rsidR="005B08B2" w:rsidRDefault="005B08B2" w:rsidP="005B08B2">
            <w:pPr>
              <w:keepNext/>
              <w:keepLines/>
            </w:pPr>
            <w:r>
              <w:t>Use</w:t>
            </w:r>
          </w:p>
        </w:tc>
      </w:tr>
      <w:tr w:rsidR="005B08B2" w:rsidTr="0011620C">
        <w:tc>
          <w:tcPr>
            <w:tcW w:w="1870" w:type="dxa"/>
            <w:shd w:val="clear" w:color="auto" w:fill="D0CECE" w:themeFill="background2" w:themeFillShade="E6"/>
          </w:tcPr>
          <w:p w:rsidR="005B08B2" w:rsidRDefault="005B08B2" w:rsidP="005B08B2">
            <w:pPr>
              <w:keepNext/>
              <w:keepLines/>
            </w:pPr>
            <w:r>
              <w:t>0x0</w:t>
            </w:r>
          </w:p>
        </w:tc>
        <w:tc>
          <w:tcPr>
            <w:tcW w:w="1870" w:type="dxa"/>
            <w:shd w:val="clear" w:color="auto" w:fill="D0CECE" w:themeFill="background2" w:themeFillShade="E6"/>
          </w:tcPr>
          <w:p w:rsidR="005B08B2" w:rsidRDefault="005B08B2" w:rsidP="005B08B2">
            <w:pPr>
              <w:keepNext/>
              <w:keepLines/>
            </w:pPr>
            <w:r w:rsidRPr="00DB07A8">
              <w:t>ESDU</w:t>
            </w:r>
          </w:p>
        </w:tc>
      </w:tr>
      <w:tr w:rsidR="005B08B2" w:rsidRPr="00DB07A8" w:rsidTr="0011620C">
        <w:tc>
          <w:tcPr>
            <w:tcW w:w="1870" w:type="dxa"/>
            <w:shd w:val="clear" w:color="auto" w:fill="D0CECE" w:themeFill="background2" w:themeFillShade="E6"/>
          </w:tcPr>
          <w:p w:rsidR="005B08B2" w:rsidRDefault="005B08B2" w:rsidP="005B08B2">
            <w:pPr>
              <w:keepNext/>
              <w:keepLines/>
            </w:pPr>
            <w:r>
              <w:t>0x1</w:t>
            </w:r>
          </w:p>
        </w:tc>
        <w:tc>
          <w:tcPr>
            <w:tcW w:w="1870" w:type="dxa"/>
            <w:shd w:val="clear" w:color="auto" w:fill="D0CECE" w:themeFill="background2" w:themeFillShade="E6"/>
          </w:tcPr>
          <w:p w:rsidR="005B08B2" w:rsidRPr="00DB07A8" w:rsidRDefault="005B08B2" w:rsidP="005B08B2">
            <w:pPr>
              <w:keepNext/>
              <w:keepLines/>
            </w:pPr>
            <w:r>
              <w:t>MLME (Nested)</w:t>
            </w:r>
            <w:r w:rsidRPr="002346BF">
              <w:rPr>
                <w:vertAlign w:val="superscript"/>
              </w:rPr>
              <w:t xml:space="preserve"> </w:t>
            </w:r>
          </w:p>
        </w:tc>
      </w:tr>
      <w:tr w:rsidR="005B08B2" w:rsidTr="0011620C">
        <w:tc>
          <w:tcPr>
            <w:tcW w:w="1870" w:type="dxa"/>
            <w:shd w:val="clear" w:color="auto" w:fill="FBE4D5" w:themeFill="accent2" w:themeFillTint="33"/>
          </w:tcPr>
          <w:p w:rsidR="005B08B2" w:rsidRDefault="005B08B2" w:rsidP="005B08B2">
            <w:pPr>
              <w:keepNext/>
              <w:keepLines/>
            </w:pPr>
            <w:r>
              <w:t>0x3-0x9</w:t>
            </w:r>
          </w:p>
        </w:tc>
        <w:tc>
          <w:tcPr>
            <w:tcW w:w="1870" w:type="dxa"/>
            <w:shd w:val="clear" w:color="auto" w:fill="FBE4D5" w:themeFill="accent2" w:themeFillTint="33"/>
          </w:tcPr>
          <w:p w:rsidR="005B08B2" w:rsidRDefault="005B08B2" w:rsidP="005B08B2">
            <w:pPr>
              <w:keepNext/>
              <w:keepLines/>
            </w:pPr>
            <w:r>
              <w:t>External Protocol (Managed by IEEE)</w:t>
            </w:r>
          </w:p>
          <w:p w:rsidR="005B08B2" w:rsidRDefault="005B08B2" w:rsidP="005B08B2">
            <w:pPr>
              <w:keepNext/>
              <w:keepLines/>
            </w:pPr>
            <w:r>
              <w:t>2 responses that use IDS in this range.</w:t>
            </w:r>
          </w:p>
        </w:tc>
      </w:tr>
      <w:tr w:rsidR="005B08B2" w:rsidTr="0011620C">
        <w:tc>
          <w:tcPr>
            <w:tcW w:w="1870" w:type="dxa"/>
            <w:shd w:val="clear" w:color="auto" w:fill="E2EFD9" w:themeFill="accent6" w:themeFillTint="33"/>
          </w:tcPr>
          <w:p w:rsidR="005B08B2" w:rsidRDefault="005B08B2" w:rsidP="005B08B2">
            <w:pPr>
              <w:keepNext/>
              <w:keepLines/>
            </w:pPr>
            <w:r>
              <w:t>0xa - 0xd</w:t>
            </w:r>
          </w:p>
        </w:tc>
        <w:tc>
          <w:tcPr>
            <w:tcW w:w="1870" w:type="dxa"/>
            <w:shd w:val="clear" w:color="auto" w:fill="E2EFD9" w:themeFill="accent6" w:themeFillTint="33"/>
          </w:tcPr>
          <w:p w:rsidR="005B08B2" w:rsidRDefault="005B08B2" w:rsidP="005B08B2">
            <w:pPr>
              <w:keepNext/>
              <w:keepLines/>
            </w:pPr>
            <w:r>
              <w:t>Reserved for 802.15.4 future use</w:t>
            </w:r>
          </w:p>
        </w:tc>
      </w:tr>
      <w:tr w:rsidR="005B08B2" w:rsidTr="0011620C">
        <w:tc>
          <w:tcPr>
            <w:tcW w:w="1870" w:type="dxa"/>
            <w:shd w:val="clear" w:color="auto" w:fill="D0CECE" w:themeFill="background2" w:themeFillShade="E6"/>
          </w:tcPr>
          <w:p w:rsidR="005B08B2" w:rsidRDefault="005B08B2" w:rsidP="005B08B2">
            <w:pPr>
              <w:keepNext/>
              <w:keepLines/>
            </w:pPr>
            <w:r>
              <w:t>0x2</w:t>
            </w:r>
          </w:p>
        </w:tc>
        <w:tc>
          <w:tcPr>
            <w:tcW w:w="1870" w:type="dxa"/>
            <w:shd w:val="clear" w:color="auto" w:fill="D0CECE" w:themeFill="background2" w:themeFillShade="E6"/>
          </w:tcPr>
          <w:p w:rsidR="005B08B2" w:rsidRDefault="005B08B2" w:rsidP="005B08B2">
            <w:pPr>
              <w:keepNext/>
              <w:keepLines/>
            </w:pPr>
            <w:r>
              <w:t xml:space="preserve">Vendor Specific Payload IE </w:t>
            </w:r>
          </w:p>
        </w:tc>
      </w:tr>
      <w:tr w:rsidR="005B08B2" w:rsidTr="0011620C">
        <w:tc>
          <w:tcPr>
            <w:tcW w:w="4677" w:type="dxa"/>
            <w:shd w:val="clear" w:color="auto" w:fill="D0CECE" w:themeFill="background2" w:themeFillShade="E6"/>
          </w:tcPr>
          <w:p w:rsidR="005B08B2" w:rsidRDefault="005B08B2" w:rsidP="005B08B2">
            <w:pPr>
              <w:keepNext/>
              <w:keepLines/>
            </w:pPr>
            <w:r>
              <w:t>0xf</w:t>
            </w:r>
          </w:p>
        </w:tc>
        <w:tc>
          <w:tcPr>
            <w:tcW w:w="4678" w:type="dxa"/>
            <w:shd w:val="clear" w:color="auto" w:fill="D0CECE" w:themeFill="background2" w:themeFillShade="E6"/>
          </w:tcPr>
          <w:p w:rsidR="005B08B2" w:rsidRDefault="005B08B2" w:rsidP="005B08B2">
            <w:pPr>
              <w:keepNext/>
              <w:keepLines/>
            </w:pPr>
            <w:r>
              <w:t>List termination</w:t>
            </w:r>
          </w:p>
        </w:tc>
      </w:tr>
    </w:tbl>
    <w:p w:rsidR="005B08B2" w:rsidRDefault="005B08B2" w:rsidP="003A0AF7"/>
    <w:p w:rsidR="00F150A0" w:rsidRDefault="00F150A0" w:rsidP="003A0AF7">
      <w:r>
        <w:t xml:space="preserve">It is also proposed to include definition of a vendor specific IE format for each IE type, following the convention of other standards, including a 3-octed OUI as a vendor discriminator as shown in </w:t>
      </w:r>
      <w:r>
        <w:fldChar w:fldCharType="begin"/>
      </w:r>
      <w:r>
        <w:instrText xml:space="preserve"> REF _Ref362851626 \h </w:instrText>
      </w:r>
      <w:r>
        <w:fldChar w:fldCharType="separate"/>
      </w:r>
      <w:r>
        <w:t xml:space="preserve">Figure </w:t>
      </w:r>
      <w:r>
        <w:rPr>
          <w:noProof/>
        </w:rPr>
        <w:t>1</w:t>
      </w:r>
      <w:r>
        <w:fldChar w:fldCharType="end"/>
      </w:r>
      <w:r>
        <w:t xml:space="preserve">.  </w:t>
      </w:r>
    </w:p>
    <w:p w:rsidR="003A0AF7" w:rsidRDefault="00F150A0" w:rsidP="00F150A0">
      <w:pPr>
        <w:pStyle w:val="Caption"/>
        <w:keepNext/>
        <w:keepLines/>
      </w:pPr>
      <w:bookmarkStart w:id="5" w:name="_Ref362851626"/>
      <w:r>
        <w:t xml:space="preserve">Figure </w:t>
      </w:r>
      <w:fldSimple w:instr=" SEQ Figure \* ARABIC ">
        <w:r>
          <w:rPr>
            <w:noProof/>
          </w:rPr>
          <w:t>1</w:t>
        </w:r>
      </w:fldSimple>
      <w:bookmarkEnd w:id="5"/>
      <w:r>
        <w:t>:</w:t>
      </w:r>
      <w:r w:rsidR="003A0AF7">
        <w:t>Vendor Specific IE 1:</w:t>
      </w:r>
    </w:p>
    <w:tbl>
      <w:tblPr>
        <w:tblStyle w:val="TableGrid"/>
        <w:tblW w:w="0" w:type="auto"/>
        <w:tblLook w:val="04A0" w:firstRow="1" w:lastRow="0" w:firstColumn="1" w:lastColumn="0" w:noHBand="0" w:noVBand="1"/>
      </w:tblPr>
      <w:tblGrid>
        <w:gridCol w:w="3235"/>
        <w:gridCol w:w="3057"/>
        <w:gridCol w:w="3058"/>
      </w:tblGrid>
      <w:tr w:rsidR="003A0AF7" w:rsidTr="00740D2E">
        <w:tc>
          <w:tcPr>
            <w:tcW w:w="3235" w:type="dxa"/>
          </w:tcPr>
          <w:p w:rsidR="003A0AF7" w:rsidRDefault="003A0AF7" w:rsidP="00F150A0">
            <w:pPr>
              <w:keepNext/>
              <w:keepLines/>
            </w:pPr>
            <w:r>
              <w:t>Octets: 2</w:t>
            </w:r>
          </w:p>
        </w:tc>
        <w:tc>
          <w:tcPr>
            <w:tcW w:w="3057" w:type="dxa"/>
          </w:tcPr>
          <w:p w:rsidR="003A0AF7" w:rsidRDefault="003A0AF7" w:rsidP="00F150A0">
            <w:pPr>
              <w:keepNext/>
              <w:keepLines/>
            </w:pPr>
            <w:r>
              <w:t>3</w:t>
            </w:r>
          </w:p>
        </w:tc>
        <w:tc>
          <w:tcPr>
            <w:tcW w:w="3058" w:type="dxa"/>
          </w:tcPr>
          <w:p w:rsidR="003A0AF7" w:rsidRDefault="003A0AF7" w:rsidP="00F150A0">
            <w:pPr>
              <w:keepNext/>
              <w:keepLines/>
            </w:pPr>
            <w:r>
              <w:t>Variable</w:t>
            </w:r>
          </w:p>
        </w:tc>
      </w:tr>
      <w:tr w:rsidR="003A0AF7" w:rsidTr="00740D2E">
        <w:tc>
          <w:tcPr>
            <w:tcW w:w="3235" w:type="dxa"/>
          </w:tcPr>
          <w:p w:rsidR="003A0AF7" w:rsidRDefault="003A0AF7" w:rsidP="00F150A0">
            <w:pPr>
              <w:keepNext/>
              <w:keepLines/>
            </w:pPr>
            <w:r>
              <w:t xml:space="preserve">IE Descriptor </w:t>
            </w:r>
          </w:p>
        </w:tc>
        <w:tc>
          <w:tcPr>
            <w:tcW w:w="3057" w:type="dxa"/>
          </w:tcPr>
          <w:p w:rsidR="003A0AF7" w:rsidRDefault="003A0AF7" w:rsidP="00F150A0">
            <w:pPr>
              <w:keepNext/>
              <w:keepLines/>
            </w:pPr>
            <w:r>
              <w:t>Vendor ID / OUI</w:t>
            </w:r>
          </w:p>
        </w:tc>
        <w:tc>
          <w:tcPr>
            <w:tcW w:w="3058" w:type="dxa"/>
          </w:tcPr>
          <w:p w:rsidR="003A0AF7" w:rsidRDefault="003A0AF7" w:rsidP="00F150A0">
            <w:pPr>
              <w:keepNext/>
              <w:keepLines/>
            </w:pPr>
            <w:r>
              <w:t>Vendor Specific Content</w:t>
            </w:r>
          </w:p>
        </w:tc>
      </w:tr>
    </w:tbl>
    <w:p w:rsidR="003A0AF7" w:rsidRDefault="003A0AF7" w:rsidP="003A0AF7"/>
    <w:p w:rsidR="003A0AF7" w:rsidRDefault="003A0AF7" w:rsidP="003A0AF7"/>
    <w:p w:rsidR="0004698F" w:rsidRDefault="0004698F" w:rsidP="0004698F">
      <w:pPr>
        <w:pStyle w:val="Heading1"/>
      </w:pPr>
      <w:bookmarkStart w:id="6" w:name="_Toc362878377"/>
      <w:r>
        <w:t>Command ID space</w:t>
      </w:r>
      <w:bookmarkEnd w:id="6"/>
    </w:p>
    <w:p w:rsidR="0004698F" w:rsidRDefault="0004698F" w:rsidP="0004698F">
      <w:r>
        <w:t>The following table shows the proposed allocation</w:t>
      </w:r>
      <w:r w:rsidR="005B08B2">
        <w:t xml:space="preserve"> of command IDs moving forward, showing allocation for all published amendments and proposed in current in-progress amendments.  As with IE IDs, the “external” range will be shown as “reserved” in the standard. </w:t>
      </w:r>
    </w:p>
    <w:tbl>
      <w:tblPr>
        <w:tblStyle w:val="TableGrid"/>
        <w:tblW w:w="0" w:type="auto"/>
        <w:tblLook w:val="04A0" w:firstRow="1" w:lastRow="0" w:firstColumn="1" w:lastColumn="0" w:noHBand="0" w:noVBand="1"/>
      </w:tblPr>
      <w:tblGrid>
        <w:gridCol w:w="1525"/>
        <w:gridCol w:w="6840"/>
      </w:tblGrid>
      <w:tr w:rsidR="00B16BB7" w:rsidTr="00B16BB7">
        <w:tc>
          <w:tcPr>
            <w:tcW w:w="8365" w:type="dxa"/>
            <w:gridSpan w:val="2"/>
          </w:tcPr>
          <w:p w:rsidR="00B16BB7" w:rsidRDefault="00B16BB7" w:rsidP="00484BA2">
            <w:pPr>
              <w:jc w:val="center"/>
            </w:pPr>
            <w:r>
              <w:t>802.15.4 Command ID Allocations</w:t>
            </w:r>
          </w:p>
        </w:tc>
      </w:tr>
      <w:tr w:rsidR="00B16BB7" w:rsidTr="00B16BB7">
        <w:trPr>
          <w:trHeight w:val="125"/>
        </w:trPr>
        <w:tc>
          <w:tcPr>
            <w:tcW w:w="1525" w:type="dxa"/>
          </w:tcPr>
          <w:p w:rsidR="00B16BB7" w:rsidRDefault="00B16BB7" w:rsidP="00484BA2">
            <w:r>
              <w:t xml:space="preserve">ID </w:t>
            </w:r>
          </w:p>
        </w:tc>
        <w:tc>
          <w:tcPr>
            <w:tcW w:w="6840" w:type="dxa"/>
          </w:tcPr>
          <w:p w:rsidR="00B16BB7" w:rsidRDefault="00B16BB7" w:rsidP="00484BA2">
            <w:r>
              <w:t>Use</w:t>
            </w:r>
          </w:p>
        </w:tc>
      </w:tr>
      <w:tr w:rsidR="00B16BB7" w:rsidTr="00B16BB7">
        <w:tc>
          <w:tcPr>
            <w:tcW w:w="1525" w:type="dxa"/>
            <w:vAlign w:val="bottom"/>
          </w:tcPr>
          <w:p w:rsidR="00B16BB7" w:rsidRDefault="00B16BB7" w:rsidP="00484BA2">
            <w:pPr>
              <w:rPr>
                <w:rFonts w:ascii="Calibri" w:hAnsi="Calibri"/>
                <w:color w:val="000000"/>
              </w:rPr>
            </w:pPr>
            <w:r>
              <w:rPr>
                <w:rFonts w:ascii="Calibri" w:hAnsi="Calibri"/>
                <w:color w:val="000000"/>
              </w:rPr>
              <w:t>0x01-0x0b</w:t>
            </w:r>
          </w:p>
        </w:tc>
        <w:tc>
          <w:tcPr>
            <w:tcW w:w="6840" w:type="dxa"/>
            <w:vAlign w:val="bottom"/>
          </w:tcPr>
          <w:p w:rsidR="00B16BB7" w:rsidRDefault="00B16BB7" w:rsidP="00484BA2">
            <w:pPr>
              <w:rPr>
                <w:rFonts w:ascii="Calibri" w:hAnsi="Calibri"/>
                <w:color w:val="000000"/>
              </w:rPr>
            </w:pPr>
            <w:r>
              <w:rPr>
                <w:rFonts w:ascii="Calibri" w:hAnsi="Calibri"/>
                <w:color w:val="000000"/>
              </w:rPr>
              <w:t>Defined in 802.15.4-2012</w:t>
            </w:r>
          </w:p>
        </w:tc>
      </w:tr>
      <w:tr w:rsidR="00B16BB7" w:rsidTr="00B16BB7">
        <w:tc>
          <w:tcPr>
            <w:tcW w:w="1525" w:type="dxa"/>
            <w:vAlign w:val="bottom"/>
          </w:tcPr>
          <w:p w:rsidR="00B16BB7" w:rsidRDefault="00B16BB7" w:rsidP="00484BA2">
            <w:pPr>
              <w:rPr>
                <w:rFonts w:ascii="Calibri" w:hAnsi="Calibri"/>
                <w:color w:val="000000"/>
              </w:rPr>
            </w:pPr>
            <w:r>
              <w:rPr>
                <w:rFonts w:ascii="Calibri" w:hAnsi="Calibri"/>
                <w:color w:val="000000"/>
              </w:rPr>
              <w:t>0x0c</w:t>
            </w:r>
          </w:p>
        </w:tc>
        <w:tc>
          <w:tcPr>
            <w:tcW w:w="6840" w:type="dxa"/>
            <w:vAlign w:val="bottom"/>
          </w:tcPr>
          <w:p w:rsidR="00B16BB7" w:rsidRDefault="00B16BB7" w:rsidP="00484BA2">
            <w:pPr>
              <w:rPr>
                <w:rFonts w:ascii="Calibri" w:hAnsi="Calibri"/>
                <w:color w:val="000000"/>
              </w:rPr>
            </w:pPr>
            <w:r>
              <w:t>Reserved for 802.15.4 future use</w:t>
            </w:r>
          </w:p>
        </w:tc>
      </w:tr>
      <w:tr w:rsidR="00B16BB7" w:rsidTr="00B16BB7">
        <w:tc>
          <w:tcPr>
            <w:tcW w:w="1525" w:type="dxa"/>
            <w:vAlign w:val="bottom"/>
          </w:tcPr>
          <w:p w:rsidR="00B16BB7" w:rsidRDefault="00B16BB7" w:rsidP="00484BA2">
            <w:pPr>
              <w:rPr>
                <w:rFonts w:ascii="Calibri" w:hAnsi="Calibri"/>
                <w:color w:val="000000"/>
              </w:rPr>
            </w:pPr>
            <w:r>
              <w:rPr>
                <w:rFonts w:ascii="Calibri" w:hAnsi="Calibri"/>
                <w:color w:val="000000"/>
              </w:rPr>
              <w:t>0x0d– 0x20</w:t>
            </w:r>
          </w:p>
        </w:tc>
        <w:tc>
          <w:tcPr>
            <w:tcW w:w="6840" w:type="dxa"/>
            <w:vAlign w:val="bottom"/>
          </w:tcPr>
          <w:p w:rsidR="00B16BB7" w:rsidRDefault="00B16BB7" w:rsidP="00484BA2">
            <w:pPr>
              <w:rPr>
                <w:rFonts w:ascii="Calibri" w:hAnsi="Calibri"/>
                <w:color w:val="000000"/>
              </w:rPr>
            </w:pPr>
            <w:r>
              <w:rPr>
                <w:rFonts w:ascii="Calibri" w:hAnsi="Calibri"/>
                <w:color w:val="000000"/>
              </w:rPr>
              <w:t>Defined in 802.15.4-2012</w:t>
            </w:r>
          </w:p>
        </w:tc>
      </w:tr>
      <w:tr w:rsidR="00B16BB7" w:rsidTr="00B16BB7">
        <w:tc>
          <w:tcPr>
            <w:tcW w:w="1525" w:type="dxa"/>
            <w:vAlign w:val="bottom"/>
          </w:tcPr>
          <w:p w:rsidR="00B16BB7" w:rsidRDefault="00B16BB7" w:rsidP="00484BA2">
            <w:pPr>
              <w:rPr>
                <w:rFonts w:ascii="Calibri" w:hAnsi="Calibri"/>
                <w:color w:val="000000"/>
              </w:rPr>
            </w:pPr>
            <w:r>
              <w:rPr>
                <w:rFonts w:ascii="Calibri" w:hAnsi="Calibri"/>
                <w:color w:val="000000"/>
              </w:rPr>
              <w:t>0x21-0x25</w:t>
            </w:r>
          </w:p>
        </w:tc>
        <w:tc>
          <w:tcPr>
            <w:tcW w:w="6840" w:type="dxa"/>
            <w:vAlign w:val="bottom"/>
          </w:tcPr>
          <w:p w:rsidR="00B16BB7" w:rsidRDefault="00B16BB7" w:rsidP="00484BA2">
            <w:pPr>
              <w:rPr>
                <w:rFonts w:ascii="Calibri" w:hAnsi="Calibri"/>
                <w:color w:val="000000"/>
              </w:rPr>
            </w:pPr>
            <w:r>
              <w:rPr>
                <w:rFonts w:ascii="Calibri" w:hAnsi="Calibri"/>
                <w:color w:val="000000"/>
              </w:rPr>
              <w:t>Proposed in current in-progress amendments</w:t>
            </w:r>
          </w:p>
        </w:tc>
      </w:tr>
      <w:tr w:rsidR="00B16BB7" w:rsidTr="00B16BB7">
        <w:tc>
          <w:tcPr>
            <w:tcW w:w="1525" w:type="dxa"/>
            <w:vAlign w:val="bottom"/>
          </w:tcPr>
          <w:p w:rsidR="00B16BB7" w:rsidRDefault="00B16BB7" w:rsidP="00B16BB7">
            <w:pPr>
              <w:rPr>
                <w:rFonts w:ascii="Calibri" w:hAnsi="Calibri"/>
                <w:color w:val="000000"/>
              </w:rPr>
            </w:pPr>
            <w:r>
              <w:rPr>
                <w:rFonts w:ascii="Calibri" w:hAnsi="Calibri"/>
                <w:color w:val="000000"/>
              </w:rPr>
              <w:t>0x26-0xc8</w:t>
            </w:r>
          </w:p>
        </w:tc>
        <w:tc>
          <w:tcPr>
            <w:tcW w:w="6840" w:type="dxa"/>
            <w:vAlign w:val="bottom"/>
          </w:tcPr>
          <w:p w:rsidR="00B16BB7" w:rsidRDefault="00B16BB7" w:rsidP="00B16BB7">
            <w:pPr>
              <w:rPr>
                <w:rFonts w:ascii="Calibri" w:hAnsi="Calibri"/>
                <w:color w:val="000000"/>
              </w:rPr>
            </w:pPr>
            <w:r>
              <w:t>Reserved for 802.15.4 future use</w:t>
            </w:r>
          </w:p>
        </w:tc>
      </w:tr>
      <w:tr w:rsidR="00B16BB7" w:rsidTr="00B16BB7">
        <w:tc>
          <w:tcPr>
            <w:tcW w:w="1525" w:type="dxa"/>
            <w:vAlign w:val="bottom"/>
          </w:tcPr>
          <w:p w:rsidR="00B16BB7" w:rsidRDefault="00B16BB7" w:rsidP="00B16BB7">
            <w:pPr>
              <w:rPr>
                <w:rFonts w:ascii="Calibri" w:hAnsi="Calibri"/>
                <w:color w:val="000000"/>
              </w:rPr>
            </w:pPr>
            <w:r>
              <w:rPr>
                <w:rFonts w:ascii="Calibri" w:hAnsi="Calibri"/>
                <w:color w:val="000000"/>
              </w:rPr>
              <w:t>0xc9-0xfe</w:t>
            </w:r>
          </w:p>
        </w:tc>
        <w:tc>
          <w:tcPr>
            <w:tcW w:w="6840" w:type="dxa"/>
            <w:vAlign w:val="bottom"/>
          </w:tcPr>
          <w:p w:rsidR="00B16BB7" w:rsidRDefault="00B16BB7" w:rsidP="00B16BB7">
            <w:pPr>
              <w:rPr>
                <w:rFonts w:ascii="Calibri" w:hAnsi="Calibri"/>
                <w:color w:val="000000"/>
              </w:rPr>
            </w:pPr>
            <w:r>
              <w:t xml:space="preserve">Managed by IEEE for external protocols </w:t>
            </w:r>
          </w:p>
        </w:tc>
      </w:tr>
      <w:tr w:rsidR="00B16BB7" w:rsidTr="00B16BB7">
        <w:tc>
          <w:tcPr>
            <w:tcW w:w="1525" w:type="dxa"/>
            <w:vAlign w:val="bottom"/>
          </w:tcPr>
          <w:p w:rsidR="00B16BB7" w:rsidRDefault="00B16BB7" w:rsidP="00B16BB7">
            <w:pPr>
              <w:rPr>
                <w:rFonts w:ascii="Calibri" w:hAnsi="Calibri"/>
                <w:color w:val="000000"/>
              </w:rPr>
            </w:pPr>
            <w:r>
              <w:rPr>
                <w:rFonts w:ascii="Calibri" w:hAnsi="Calibri"/>
                <w:color w:val="000000"/>
              </w:rPr>
              <w:t>0xff</w:t>
            </w:r>
          </w:p>
        </w:tc>
        <w:tc>
          <w:tcPr>
            <w:tcW w:w="6840" w:type="dxa"/>
            <w:vAlign w:val="bottom"/>
          </w:tcPr>
          <w:p w:rsidR="00B16BB7" w:rsidRDefault="00B16BB7" w:rsidP="00B16BB7">
            <w:pPr>
              <w:rPr>
                <w:rFonts w:ascii="Calibri" w:hAnsi="Calibri"/>
                <w:color w:val="000000"/>
              </w:rPr>
            </w:pPr>
            <w:r>
              <w:rPr>
                <w:rFonts w:ascii="Calibri" w:hAnsi="Calibri"/>
                <w:color w:val="000000"/>
              </w:rPr>
              <w:t>Reserved for Command ID Extension (future revision of 802..15.4)</w:t>
            </w:r>
          </w:p>
        </w:tc>
      </w:tr>
    </w:tbl>
    <w:p w:rsidR="0004698F" w:rsidRDefault="0004698F" w:rsidP="0004698F"/>
    <w:p w:rsidR="00CB7DB9" w:rsidRDefault="005B08B2" w:rsidP="0004698F">
      <w:r>
        <w:lastRenderedPageBreak/>
        <w:t xml:space="preserve">This allocation is a recommendation to the maintenance committee moving forward, accounting for known activities within WG 15 as well as in external organizations. </w:t>
      </w:r>
      <w:r w:rsidR="00CB7DB9">
        <w:t xml:space="preserve">The values 0xc9 – 0xfe would be available for external entities through a process managed by IEEE. This allocates approximately 25% of the remaining ID space to external protocol use and 75% for future growth of 802.15.4.   </w:t>
      </w:r>
    </w:p>
    <w:p w:rsidR="0004698F" w:rsidRDefault="0004698F" w:rsidP="0004698F">
      <w:pPr>
        <w:pStyle w:val="Heading1"/>
      </w:pPr>
      <w:bookmarkStart w:id="7" w:name="_Toc362878378"/>
      <w:r>
        <w:t>Management Process and Responsibilities</w:t>
      </w:r>
      <w:bookmarkEnd w:id="7"/>
    </w:p>
    <w:p w:rsidR="00CB7DB9" w:rsidRDefault="00CB7DB9" w:rsidP="00CB7DB9">
      <w:r>
        <w:t>The proposal is for initial management to be performed by Working Group 802.15 using a process modeled on the process used by the IEEE RAC.   The process includes:</w:t>
      </w:r>
    </w:p>
    <w:p w:rsidR="00CB7DB9" w:rsidRDefault="00CB7DB9" w:rsidP="00CB7DB9">
      <w:pPr>
        <w:pStyle w:val="ListParagraph"/>
        <w:numPr>
          <w:ilvl w:val="0"/>
          <w:numId w:val="1"/>
        </w:numPr>
      </w:pPr>
      <w:r>
        <w:t>Means for external entities to make a request for ID allocation</w:t>
      </w:r>
    </w:p>
    <w:p w:rsidR="00CB7DB9" w:rsidRDefault="00CB7DB9" w:rsidP="00CB7DB9">
      <w:pPr>
        <w:pStyle w:val="ListParagraph"/>
        <w:numPr>
          <w:ilvl w:val="0"/>
          <w:numId w:val="1"/>
        </w:numPr>
      </w:pPr>
      <w:r>
        <w:t>A review and approval process in 802..15</w:t>
      </w:r>
    </w:p>
    <w:p w:rsidR="00CB7DB9" w:rsidRDefault="00A33160" w:rsidP="00CB7DB9">
      <w:pPr>
        <w:pStyle w:val="ListParagraph"/>
        <w:numPr>
          <w:ilvl w:val="0"/>
          <w:numId w:val="1"/>
        </w:numPr>
      </w:pPr>
      <w:r>
        <w:t xml:space="preserve">Policy and </w:t>
      </w:r>
      <w:r w:rsidR="00CB7DB9">
        <w:t>Guideline document(s) made available to the general public on how to make requests and effectively use the ID(s) assigned by the WG.</w:t>
      </w:r>
    </w:p>
    <w:p w:rsidR="00CB7DB9" w:rsidRDefault="009811DD" w:rsidP="00CB7DB9">
      <w:r>
        <w:t xml:space="preserve">It is recommended that the Working Group </w:t>
      </w:r>
      <w:r w:rsidR="00A33160">
        <w:t xml:space="preserve">authorize the Maintenance </w:t>
      </w:r>
      <w:r>
        <w:t xml:space="preserve">standing committee </w:t>
      </w:r>
      <w:r w:rsidR="00A33160">
        <w:t>to take responsibility</w:t>
      </w:r>
      <w:r>
        <w:t xml:space="preserve"> to specify and operate the management process.</w:t>
      </w:r>
      <w:r w:rsidR="00BD1DEE">
        <w:t xml:space="preserve"> The scope of the standing committee will be to m</w:t>
      </w:r>
      <w:r w:rsidR="00A33160">
        <w:t>anage identifier values:</w:t>
      </w:r>
      <w:r w:rsidR="00A9234D">
        <w:t xml:space="preserve">  </w:t>
      </w:r>
    </w:p>
    <w:p w:rsidR="004B5816" w:rsidRDefault="004B5816" w:rsidP="00CB7DB9">
      <w:r>
        <w:t>Things to be managed:</w:t>
      </w:r>
    </w:p>
    <w:p w:rsidR="004B5816" w:rsidRDefault="004B5816" w:rsidP="004B5816">
      <w:pPr>
        <w:pStyle w:val="ListParagraph"/>
        <w:numPr>
          <w:ilvl w:val="0"/>
          <w:numId w:val="2"/>
        </w:numPr>
      </w:pPr>
      <w:r>
        <w:t>Frame Types</w:t>
      </w:r>
    </w:p>
    <w:p w:rsidR="004B5816" w:rsidRDefault="004B5816" w:rsidP="004B5816">
      <w:pPr>
        <w:pStyle w:val="ListParagraph"/>
        <w:numPr>
          <w:ilvl w:val="0"/>
          <w:numId w:val="2"/>
        </w:numPr>
      </w:pPr>
      <w:r>
        <w:t xml:space="preserve">IE IDs </w:t>
      </w:r>
    </w:p>
    <w:p w:rsidR="004B5816" w:rsidRDefault="004B5816" w:rsidP="004B5816">
      <w:pPr>
        <w:pStyle w:val="ListParagraph"/>
        <w:numPr>
          <w:ilvl w:val="0"/>
          <w:numId w:val="2"/>
        </w:numPr>
      </w:pPr>
      <w:r>
        <w:t>Command Frame IDs</w:t>
      </w:r>
    </w:p>
    <w:p w:rsidR="004B5816" w:rsidRDefault="004B5816" w:rsidP="004B5816">
      <w:pPr>
        <w:pStyle w:val="ListParagraph"/>
        <w:numPr>
          <w:ilvl w:val="0"/>
          <w:numId w:val="2"/>
        </w:numPr>
      </w:pPr>
      <w:r>
        <w:t>Any value which has reserved values available</w:t>
      </w:r>
    </w:p>
    <w:p w:rsidR="005B08B2" w:rsidRDefault="005B08B2" w:rsidP="005B08B2">
      <w:r>
        <w:t xml:space="preserve">This will be reflected in a revision to the WG15 operations manual, which defines the responsibilities of the Maintenance Standing Committee. </w:t>
      </w:r>
    </w:p>
    <w:p w:rsidR="005B08B2" w:rsidRDefault="005B08B2" w:rsidP="005B08B2">
      <w:r>
        <w:t>It should be noted that this process does not prevent an external organization from uncoordinated use of namespaces. There may be applications of the stan</w:t>
      </w:r>
      <w:r w:rsidR="0011620C">
        <w:t xml:space="preserve">dard where uncoordinated by a vendor is appropriate and nothing in this process affects such situations.  This process provides an assurance that when an ID is allocated to an external organization that ID will not be defined in a future version of the 802.15 standard and will not be allocated to another external organization. </w:t>
      </w:r>
    </w:p>
    <w:p w:rsidR="00A33160" w:rsidRPr="00CB7DB9" w:rsidRDefault="00A33160" w:rsidP="00A33160"/>
    <w:p w:rsidR="00740D2E" w:rsidRDefault="003A0AF7" w:rsidP="00740D2E">
      <w:pPr>
        <w:pStyle w:val="Heading1"/>
      </w:pPr>
      <w:r>
        <w:br w:type="page"/>
      </w:r>
      <w:bookmarkStart w:id="8" w:name="_Toc362878379"/>
      <w:r w:rsidR="00404557">
        <w:lastRenderedPageBreak/>
        <w:t>Background</w:t>
      </w:r>
      <w:bookmarkEnd w:id="8"/>
    </w:p>
    <w:p w:rsidR="00404557" w:rsidRDefault="0011620C">
      <w:r>
        <w:t xml:space="preserve">This section provides a useful snapshot of the information collected in preparation of this recommendation.  This includes IEs defined through </w:t>
      </w:r>
      <w:r w:rsidR="00FC65B3">
        <w:t>802.15.4k-2013</w:t>
      </w:r>
      <w:r w:rsidR="000523DD">
        <w:t>.</w:t>
      </w:r>
      <w:r w:rsidR="00404557">
        <w:t>.</w:t>
      </w:r>
      <w:r w:rsidR="00766182">
        <w:t xml:space="preserve"> In addition to </w:t>
      </w:r>
      <w:r w:rsidR="000523DD">
        <w:t>w</w:t>
      </w:r>
      <w:r w:rsidR="00766182">
        <w:t xml:space="preserve">hat is shown </w:t>
      </w:r>
      <w:r w:rsidR="00B55F1D">
        <w:t>in the table</w:t>
      </w:r>
      <w:r w:rsidR="000523DD">
        <w:t>s below</w:t>
      </w:r>
      <w:r w:rsidR="00B55F1D">
        <w:t xml:space="preserve">, TG4m has requested </w:t>
      </w:r>
      <w:r w:rsidR="003E3900">
        <w:t>13</w:t>
      </w:r>
      <w:r w:rsidR="00B55F1D">
        <w:t xml:space="preserve"> IE IDs from the MLME Short ID space and TG4p has requested 3 IE ID values from the Header IE space.</w:t>
      </w:r>
    </w:p>
    <w:tbl>
      <w:tblPr>
        <w:tblStyle w:val="TableGrid"/>
        <w:tblW w:w="0" w:type="auto"/>
        <w:tblLook w:val="04A0" w:firstRow="1" w:lastRow="0" w:firstColumn="1" w:lastColumn="0" w:noHBand="0" w:noVBand="1"/>
      </w:tblPr>
      <w:tblGrid>
        <w:gridCol w:w="1705"/>
        <w:gridCol w:w="2250"/>
        <w:gridCol w:w="5395"/>
      </w:tblGrid>
      <w:tr w:rsidR="00A055D8" w:rsidRPr="00DB07A8" w:rsidTr="00DF39CC">
        <w:tc>
          <w:tcPr>
            <w:tcW w:w="9350" w:type="dxa"/>
            <w:gridSpan w:val="3"/>
          </w:tcPr>
          <w:p w:rsidR="00A055D8" w:rsidRPr="00DB07A8" w:rsidRDefault="00A055D8" w:rsidP="00DF39CC">
            <w:pPr>
              <w:jc w:val="center"/>
            </w:pPr>
            <w:r>
              <w:t>Payload IE group ID allocations</w:t>
            </w:r>
          </w:p>
        </w:tc>
      </w:tr>
      <w:tr w:rsidR="00A055D8" w:rsidRPr="00DB07A8" w:rsidTr="00DF39CC">
        <w:tc>
          <w:tcPr>
            <w:tcW w:w="1705" w:type="dxa"/>
          </w:tcPr>
          <w:p w:rsidR="00A055D8" w:rsidRPr="00DB07A8" w:rsidRDefault="00A055D8" w:rsidP="00DF39CC">
            <w:r w:rsidRPr="00DB07A8">
              <w:t>Group ID value</w:t>
            </w:r>
          </w:p>
        </w:tc>
        <w:tc>
          <w:tcPr>
            <w:tcW w:w="7645" w:type="dxa"/>
            <w:gridSpan w:val="2"/>
          </w:tcPr>
          <w:p w:rsidR="00A055D8" w:rsidRPr="00DB07A8" w:rsidRDefault="00A055D8" w:rsidP="00DF39CC">
            <w:r w:rsidRPr="00DB07A8">
              <w:t>Description</w:t>
            </w:r>
          </w:p>
        </w:tc>
      </w:tr>
      <w:tr w:rsidR="00A055D8" w:rsidRPr="00DB07A8" w:rsidTr="00DF39CC">
        <w:tc>
          <w:tcPr>
            <w:tcW w:w="1705" w:type="dxa"/>
          </w:tcPr>
          <w:p w:rsidR="00A055D8" w:rsidRPr="00DB07A8" w:rsidRDefault="00A055D8" w:rsidP="00DF39CC">
            <w:r w:rsidRPr="00DB07A8">
              <w:t>0x0</w:t>
            </w:r>
          </w:p>
        </w:tc>
        <w:tc>
          <w:tcPr>
            <w:tcW w:w="7645" w:type="dxa"/>
            <w:gridSpan w:val="2"/>
          </w:tcPr>
          <w:p w:rsidR="00A055D8" w:rsidRPr="00DB07A8" w:rsidRDefault="00A055D8" w:rsidP="00DF39CC">
            <w:r w:rsidRPr="00DB07A8">
              <w:t>Encapsulated Service Data Unit (ESDU) as described in 5.2.4.4</w:t>
            </w:r>
          </w:p>
        </w:tc>
      </w:tr>
      <w:tr w:rsidR="00A055D8" w:rsidRPr="00DB07A8" w:rsidTr="00DF39CC">
        <w:tc>
          <w:tcPr>
            <w:tcW w:w="1705" w:type="dxa"/>
          </w:tcPr>
          <w:p w:rsidR="00A055D8" w:rsidRPr="00DB07A8" w:rsidRDefault="00A055D8" w:rsidP="00DF39CC">
            <w:r w:rsidRPr="00DB07A8">
              <w:t>0x1</w:t>
            </w:r>
          </w:p>
        </w:tc>
        <w:tc>
          <w:tcPr>
            <w:tcW w:w="7645" w:type="dxa"/>
            <w:gridSpan w:val="2"/>
          </w:tcPr>
          <w:p w:rsidR="00A055D8" w:rsidRPr="00DB07A8" w:rsidRDefault="00A055D8" w:rsidP="00DF39CC">
            <w:r w:rsidRPr="00DB07A8">
              <w:t>MLME (Nested)</w:t>
            </w:r>
          </w:p>
        </w:tc>
      </w:tr>
      <w:tr w:rsidR="00A055D8" w:rsidRPr="00DB07A8" w:rsidTr="00DF39CC">
        <w:tc>
          <w:tcPr>
            <w:tcW w:w="1705" w:type="dxa"/>
            <w:shd w:val="clear" w:color="auto" w:fill="F7CAAC" w:themeFill="accent2" w:themeFillTint="66"/>
          </w:tcPr>
          <w:p w:rsidR="00A055D8" w:rsidRPr="00DB07A8" w:rsidRDefault="00A055D8" w:rsidP="00DF39CC">
            <w:r>
              <w:t>0x2</w:t>
            </w:r>
          </w:p>
        </w:tc>
        <w:tc>
          <w:tcPr>
            <w:tcW w:w="2250" w:type="dxa"/>
            <w:vMerge w:val="restart"/>
            <w:shd w:val="clear" w:color="auto" w:fill="F7CAAC" w:themeFill="accent2" w:themeFillTint="66"/>
            <w:vAlign w:val="center"/>
          </w:tcPr>
          <w:p w:rsidR="00A055D8" w:rsidRPr="00DB07A8" w:rsidRDefault="00A055D8" w:rsidP="00DF39CC">
            <w:r w:rsidRPr="00DB07A8">
              <w:t>Unmanaged</w:t>
            </w:r>
          </w:p>
        </w:tc>
        <w:tc>
          <w:tcPr>
            <w:tcW w:w="5395" w:type="dxa"/>
            <w:shd w:val="clear" w:color="auto" w:fill="F7CAAC" w:themeFill="accent2" w:themeFillTint="66"/>
          </w:tcPr>
          <w:p w:rsidR="00A055D8" w:rsidRPr="00DB07A8" w:rsidRDefault="00A055D8" w:rsidP="00DF39CC"/>
        </w:tc>
      </w:tr>
      <w:tr w:rsidR="00A055D8" w:rsidRPr="00DB07A8" w:rsidTr="00DF39CC">
        <w:tc>
          <w:tcPr>
            <w:tcW w:w="1705" w:type="dxa"/>
            <w:shd w:val="clear" w:color="auto" w:fill="F7CAAC" w:themeFill="accent2" w:themeFillTint="66"/>
          </w:tcPr>
          <w:p w:rsidR="00A055D8" w:rsidRPr="00DB07A8" w:rsidRDefault="00A055D8" w:rsidP="00DF39CC">
            <w:r>
              <w:t>TBD</w:t>
            </w:r>
          </w:p>
        </w:tc>
        <w:tc>
          <w:tcPr>
            <w:tcW w:w="2250" w:type="dxa"/>
            <w:vMerge/>
            <w:shd w:val="clear" w:color="auto" w:fill="F7CAAC" w:themeFill="accent2" w:themeFillTint="66"/>
          </w:tcPr>
          <w:p w:rsidR="00A055D8" w:rsidRPr="00DB07A8" w:rsidRDefault="00A055D8" w:rsidP="00DF39CC"/>
        </w:tc>
        <w:tc>
          <w:tcPr>
            <w:tcW w:w="5395" w:type="dxa"/>
            <w:shd w:val="clear" w:color="auto" w:fill="F7CAAC" w:themeFill="accent2" w:themeFillTint="66"/>
          </w:tcPr>
          <w:p w:rsidR="00A055D8" w:rsidRPr="00DB07A8" w:rsidRDefault="001620AD" w:rsidP="001620AD">
            <w:r>
              <w:t xml:space="preserve">Expect request for </w:t>
            </w:r>
            <w:r w:rsidR="00A055D8">
              <w:t xml:space="preserve"> 1 group ID </w:t>
            </w:r>
            <w:r>
              <w:t>currently used</w:t>
            </w:r>
          </w:p>
        </w:tc>
      </w:tr>
      <w:tr w:rsidR="00A055D8" w:rsidRPr="00DB07A8" w:rsidTr="00DF39CC">
        <w:tc>
          <w:tcPr>
            <w:tcW w:w="1705" w:type="dxa"/>
            <w:shd w:val="clear" w:color="auto" w:fill="F7CAAC" w:themeFill="accent2" w:themeFillTint="66"/>
          </w:tcPr>
          <w:p w:rsidR="00A055D8" w:rsidRPr="00DB07A8" w:rsidRDefault="00A055D8" w:rsidP="00DF39CC">
            <w:r>
              <w:t>TBD</w:t>
            </w:r>
          </w:p>
        </w:tc>
        <w:tc>
          <w:tcPr>
            <w:tcW w:w="2250" w:type="dxa"/>
            <w:vMerge/>
            <w:shd w:val="clear" w:color="auto" w:fill="F7CAAC" w:themeFill="accent2" w:themeFillTint="66"/>
          </w:tcPr>
          <w:p w:rsidR="00A055D8" w:rsidRPr="00DB07A8" w:rsidRDefault="00A055D8" w:rsidP="00DF39CC"/>
        </w:tc>
        <w:tc>
          <w:tcPr>
            <w:tcW w:w="5395" w:type="dxa"/>
            <w:shd w:val="clear" w:color="auto" w:fill="F7CAAC" w:themeFill="accent2" w:themeFillTint="66"/>
          </w:tcPr>
          <w:p w:rsidR="00A055D8" w:rsidRPr="00DB07A8" w:rsidRDefault="001620AD" w:rsidP="00DF39CC">
            <w:r>
              <w:t>Expect request for 1 group ID from external SDO/Alliance</w:t>
            </w:r>
            <w:r w:rsidR="00A055D8">
              <w:t xml:space="preserve"> </w:t>
            </w:r>
          </w:p>
        </w:tc>
      </w:tr>
      <w:tr w:rsidR="00A055D8" w:rsidRPr="00DB07A8" w:rsidTr="00DF39CC">
        <w:tc>
          <w:tcPr>
            <w:tcW w:w="1705" w:type="dxa"/>
            <w:shd w:val="clear" w:color="auto" w:fill="F7CAAC" w:themeFill="accent2" w:themeFillTint="66"/>
          </w:tcPr>
          <w:p w:rsidR="00A055D8" w:rsidRPr="00DB07A8" w:rsidRDefault="00A055D8" w:rsidP="00DF39CC">
            <w:r>
              <w:t>…</w:t>
            </w:r>
            <w:r w:rsidRPr="00DB07A8">
              <w:t>0x9</w:t>
            </w:r>
          </w:p>
        </w:tc>
        <w:tc>
          <w:tcPr>
            <w:tcW w:w="2250" w:type="dxa"/>
            <w:vMerge/>
            <w:shd w:val="clear" w:color="auto" w:fill="F7CAAC" w:themeFill="accent2" w:themeFillTint="66"/>
          </w:tcPr>
          <w:p w:rsidR="00A055D8" w:rsidRDefault="00A055D8" w:rsidP="00DF39CC"/>
        </w:tc>
        <w:tc>
          <w:tcPr>
            <w:tcW w:w="5395" w:type="dxa"/>
            <w:shd w:val="clear" w:color="auto" w:fill="F7CAAC" w:themeFill="accent2" w:themeFillTint="66"/>
          </w:tcPr>
          <w:p w:rsidR="00A055D8" w:rsidRDefault="00A055D8" w:rsidP="00DF39CC"/>
        </w:tc>
      </w:tr>
      <w:tr w:rsidR="00A055D8" w:rsidRPr="00DB07A8" w:rsidTr="00DF39CC">
        <w:tc>
          <w:tcPr>
            <w:tcW w:w="1705" w:type="dxa"/>
          </w:tcPr>
          <w:p w:rsidR="00A055D8" w:rsidRPr="00DB07A8" w:rsidRDefault="00A055D8" w:rsidP="00DF39CC">
            <w:r w:rsidRPr="00DB07A8">
              <w:t>0xa–0xe</w:t>
            </w:r>
          </w:p>
        </w:tc>
        <w:tc>
          <w:tcPr>
            <w:tcW w:w="7645" w:type="dxa"/>
            <w:gridSpan w:val="2"/>
          </w:tcPr>
          <w:p w:rsidR="00A055D8" w:rsidRPr="00DB07A8" w:rsidRDefault="00A055D8" w:rsidP="00DF39CC">
            <w:r w:rsidRPr="00DB07A8">
              <w:t>Reserved</w:t>
            </w:r>
          </w:p>
        </w:tc>
      </w:tr>
      <w:tr w:rsidR="00A055D8" w:rsidTr="00DF39CC">
        <w:tc>
          <w:tcPr>
            <w:tcW w:w="1705" w:type="dxa"/>
          </w:tcPr>
          <w:p w:rsidR="00A055D8" w:rsidRPr="00DB07A8" w:rsidRDefault="00A055D8" w:rsidP="00DF39CC">
            <w:r w:rsidRPr="00DB07A8">
              <w:t>0xf</w:t>
            </w:r>
          </w:p>
        </w:tc>
        <w:tc>
          <w:tcPr>
            <w:tcW w:w="7645" w:type="dxa"/>
            <w:gridSpan w:val="2"/>
          </w:tcPr>
          <w:p w:rsidR="00A055D8" w:rsidRDefault="00A055D8" w:rsidP="00DF39CC">
            <w:r w:rsidRPr="00DB07A8">
              <w:t>List termination</w:t>
            </w:r>
          </w:p>
        </w:tc>
      </w:tr>
    </w:tbl>
    <w:p w:rsidR="00A055D8" w:rsidRDefault="00A055D8"/>
    <w:tbl>
      <w:tblPr>
        <w:tblStyle w:val="TableGrid"/>
        <w:tblW w:w="0" w:type="auto"/>
        <w:tblLook w:val="04A0" w:firstRow="1" w:lastRow="0" w:firstColumn="1" w:lastColumn="0" w:noHBand="0" w:noVBand="1"/>
      </w:tblPr>
      <w:tblGrid>
        <w:gridCol w:w="1165"/>
        <w:gridCol w:w="90"/>
        <w:gridCol w:w="3150"/>
        <w:gridCol w:w="630"/>
        <w:gridCol w:w="1350"/>
        <w:gridCol w:w="2965"/>
      </w:tblGrid>
      <w:tr w:rsidR="00A055D8" w:rsidTr="00DF39CC">
        <w:tc>
          <w:tcPr>
            <w:tcW w:w="9350" w:type="dxa"/>
            <w:gridSpan w:val="6"/>
          </w:tcPr>
          <w:p w:rsidR="00A055D8" w:rsidRDefault="00A055D8" w:rsidP="00A055D8">
            <w:pPr>
              <w:jc w:val="center"/>
            </w:pPr>
            <w:r>
              <w:t>802.15.4 IE ID Allocations</w:t>
            </w:r>
          </w:p>
        </w:tc>
      </w:tr>
      <w:tr w:rsidR="00A055D8" w:rsidTr="00B55F1D">
        <w:trPr>
          <w:trHeight w:val="1025"/>
        </w:trPr>
        <w:tc>
          <w:tcPr>
            <w:tcW w:w="1165" w:type="dxa"/>
            <w:vAlign w:val="center"/>
          </w:tcPr>
          <w:p w:rsidR="00A055D8" w:rsidRDefault="00A055D8" w:rsidP="00A055D8">
            <w:pPr>
              <w:jc w:val="center"/>
            </w:pPr>
            <w:r>
              <w:t>Key:</w:t>
            </w:r>
          </w:p>
        </w:tc>
        <w:tc>
          <w:tcPr>
            <w:tcW w:w="8185" w:type="dxa"/>
            <w:gridSpan w:val="5"/>
            <w:vAlign w:val="center"/>
          </w:tcPr>
          <w:tbl>
            <w:tblPr>
              <w:tblStyle w:val="TableGrid"/>
              <w:tblW w:w="0" w:type="auto"/>
              <w:tblLook w:val="04A0" w:firstRow="1" w:lastRow="0" w:firstColumn="1" w:lastColumn="0" w:noHBand="0" w:noVBand="1"/>
            </w:tblPr>
            <w:tblGrid>
              <w:gridCol w:w="2335"/>
              <w:gridCol w:w="2335"/>
              <w:gridCol w:w="2335"/>
            </w:tblGrid>
            <w:tr w:rsidR="00B55F1D" w:rsidTr="00484BA2">
              <w:tc>
                <w:tcPr>
                  <w:tcW w:w="2335" w:type="dxa"/>
                  <w:shd w:val="clear" w:color="auto" w:fill="BDD6EE" w:themeFill="accent1" w:themeFillTint="66"/>
                </w:tcPr>
                <w:p w:rsidR="00B55F1D" w:rsidRDefault="00B55F1D" w:rsidP="00A055D8">
                  <w:pPr>
                    <w:jc w:val="center"/>
                  </w:pPr>
                  <w:r>
                    <w:t>Deyfined in 802.15.4e</w:t>
                  </w:r>
                </w:p>
              </w:tc>
              <w:tc>
                <w:tcPr>
                  <w:tcW w:w="2335" w:type="dxa"/>
                  <w:shd w:val="clear" w:color="auto" w:fill="C5E0B3" w:themeFill="accent6" w:themeFillTint="66"/>
                </w:tcPr>
                <w:p w:rsidR="00B55F1D" w:rsidRDefault="00B55F1D" w:rsidP="00A055D8">
                  <w:pPr>
                    <w:tabs>
                      <w:tab w:val="center" w:pos="1059"/>
                    </w:tabs>
                  </w:pPr>
                  <w:r>
                    <w:rPr>
                      <w:shd w:val="clear" w:color="auto" w:fill="C5E0B3" w:themeFill="accent6" w:themeFillTint="66"/>
                    </w:rPr>
                    <w:tab/>
                  </w:r>
                  <w:r w:rsidRPr="001C1B09">
                    <w:rPr>
                      <w:shd w:val="clear" w:color="auto" w:fill="C5E0B3" w:themeFill="accent6" w:themeFillTint="66"/>
                    </w:rPr>
                    <w:t>Defined</w:t>
                  </w:r>
                  <w:r>
                    <w:t xml:space="preserve"> in 802.15.4j</w:t>
                  </w:r>
                </w:p>
              </w:tc>
              <w:tc>
                <w:tcPr>
                  <w:tcW w:w="2335" w:type="dxa"/>
                  <w:shd w:val="clear" w:color="auto" w:fill="C5E0B3" w:themeFill="accent6" w:themeFillTint="66"/>
                </w:tcPr>
                <w:p w:rsidR="00B55F1D" w:rsidRDefault="00B55F1D" w:rsidP="00A055D8">
                  <w:pPr>
                    <w:tabs>
                      <w:tab w:val="center" w:pos="1059"/>
                    </w:tabs>
                    <w:rPr>
                      <w:shd w:val="clear" w:color="auto" w:fill="C5E0B3" w:themeFill="accent6" w:themeFillTint="66"/>
                    </w:rPr>
                  </w:pPr>
                </w:p>
              </w:tc>
            </w:tr>
            <w:tr w:rsidR="00B55F1D" w:rsidTr="00484BA2">
              <w:tc>
                <w:tcPr>
                  <w:tcW w:w="2335" w:type="dxa"/>
                  <w:shd w:val="clear" w:color="auto" w:fill="FFE599" w:themeFill="accent4" w:themeFillTint="66"/>
                </w:tcPr>
                <w:p w:rsidR="00B55F1D" w:rsidRDefault="00B55F1D" w:rsidP="00A055D8">
                  <w:pPr>
                    <w:jc w:val="center"/>
                  </w:pPr>
                  <w:r>
                    <w:t>Defined in 802.15.4g</w:t>
                  </w:r>
                </w:p>
              </w:tc>
              <w:tc>
                <w:tcPr>
                  <w:tcW w:w="2335" w:type="dxa"/>
                  <w:shd w:val="clear" w:color="auto" w:fill="ECC0C9"/>
                </w:tcPr>
                <w:p w:rsidR="00B55F1D" w:rsidRDefault="00B55F1D" w:rsidP="00A055D8">
                  <w:pPr>
                    <w:jc w:val="center"/>
                  </w:pPr>
                  <w:r>
                    <w:t>Defined in 802.15.4k</w:t>
                  </w:r>
                </w:p>
              </w:tc>
              <w:tc>
                <w:tcPr>
                  <w:tcW w:w="2335" w:type="dxa"/>
                  <w:shd w:val="clear" w:color="auto" w:fill="ECC0C9"/>
                </w:tcPr>
                <w:p w:rsidR="00B55F1D" w:rsidRDefault="00B55F1D" w:rsidP="00A055D8">
                  <w:pPr>
                    <w:jc w:val="center"/>
                  </w:pPr>
                </w:p>
              </w:tc>
            </w:tr>
            <w:tr w:rsidR="00B55F1D" w:rsidTr="00484BA2">
              <w:tc>
                <w:tcPr>
                  <w:tcW w:w="7005" w:type="dxa"/>
                  <w:gridSpan w:val="3"/>
                  <w:shd w:val="clear" w:color="auto" w:fill="F7CAAC" w:themeFill="accent2" w:themeFillTint="66"/>
                </w:tcPr>
                <w:p w:rsidR="00B55F1D" w:rsidRDefault="00B55F1D" w:rsidP="00A055D8">
                  <w:pPr>
                    <w:jc w:val="center"/>
                  </w:pPr>
                  <w:r>
                    <w:t>Unmanaged</w:t>
                  </w:r>
                </w:p>
              </w:tc>
            </w:tr>
          </w:tbl>
          <w:p w:rsidR="00A055D8" w:rsidRDefault="00A055D8" w:rsidP="00A055D8">
            <w:pPr>
              <w:jc w:val="center"/>
            </w:pPr>
          </w:p>
        </w:tc>
      </w:tr>
      <w:tr w:rsidR="00041495" w:rsidTr="001C1B09">
        <w:tc>
          <w:tcPr>
            <w:tcW w:w="4405" w:type="dxa"/>
            <w:gridSpan w:val="3"/>
          </w:tcPr>
          <w:p w:rsidR="00041495" w:rsidRDefault="00041495" w:rsidP="00DF39CC">
            <w:r>
              <w:t>Header IEs</w:t>
            </w:r>
          </w:p>
        </w:tc>
        <w:tc>
          <w:tcPr>
            <w:tcW w:w="630" w:type="dxa"/>
            <w:tcBorders>
              <w:bottom w:val="nil"/>
            </w:tcBorders>
          </w:tcPr>
          <w:p w:rsidR="00041495" w:rsidRDefault="00041495" w:rsidP="00DF39CC"/>
        </w:tc>
        <w:tc>
          <w:tcPr>
            <w:tcW w:w="4315" w:type="dxa"/>
            <w:gridSpan w:val="2"/>
          </w:tcPr>
          <w:p w:rsidR="00041495" w:rsidRDefault="00212C35" w:rsidP="00DF39CC">
            <w:r>
              <w:t xml:space="preserve">MLME </w:t>
            </w:r>
            <w:r w:rsidR="00041495">
              <w:t xml:space="preserve"> IEs</w:t>
            </w:r>
          </w:p>
        </w:tc>
      </w:tr>
      <w:tr w:rsidR="00041495" w:rsidTr="002E569F">
        <w:tc>
          <w:tcPr>
            <w:tcW w:w="1255" w:type="dxa"/>
            <w:gridSpan w:val="2"/>
          </w:tcPr>
          <w:p w:rsidR="00041495" w:rsidRDefault="00041495" w:rsidP="00041495">
            <w:r>
              <w:t xml:space="preserve">ID </w:t>
            </w:r>
          </w:p>
        </w:tc>
        <w:tc>
          <w:tcPr>
            <w:tcW w:w="3150" w:type="dxa"/>
            <w:tcBorders>
              <w:bottom w:val="single" w:sz="4" w:space="0" w:color="auto"/>
            </w:tcBorders>
          </w:tcPr>
          <w:p w:rsidR="00041495" w:rsidRDefault="00041495" w:rsidP="00DF39CC">
            <w:r>
              <w:t>Use</w:t>
            </w:r>
          </w:p>
        </w:tc>
        <w:tc>
          <w:tcPr>
            <w:tcW w:w="630" w:type="dxa"/>
            <w:tcBorders>
              <w:top w:val="nil"/>
              <w:bottom w:val="nil"/>
            </w:tcBorders>
          </w:tcPr>
          <w:p w:rsidR="00041495" w:rsidRDefault="00041495" w:rsidP="00DF39CC"/>
        </w:tc>
        <w:tc>
          <w:tcPr>
            <w:tcW w:w="1350" w:type="dxa"/>
          </w:tcPr>
          <w:p w:rsidR="00041495" w:rsidRDefault="00212C35" w:rsidP="00212C35">
            <w:r>
              <w:t xml:space="preserve">Sub-ID </w:t>
            </w:r>
            <w:r w:rsidR="00041495">
              <w:t xml:space="preserve"> </w:t>
            </w:r>
          </w:p>
        </w:tc>
        <w:tc>
          <w:tcPr>
            <w:tcW w:w="2965" w:type="dxa"/>
          </w:tcPr>
          <w:p w:rsidR="00041495" w:rsidRDefault="00041495" w:rsidP="00DF39CC">
            <w:r>
              <w:t>Use</w:t>
            </w:r>
          </w:p>
        </w:tc>
      </w:tr>
      <w:tr w:rsidR="002E569F" w:rsidTr="002E569F">
        <w:trPr>
          <w:trHeight w:val="233"/>
        </w:trPr>
        <w:tc>
          <w:tcPr>
            <w:tcW w:w="1255" w:type="dxa"/>
            <w:gridSpan w:val="2"/>
            <w:shd w:val="clear" w:color="auto" w:fill="F7CAAC" w:themeFill="accent2" w:themeFillTint="66"/>
          </w:tcPr>
          <w:p w:rsidR="002E569F" w:rsidRDefault="002E569F" w:rsidP="00212C35">
            <w:r>
              <w:t>0x00-0x19</w:t>
            </w:r>
          </w:p>
        </w:tc>
        <w:tc>
          <w:tcPr>
            <w:tcW w:w="3150" w:type="dxa"/>
            <w:shd w:val="clear" w:color="auto" w:fill="F7CAAC" w:themeFill="accent2" w:themeFillTint="66"/>
          </w:tcPr>
          <w:p w:rsidR="002E569F" w:rsidRDefault="002E569F" w:rsidP="00B55F1D">
            <w:r>
              <w:t>Unmanaged</w:t>
            </w:r>
          </w:p>
        </w:tc>
        <w:tc>
          <w:tcPr>
            <w:tcW w:w="630" w:type="dxa"/>
            <w:tcBorders>
              <w:top w:val="nil"/>
              <w:bottom w:val="nil"/>
            </w:tcBorders>
          </w:tcPr>
          <w:p w:rsidR="002E569F" w:rsidRDefault="002E569F" w:rsidP="00212C35"/>
        </w:tc>
        <w:tc>
          <w:tcPr>
            <w:tcW w:w="1350" w:type="dxa"/>
            <w:shd w:val="clear" w:color="auto" w:fill="BDD6EE" w:themeFill="accent1" w:themeFillTint="66"/>
          </w:tcPr>
          <w:p w:rsidR="002E569F" w:rsidRDefault="002E569F" w:rsidP="00212C35">
            <w:r>
              <w:t>0x00-0x19</w:t>
            </w:r>
          </w:p>
        </w:tc>
        <w:tc>
          <w:tcPr>
            <w:tcW w:w="2965" w:type="dxa"/>
            <w:shd w:val="clear" w:color="auto" w:fill="BDD6EE" w:themeFill="accent1" w:themeFillTint="66"/>
          </w:tcPr>
          <w:p w:rsidR="002E569F" w:rsidRDefault="002E569F" w:rsidP="00B55F1D">
            <w:r>
              <w:t>Reserved</w:t>
            </w:r>
          </w:p>
        </w:tc>
      </w:tr>
      <w:tr w:rsidR="00A032F8" w:rsidTr="001C1B09">
        <w:tc>
          <w:tcPr>
            <w:tcW w:w="1255" w:type="dxa"/>
            <w:gridSpan w:val="2"/>
            <w:shd w:val="clear" w:color="auto" w:fill="BDD6EE" w:themeFill="accent1" w:themeFillTint="66"/>
          </w:tcPr>
          <w:p w:rsidR="00A032F8" w:rsidRDefault="00A032F8" w:rsidP="00A032F8">
            <w:r>
              <w:t>0x1a</w:t>
            </w:r>
          </w:p>
        </w:tc>
        <w:tc>
          <w:tcPr>
            <w:tcW w:w="3150" w:type="dxa"/>
            <w:shd w:val="clear" w:color="auto" w:fill="BDD6EE" w:themeFill="accent1" w:themeFillTint="66"/>
          </w:tcPr>
          <w:p w:rsidR="00A032F8" w:rsidRPr="002070A5" w:rsidRDefault="00A032F8" w:rsidP="00A032F8">
            <w:r>
              <w:t>LE CSL</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0x1a</w:t>
            </w:r>
          </w:p>
        </w:tc>
        <w:tc>
          <w:tcPr>
            <w:tcW w:w="2965" w:type="dxa"/>
            <w:shd w:val="clear" w:color="auto" w:fill="BDD6EE" w:themeFill="accent1" w:themeFillTint="66"/>
          </w:tcPr>
          <w:p w:rsidR="00A032F8" w:rsidRPr="00067E9E" w:rsidRDefault="00A032F8" w:rsidP="00A032F8">
            <w:r w:rsidRPr="00067E9E">
              <w:t>TSCH Synchronization</w:t>
            </w:r>
          </w:p>
        </w:tc>
      </w:tr>
      <w:tr w:rsidR="00A032F8" w:rsidTr="001C1B09">
        <w:tc>
          <w:tcPr>
            <w:tcW w:w="1255" w:type="dxa"/>
            <w:gridSpan w:val="2"/>
            <w:shd w:val="clear" w:color="auto" w:fill="BDD6EE" w:themeFill="accent1" w:themeFillTint="66"/>
          </w:tcPr>
          <w:p w:rsidR="00A032F8" w:rsidRDefault="00A032F8" w:rsidP="00A032F8">
            <w:r>
              <w:t>0x1b</w:t>
            </w:r>
          </w:p>
        </w:tc>
        <w:tc>
          <w:tcPr>
            <w:tcW w:w="3150" w:type="dxa"/>
            <w:shd w:val="clear" w:color="auto" w:fill="BDD6EE" w:themeFill="accent1" w:themeFillTint="66"/>
          </w:tcPr>
          <w:p w:rsidR="00A032F8" w:rsidRPr="002070A5" w:rsidRDefault="00A032F8" w:rsidP="00A032F8">
            <w:r w:rsidRPr="002070A5">
              <w:t>LE RIT</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0x1b</w:t>
            </w:r>
          </w:p>
        </w:tc>
        <w:tc>
          <w:tcPr>
            <w:tcW w:w="2965" w:type="dxa"/>
            <w:shd w:val="clear" w:color="auto" w:fill="BDD6EE" w:themeFill="accent1" w:themeFillTint="66"/>
          </w:tcPr>
          <w:p w:rsidR="00A032F8" w:rsidRPr="00067E9E" w:rsidRDefault="00A032F8" w:rsidP="00A032F8">
            <w:r w:rsidRPr="00067E9E">
              <w:t>TSCH Slotframe</w:t>
            </w:r>
          </w:p>
        </w:tc>
      </w:tr>
      <w:tr w:rsidR="00A032F8" w:rsidTr="001C1B09">
        <w:tc>
          <w:tcPr>
            <w:tcW w:w="1255" w:type="dxa"/>
            <w:gridSpan w:val="2"/>
            <w:shd w:val="clear" w:color="auto" w:fill="BDD6EE" w:themeFill="accent1" w:themeFillTint="66"/>
          </w:tcPr>
          <w:p w:rsidR="00A032F8" w:rsidRDefault="00A032F8" w:rsidP="00A032F8">
            <w:r>
              <w:t>0x1c</w:t>
            </w:r>
          </w:p>
        </w:tc>
        <w:tc>
          <w:tcPr>
            <w:tcW w:w="3150" w:type="dxa"/>
            <w:shd w:val="clear" w:color="auto" w:fill="BDD6EE" w:themeFill="accent1" w:themeFillTint="66"/>
          </w:tcPr>
          <w:p w:rsidR="00A032F8" w:rsidRPr="002070A5" w:rsidRDefault="00A032F8" w:rsidP="00A032F8">
            <w:r w:rsidRPr="002070A5">
              <w:t>DSME PAN Descriptor</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0x1c</w:t>
            </w:r>
          </w:p>
        </w:tc>
        <w:tc>
          <w:tcPr>
            <w:tcW w:w="2965" w:type="dxa"/>
            <w:shd w:val="clear" w:color="auto" w:fill="BDD6EE" w:themeFill="accent1" w:themeFillTint="66"/>
          </w:tcPr>
          <w:p w:rsidR="00A032F8" w:rsidRPr="00067E9E" w:rsidRDefault="00A032F8" w:rsidP="00A032F8">
            <w:r>
              <w:t>TSCH Timeslot</w:t>
            </w:r>
          </w:p>
        </w:tc>
      </w:tr>
      <w:tr w:rsidR="00A032F8" w:rsidTr="001C1B09">
        <w:tc>
          <w:tcPr>
            <w:tcW w:w="1255" w:type="dxa"/>
            <w:gridSpan w:val="2"/>
            <w:shd w:val="clear" w:color="auto" w:fill="BDD6EE" w:themeFill="accent1" w:themeFillTint="66"/>
          </w:tcPr>
          <w:p w:rsidR="00A032F8" w:rsidRDefault="00162C47" w:rsidP="00A032F8">
            <w:r>
              <w:t>Q</w:t>
            </w:r>
          </w:p>
        </w:tc>
        <w:tc>
          <w:tcPr>
            <w:tcW w:w="3150" w:type="dxa"/>
            <w:shd w:val="clear" w:color="auto" w:fill="BDD6EE" w:themeFill="accent1" w:themeFillTint="66"/>
          </w:tcPr>
          <w:p w:rsidR="00A032F8" w:rsidRPr="002070A5" w:rsidRDefault="00A032F8" w:rsidP="00A032F8">
            <w:r w:rsidRPr="002070A5">
              <w:t>RZ Time</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0x1d</w:t>
            </w:r>
          </w:p>
        </w:tc>
        <w:tc>
          <w:tcPr>
            <w:tcW w:w="2965" w:type="dxa"/>
            <w:shd w:val="clear" w:color="auto" w:fill="BDD6EE" w:themeFill="accent1" w:themeFillTint="66"/>
          </w:tcPr>
          <w:p w:rsidR="00A032F8" w:rsidRPr="00067E9E" w:rsidRDefault="00A032F8" w:rsidP="00A032F8">
            <w:r w:rsidRPr="00067E9E">
              <w:t xml:space="preserve">Hopping Timing </w:t>
            </w:r>
          </w:p>
        </w:tc>
      </w:tr>
      <w:tr w:rsidR="00A032F8" w:rsidTr="001C1B09">
        <w:tc>
          <w:tcPr>
            <w:tcW w:w="1255" w:type="dxa"/>
            <w:gridSpan w:val="2"/>
            <w:shd w:val="clear" w:color="auto" w:fill="BDD6EE" w:themeFill="accent1" w:themeFillTint="66"/>
          </w:tcPr>
          <w:p w:rsidR="00A032F8" w:rsidRDefault="00A032F8" w:rsidP="00A032F8">
            <w:r>
              <w:t>0x1e</w:t>
            </w:r>
          </w:p>
        </w:tc>
        <w:tc>
          <w:tcPr>
            <w:tcW w:w="3150" w:type="dxa"/>
            <w:shd w:val="clear" w:color="auto" w:fill="BDD6EE" w:themeFill="accent1" w:themeFillTint="66"/>
          </w:tcPr>
          <w:p w:rsidR="00A032F8" w:rsidRPr="002070A5" w:rsidRDefault="00A032F8" w:rsidP="00A032F8">
            <w:r w:rsidRPr="002070A5">
              <w:t xml:space="preserve">ACK/NACK Time Correction </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0x1e</w:t>
            </w:r>
          </w:p>
        </w:tc>
        <w:tc>
          <w:tcPr>
            <w:tcW w:w="2965" w:type="dxa"/>
            <w:shd w:val="clear" w:color="auto" w:fill="BDD6EE" w:themeFill="accent1" w:themeFillTint="66"/>
          </w:tcPr>
          <w:p w:rsidR="00A032F8" w:rsidRPr="00067E9E" w:rsidRDefault="00A032F8" w:rsidP="00A032F8">
            <w:r w:rsidRPr="00067E9E">
              <w:t>EB Filter</w:t>
            </w:r>
          </w:p>
        </w:tc>
      </w:tr>
      <w:tr w:rsidR="00A032F8" w:rsidTr="001C1B09">
        <w:tc>
          <w:tcPr>
            <w:tcW w:w="1255" w:type="dxa"/>
            <w:gridSpan w:val="2"/>
            <w:shd w:val="clear" w:color="auto" w:fill="BDD6EE" w:themeFill="accent1" w:themeFillTint="66"/>
          </w:tcPr>
          <w:p w:rsidR="00A032F8" w:rsidRDefault="00A032F8" w:rsidP="00A032F8">
            <w:r>
              <w:t>0x1f</w:t>
            </w:r>
          </w:p>
        </w:tc>
        <w:tc>
          <w:tcPr>
            <w:tcW w:w="3150" w:type="dxa"/>
            <w:shd w:val="clear" w:color="auto" w:fill="BDD6EE" w:themeFill="accent1" w:themeFillTint="66"/>
          </w:tcPr>
          <w:p w:rsidR="00A032F8" w:rsidRPr="002070A5" w:rsidRDefault="00A032F8" w:rsidP="00A032F8">
            <w:r>
              <w:t>GACK</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0x1f</w:t>
            </w:r>
          </w:p>
        </w:tc>
        <w:tc>
          <w:tcPr>
            <w:tcW w:w="2965" w:type="dxa"/>
            <w:shd w:val="clear" w:color="auto" w:fill="BDD6EE" w:themeFill="accent1" w:themeFillTint="66"/>
          </w:tcPr>
          <w:p w:rsidR="00A032F8" w:rsidRPr="00067E9E" w:rsidRDefault="00A032F8" w:rsidP="00A032F8">
            <w:r w:rsidRPr="00067E9E">
              <w:t>MAC Metrics 1</w:t>
            </w:r>
          </w:p>
        </w:tc>
      </w:tr>
      <w:tr w:rsidR="00A032F8" w:rsidTr="001C1B09">
        <w:tc>
          <w:tcPr>
            <w:tcW w:w="1255" w:type="dxa"/>
            <w:gridSpan w:val="2"/>
            <w:shd w:val="clear" w:color="auto" w:fill="BDD6EE" w:themeFill="accent1" w:themeFillTint="66"/>
          </w:tcPr>
          <w:p w:rsidR="00A032F8" w:rsidRDefault="00A032F8" w:rsidP="00A032F8">
            <w:r>
              <w:t>0x20</w:t>
            </w:r>
          </w:p>
        </w:tc>
        <w:tc>
          <w:tcPr>
            <w:tcW w:w="3150" w:type="dxa"/>
            <w:shd w:val="clear" w:color="auto" w:fill="BDD6EE" w:themeFill="accent1" w:themeFillTint="66"/>
          </w:tcPr>
          <w:p w:rsidR="00A032F8" w:rsidRDefault="00A032F8" w:rsidP="00A032F8">
            <w:r w:rsidRPr="002070A5">
              <w:t>Low</w:t>
            </w:r>
            <w:r>
              <w:t xml:space="preserve"> </w:t>
            </w:r>
            <w:r w:rsidRPr="002070A5">
              <w:t>Latency</w:t>
            </w:r>
            <w:r>
              <w:t xml:space="preserve"> Network info</w:t>
            </w:r>
          </w:p>
        </w:tc>
        <w:tc>
          <w:tcPr>
            <w:tcW w:w="630" w:type="dxa"/>
            <w:tcBorders>
              <w:top w:val="nil"/>
              <w:bottom w:val="nil"/>
            </w:tcBorders>
          </w:tcPr>
          <w:p w:rsidR="00A032F8" w:rsidRDefault="00A032F8" w:rsidP="00A032F8"/>
        </w:tc>
        <w:tc>
          <w:tcPr>
            <w:tcW w:w="1350" w:type="dxa"/>
            <w:shd w:val="clear" w:color="auto" w:fill="BDD6EE" w:themeFill="accent1" w:themeFillTint="66"/>
          </w:tcPr>
          <w:p w:rsidR="00A032F8" w:rsidRDefault="00A032F8" w:rsidP="00A032F8">
            <w:r>
              <w:t>0x20</w:t>
            </w:r>
          </w:p>
        </w:tc>
        <w:tc>
          <w:tcPr>
            <w:tcW w:w="2965" w:type="dxa"/>
            <w:shd w:val="clear" w:color="auto" w:fill="BDD6EE" w:themeFill="accent1" w:themeFillTint="66"/>
          </w:tcPr>
          <w:p w:rsidR="00A032F8" w:rsidRDefault="00A032F8" w:rsidP="00A032F8">
            <w:r w:rsidRPr="00067E9E">
              <w:t>MAC Metrics 2</w:t>
            </w:r>
          </w:p>
        </w:tc>
      </w:tr>
      <w:tr w:rsidR="00A032F8" w:rsidTr="001C1B09">
        <w:tc>
          <w:tcPr>
            <w:tcW w:w="1255" w:type="dxa"/>
            <w:gridSpan w:val="2"/>
            <w:shd w:val="clear" w:color="auto" w:fill="ECC0C9"/>
          </w:tcPr>
          <w:p w:rsidR="00A032F8" w:rsidRDefault="00A032F8" w:rsidP="00A032F8">
            <w:r>
              <w:t>0x21</w:t>
            </w:r>
          </w:p>
        </w:tc>
        <w:tc>
          <w:tcPr>
            <w:tcW w:w="3150" w:type="dxa"/>
            <w:shd w:val="clear" w:color="auto" w:fill="ECC0C9"/>
          </w:tcPr>
          <w:p w:rsidR="00A032F8" w:rsidRDefault="006A7E32" w:rsidP="00A032F8">
            <w:r w:rsidRPr="006A7E32">
              <w:t>Extended DSME PAN Descriptor</w:t>
            </w:r>
          </w:p>
        </w:tc>
        <w:tc>
          <w:tcPr>
            <w:tcW w:w="630" w:type="dxa"/>
            <w:tcBorders>
              <w:top w:val="nil"/>
              <w:bottom w:val="nil"/>
            </w:tcBorders>
          </w:tcPr>
          <w:p w:rsidR="00A032F8" w:rsidRDefault="00A032F8" w:rsidP="00A032F8"/>
        </w:tc>
        <w:tc>
          <w:tcPr>
            <w:tcW w:w="1350" w:type="dxa"/>
            <w:shd w:val="clear" w:color="auto" w:fill="FFE599" w:themeFill="accent4" w:themeFillTint="66"/>
          </w:tcPr>
          <w:p w:rsidR="00A032F8" w:rsidRDefault="00A032F8" w:rsidP="00A032F8">
            <w:r>
              <w:t>0x21</w:t>
            </w:r>
          </w:p>
        </w:tc>
        <w:tc>
          <w:tcPr>
            <w:tcW w:w="2965" w:type="dxa"/>
            <w:shd w:val="clear" w:color="auto" w:fill="FFE599" w:themeFill="accent4" w:themeFillTint="66"/>
          </w:tcPr>
          <w:p w:rsidR="00A032F8" w:rsidRDefault="00A032F8" w:rsidP="00A032F8">
            <w:r>
              <w:t>Coexistence Specification</w:t>
            </w:r>
          </w:p>
        </w:tc>
      </w:tr>
      <w:tr w:rsidR="00A032F8" w:rsidTr="001C1B09">
        <w:tc>
          <w:tcPr>
            <w:tcW w:w="1255" w:type="dxa"/>
            <w:gridSpan w:val="2"/>
            <w:shd w:val="clear" w:color="auto" w:fill="ECC0C9"/>
          </w:tcPr>
          <w:p w:rsidR="00A032F8" w:rsidRDefault="006A7E32" w:rsidP="00A032F8">
            <w:r>
              <w:t>0x22</w:t>
            </w:r>
          </w:p>
        </w:tc>
        <w:tc>
          <w:tcPr>
            <w:tcW w:w="3150" w:type="dxa"/>
            <w:shd w:val="clear" w:color="auto" w:fill="ECC0C9"/>
          </w:tcPr>
          <w:p w:rsidR="00A032F8" w:rsidRDefault="006A7E32" w:rsidP="001C1B09">
            <w:r w:rsidRPr="006A7E32">
              <w:t>MPDU Frag</w:t>
            </w:r>
            <w:r w:rsidR="001C1B09">
              <w:t xml:space="preserve"> </w:t>
            </w:r>
            <w:r w:rsidRPr="006A7E32">
              <w:t xml:space="preserve"> Sequence Context</w:t>
            </w:r>
          </w:p>
        </w:tc>
        <w:tc>
          <w:tcPr>
            <w:tcW w:w="630" w:type="dxa"/>
            <w:tcBorders>
              <w:top w:val="nil"/>
              <w:bottom w:val="nil"/>
            </w:tcBorders>
          </w:tcPr>
          <w:p w:rsidR="00A032F8" w:rsidRDefault="00A032F8" w:rsidP="00A032F8"/>
        </w:tc>
        <w:tc>
          <w:tcPr>
            <w:tcW w:w="1350" w:type="dxa"/>
            <w:shd w:val="clear" w:color="auto" w:fill="FFE599" w:themeFill="accent4" w:themeFillTint="66"/>
          </w:tcPr>
          <w:p w:rsidR="00A032F8" w:rsidRDefault="00A032F8" w:rsidP="00A032F8">
            <w:r>
              <w:t>0x22</w:t>
            </w:r>
          </w:p>
        </w:tc>
        <w:tc>
          <w:tcPr>
            <w:tcW w:w="2965" w:type="dxa"/>
            <w:shd w:val="clear" w:color="auto" w:fill="FFE599" w:themeFill="accent4" w:themeFillTint="66"/>
          </w:tcPr>
          <w:p w:rsidR="00A032F8" w:rsidRDefault="00A032F8" w:rsidP="00A032F8">
            <w:r>
              <w:t xml:space="preserve">SUN PHY Capabilities </w:t>
            </w:r>
          </w:p>
        </w:tc>
      </w:tr>
      <w:tr w:rsidR="00A032F8" w:rsidTr="001C1B09">
        <w:tc>
          <w:tcPr>
            <w:tcW w:w="1255" w:type="dxa"/>
            <w:gridSpan w:val="2"/>
            <w:shd w:val="clear" w:color="auto" w:fill="ECC0C9"/>
          </w:tcPr>
          <w:p w:rsidR="00A032F8" w:rsidRDefault="00A032F8" w:rsidP="00A032F8">
            <w:r>
              <w:t>0x23</w:t>
            </w:r>
          </w:p>
        </w:tc>
        <w:tc>
          <w:tcPr>
            <w:tcW w:w="3150" w:type="dxa"/>
            <w:shd w:val="clear" w:color="auto" w:fill="ECC0C9"/>
          </w:tcPr>
          <w:p w:rsidR="00A032F8" w:rsidRDefault="006A7E32" w:rsidP="001C1B09">
            <w:r w:rsidRPr="006A7E32">
              <w:t>Sim</w:t>
            </w:r>
            <w:r>
              <w:t xml:space="preserve">plified </w:t>
            </w:r>
            <w:r w:rsidR="001C1B09">
              <w:t xml:space="preserve">SF </w:t>
            </w:r>
            <w:r>
              <w:t>Spec</w:t>
            </w:r>
          </w:p>
        </w:tc>
        <w:tc>
          <w:tcPr>
            <w:tcW w:w="630" w:type="dxa"/>
            <w:tcBorders>
              <w:top w:val="nil"/>
              <w:bottom w:val="nil"/>
            </w:tcBorders>
          </w:tcPr>
          <w:p w:rsidR="00A032F8" w:rsidRDefault="00A032F8" w:rsidP="00A032F8"/>
        </w:tc>
        <w:tc>
          <w:tcPr>
            <w:tcW w:w="1350" w:type="dxa"/>
            <w:shd w:val="clear" w:color="auto" w:fill="FFE599" w:themeFill="accent4" w:themeFillTint="66"/>
          </w:tcPr>
          <w:p w:rsidR="00A032F8" w:rsidRDefault="00A032F8" w:rsidP="00A032F8">
            <w:r>
              <w:t>0x23</w:t>
            </w:r>
          </w:p>
        </w:tc>
        <w:tc>
          <w:tcPr>
            <w:tcW w:w="2965" w:type="dxa"/>
            <w:shd w:val="clear" w:color="auto" w:fill="FFE599" w:themeFill="accent4" w:themeFillTint="66"/>
          </w:tcPr>
          <w:p w:rsidR="00A032F8" w:rsidRDefault="00A032F8" w:rsidP="001C1B09">
            <w:r>
              <w:t>MR-FSK Gen</w:t>
            </w:r>
            <w:r w:rsidR="001C1B09">
              <w:t xml:space="preserve"> </w:t>
            </w:r>
            <w:r>
              <w:t xml:space="preserve">PHY </w:t>
            </w:r>
          </w:p>
        </w:tc>
      </w:tr>
      <w:tr w:rsidR="00A032F8" w:rsidTr="001C1B09">
        <w:tc>
          <w:tcPr>
            <w:tcW w:w="1255" w:type="dxa"/>
            <w:gridSpan w:val="2"/>
            <w:shd w:val="clear" w:color="auto" w:fill="ECC0C9"/>
          </w:tcPr>
          <w:p w:rsidR="00A032F8" w:rsidRDefault="006A7E32" w:rsidP="00A032F8">
            <w:r>
              <w:t>0x24</w:t>
            </w:r>
          </w:p>
        </w:tc>
        <w:tc>
          <w:tcPr>
            <w:tcW w:w="3150" w:type="dxa"/>
            <w:shd w:val="clear" w:color="auto" w:fill="ECC0C9"/>
          </w:tcPr>
          <w:p w:rsidR="00A032F8" w:rsidRDefault="006A7E32" w:rsidP="00A032F8">
            <w:r w:rsidRPr="006A7E32">
              <w:t>implified GTS Spec</w:t>
            </w:r>
          </w:p>
        </w:tc>
        <w:tc>
          <w:tcPr>
            <w:tcW w:w="630" w:type="dxa"/>
            <w:tcBorders>
              <w:top w:val="nil"/>
              <w:bottom w:val="nil"/>
            </w:tcBorders>
          </w:tcPr>
          <w:p w:rsidR="00A032F8" w:rsidRDefault="00A032F8" w:rsidP="00A032F8"/>
        </w:tc>
        <w:tc>
          <w:tcPr>
            <w:tcW w:w="1350" w:type="dxa"/>
            <w:shd w:val="clear" w:color="auto" w:fill="FFE599" w:themeFill="accent4" w:themeFillTint="66"/>
          </w:tcPr>
          <w:p w:rsidR="00A032F8" w:rsidRDefault="00A032F8" w:rsidP="00A032F8">
            <w:r>
              <w:t>0x24</w:t>
            </w:r>
          </w:p>
        </w:tc>
        <w:tc>
          <w:tcPr>
            <w:tcW w:w="2965" w:type="dxa"/>
            <w:shd w:val="clear" w:color="auto" w:fill="FFE599" w:themeFill="accent4" w:themeFillTint="66"/>
          </w:tcPr>
          <w:p w:rsidR="00A032F8" w:rsidRDefault="00A032F8" w:rsidP="00A032F8">
            <w:r>
              <w:t>IE that shall not be named</w:t>
            </w:r>
          </w:p>
        </w:tc>
      </w:tr>
      <w:tr w:rsidR="00A032F8" w:rsidTr="001C1B09">
        <w:tc>
          <w:tcPr>
            <w:tcW w:w="1255" w:type="dxa"/>
            <w:gridSpan w:val="2"/>
            <w:shd w:val="clear" w:color="auto" w:fill="ECC0C9"/>
          </w:tcPr>
          <w:p w:rsidR="00A032F8" w:rsidRDefault="006A7E32" w:rsidP="00A032F8">
            <w:r>
              <w:t>0x25</w:t>
            </w:r>
          </w:p>
        </w:tc>
        <w:tc>
          <w:tcPr>
            <w:tcW w:w="3150" w:type="dxa"/>
            <w:shd w:val="clear" w:color="auto" w:fill="ECC0C9"/>
          </w:tcPr>
          <w:p w:rsidR="00A032F8" w:rsidRDefault="006A7E32" w:rsidP="00A032F8">
            <w:r w:rsidRPr="006A7E32">
              <w:t>LECIM Capabilities</w:t>
            </w:r>
          </w:p>
        </w:tc>
        <w:tc>
          <w:tcPr>
            <w:tcW w:w="630" w:type="dxa"/>
            <w:tcBorders>
              <w:top w:val="nil"/>
              <w:bottom w:val="nil"/>
            </w:tcBorders>
          </w:tcPr>
          <w:p w:rsidR="00A032F8" w:rsidRDefault="00A032F8" w:rsidP="00A032F8"/>
        </w:tc>
        <w:tc>
          <w:tcPr>
            <w:tcW w:w="1350" w:type="dxa"/>
            <w:shd w:val="clear" w:color="auto" w:fill="C5E0B3" w:themeFill="accent6" w:themeFillTint="66"/>
          </w:tcPr>
          <w:p w:rsidR="00A032F8" w:rsidRDefault="007D666C" w:rsidP="00A032F8">
            <w:r>
              <w:t>0x25</w:t>
            </w:r>
          </w:p>
        </w:tc>
        <w:tc>
          <w:tcPr>
            <w:tcW w:w="2965" w:type="dxa"/>
            <w:shd w:val="clear" w:color="auto" w:fill="C5E0B3" w:themeFill="accent6" w:themeFillTint="66"/>
          </w:tcPr>
          <w:p w:rsidR="00A032F8" w:rsidRDefault="007D666C" w:rsidP="00A032F8">
            <w:r w:rsidRPr="007D666C">
              <w:t>PHY Parameter Change</w:t>
            </w:r>
          </w:p>
        </w:tc>
      </w:tr>
      <w:tr w:rsidR="00A032F8" w:rsidTr="001C1B09">
        <w:tc>
          <w:tcPr>
            <w:tcW w:w="1255" w:type="dxa"/>
            <w:gridSpan w:val="2"/>
            <w:shd w:val="clear" w:color="auto" w:fill="ECC0C9"/>
          </w:tcPr>
          <w:p w:rsidR="00A032F8" w:rsidRDefault="006A7E32" w:rsidP="00A032F8">
            <w:r>
              <w:t>0x26</w:t>
            </w:r>
          </w:p>
        </w:tc>
        <w:tc>
          <w:tcPr>
            <w:tcW w:w="3150" w:type="dxa"/>
            <w:shd w:val="clear" w:color="auto" w:fill="ECC0C9"/>
          </w:tcPr>
          <w:p w:rsidR="00A032F8" w:rsidRDefault="006A7E32" w:rsidP="00A032F8">
            <w:r w:rsidRPr="006A7E32">
              <w:t>TRLE Descriptor</w:t>
            </w:r>
          </w:p>
        </w:tc>
        <w:tc>
          <w:tcPr>
            <w:tcW w:w="630" w:type="dxa"/>
            <w:tcBorders>
              <w:top w:val="nil"/>
              <w:bottom w:val="nil"/>
            </w:tcBorders>
          </w:tcPr>
          <w:p w:rsidR="00A032F8" w:rsidRDefault="00A032F8" w:rsidP="00A032F8"/>
        </w:tc>
        <w:tc>
          <w:tcPr>
            <w:tcW w:w="1350" w:type="dxa"/>
            <w:shd w:val="clear" w:color="auto" w:fill="C5E0B3" w:themeFill="accent6" w:themeFillTint="66"/>
          </w:tcPr>
          <w:p w:rsidR="00A032F8" w:rsidRDefault="006A7E32" w:rsidP="00A032F8">
            <w:r>
              <w:t>0x26</w:t>
            </w:r>
          </w:p>
        </w:tc>
        <w:tc>
          <w:tcPr>
            <w:tcW w:w="2965" w:type="dxa"/>
            <w:shd w:val="clear" w:color="auto" w:fill="C5E0B3" w:themeFill="accent6" w:themeFillTint="66"/>
          </w:tcPr>
          <w:p w:rsidR="00A032F8" w:rsidRDefault="006A7E32" w:rsidP="00A032F8">
            <w:r w:rsidRPr="006A7E32">
              <w:t>O-QPSK PHY Specific</w:t>
            </w:r>
          </w:p>
        </w:tc>
      </w:tr>
      <w:tr w:rsidR="00A032F8" w:rsidTr="001C1B09">
        <w:tc>
          <w:tcPr>
            <w:tcW w:w="1255" w:type="dxa"/>
            <w:gridSpan w:val="2"/>
            <w:shd w:val="clear" w:color="auto" w:fill="BDD6EE" w:themeFill="accent1" w:themeFillTint="66"/>
          </w:tcPr>
          <w:p w:rsidR="00A032F8" w:rsidRDefault="006A7E32" w:rsidP="00A032F8">
            <w:r>
              <w:t>0x27</w:t>
            </w:r>
          </w:p>
        </w:tc>
        <w:tc>
          <w:tcPr>
            <w:tcW w:w="3150" w:type="dxa"/>
            <w:shd w:val="clear" w:color="auto" w:fill="BDD6EE" w:themeFill="accent1" w:themeFillTint="66"/>
          </w:tcPr>
          <w:p w:rsidR="00A032F8" w:rsidRDefault="00455D42" w:rsidP="00A032F8">
            <w:r>
              <w:t>Reserved</w:t>
            </w:r>
          </w:p>
        </w:tc>
        <w:tc>
          <w:tcPr>
            <w:tcW w:w="630" w:type="dxa"/>
            <w:tcBorders>
              <w:top w:val="nil"/>
              <w:bottom w:val="nil"/>
            </w:tcBorders>
          </w:tcPr>
          <w:p w:rsidR="00A032F8" w:rsidRDefault="00A032F8" w:rsidP="00A032F8"/>
        </w:tc>
        <w:tc>
          <w:tcPr>
            <w:tcW w:w="1350" w:type="dxa"/>
            <w:shd w:val="clear" w:color="auto" w:fill="ECC0C9"/>
          </w:tcPr>
          <w:p w:rsidR="00A032F8" w:rsidRDefault="006A7E32" w:rsidP="00A032F8">
            <w:r>
              <w:t>0x27</w:t>
            </w:r>
          </w:p>
        </w:tc>
        <w:tc>
          <w:tcPr>
            <w:tcW w:w="2965" w:type="dxa"/>
            <w:shd w:val="clear" w:color="auto" w:fill="ECC0C9"/>
          </w:tcPr>
          <w:p w:rsidR="00A032F8" w:rsidRDefault="001C1B09" w:rsidP="00A032F8">
            <w:r w:rsidRPr="001C1B09">
              <w:t>PCA Info</w:t>
            </w:r>
          </w:p>
        </w:tc>
      </w:tr>
      <w:tr w:rsidR="006A7E32" w:rsidTr="001C1B09">
        <w:tc>
          <w:tcPr>
            <w:tcW w:w="1255" w:type="dxa"/>
            <w:gridSpan w:val="2"/>
            <w:shd w:val="clear" w:color="auto" w:fill="BDD6EE" w:themeFill="accent1" w:themeFillTint="66"/>
          </w:tcPr>
          <w:p w:rsidR="006A7E32" w:rsidRDefault="006A7E32" w:rsidP="00A032F8">
            <w:r>
              <w:t>…</w:t>
            </w:r>
          </w:p>
        </w:tc>
        <w:tc>
          <w:tcPr>
            <w:tcW w:w="3150" w:type="dxa"/>
            <w:shd w:val="clear" w:color="auto" w:fill="BDD6EE" w:themeFill="accent1" w:themeFillTint="66"/>
          </w:tcPr>
          <w:p w:rsidR="006A7E32" w:rsidRDefault="006A7E32" w:rsidP="00A032F8"/>
        </w:tc>
        <w:tc>
          <w:tcPr>
            <w:tcW w:w="630" w:type="dxa"/>
            <w:tcBorders>
              <w:top w:val="nil"/>
              <w:bottom w:val="nil"/>
            </w:tcBorders>
          </w:tcPr>
          <w:p w:rsidR="006A7E32" w:rsidRDefault="006A7E32" w:rsidP="00A032F8"/>
        </w:tc>
        <w:tc>
          <w:tcPr>
            <w:tcW w:w="1350" w:type="dxa"/>
            <w:shd w:val="clear" w:color="auto" w:fill="ECC0C9"/>
          </w:tcPr>
          <w:p w:rsidR="006A7E32" w:rsidRDefault="006A7E32" w:rsidP="00A032F8">
            <w:r>
              <w:t>0x28</w:t>
            </w:r>
          </w:p>
        </w:tc>
        <w:tc>
          <w:tcPr>
            <w:tcW w:w="2965" w:type="dxa"/>
            <w:shd w:val="clear" w:color="auto" w:fill="ECC0C9"/>
          </w:tcPr>
          <w:p w:rsidR="006A7E32" w:rsidRDefault="001C1B09" w:rsidP="001C1B09">
            <w:r>
              <w:t>LECIM DSSS Op Mode Desc.</w:t>
            </w:r>
          </w:p>
        </w:tc>
      </w:tr>
      <w:tr w:rsidR="006A7E32" w:rsidTr="001C1B09">
        <w:tc>
          <w:tcPr>
            <w:tcW w:w="1255" w:type="dxa"/>
            <w:gridSpan w:val="2"/>
            <w:shd w:val="clear" w:color="auto" w:fill="BDD6EE" w:themeFill="accent1" w:themeFillTint="66"/>
          </w:tcPr>
          <w:p w:rsidR="006A7E32" w:rsidRDefault="006A7E32" w:rsidP="00A032F8"/>
        </w:tc>
        <w:tc>
          <w:tcPr>
            <w:tcW w:w="3150" w:type="dxa"/>
            <w:shd w:val="clear" w:color="auto" w:fill="BDD6EE" w:themeFill="accent1" w:themeFillTint="66"/>
          </w:tcPr>
          <w:p w:rsidR="006A7E32" w:rsidRDefault="006A7E32" w:rsidP="00A032F8"/>
        </w:tc>
        <w:tc>
          <w:tcPr>
            <w:tcW w:w="630" w:type="dxa"/>
            <w:tcBorders>
              <w:top w:val="nil"/>
              <w:bottom w:val="nil"/>
            </w:tcBorders>
          </w:tcPr>
          <w:p w:rsidR="006A7E32" w:rsidRDefault="006A7E32" w:rsidP="00A032F8"/>
        </w:tc>
        <w:tc>
          <w:tcPr>
            <w:tcW w:w="1350" w:type="dxa"/>
            <w:shd w:val="clear" w:color="auto" w:fill="ECC0C9"/>
          </w:tcPr>
          <w:p w:rsidR="006A7E32" w:rsidRDefault="006A7E32" w:rsidP="00A032F8">
            <w:r>
              <w:t>0x29</w:t>
            </w:r>
          </w:p>
        </w:tc>
        <w:tc>
          <w:tcPr>
            <w:tcW w:w="2965" w:type="dxa"/>
            <w:shd w:val="clear" w:color="auto" w:fill="ECC0C9"/>
          </w:tcPr>
          <w:p w:rsidR="006A7E32" w:rsidRDefault="00162C47" w:rsidP="001C1B09">
            <w:r>
              <w:t>LECIM F</w:t>
            </w:r>
            <w:r w:rsidR="001C1B09">
              <w:t>S</w:t>
            </w:r>
            <w:r>
              <w:t>K</w:t>
            </w:r>
            <w:r w:rsidR="001C1B09">
              <w:t xml:space="preserve"> Op Mode Desc.</w:t>
            </w:r>
          </w:p>
        </w:tc>
      </w:tr>
      <w:tr w:rsidR="006A7E32" w:rsidTr="001C1B09">
        <w:tc>
          <w:tcPr>
            <w:tcW w:w="1255" w:type="dxa"/>
            <w:gridSpan w:val="2"/>
            <w:shd w:val="clear" w:color="auto" w:fill="BDD6EE" w:themeFill="accent1" w:themeFillTint="66"/>
          </w:tcPr>
          <w:p w:rsidR="006A7E32" w:rsidRDefault="006A7E32" w:rsidP="00A032F8"/>
        </w:tc>
        <w:tc>
          <w:tcPr>
            <w:tcW w:w="3150" w:type="dxa"/>
            <w:shd w:val="clear" w:color="auto" w:fill="BDD6EE" w:themeFill="accent1" w:themeFillTint="66"/>
          </w:tcPr>
          <w:p w:rsidR="006A7E32" w:rsidRDefault="006A7E32" w:rsidP="00A032F8"/>
        </w:tc>
        <w:tc>
          <w:tcPr>
            <w:tcW w:w="630" w:type="dxa"/>
            <w:tcBorders>
              <w:top w:val="nil"/>
              <w:bottom w:val="nil"/>
            </w:tcBorders>
          </w:tcPr>
          <w:p w:rsidR="006A7E32" w:rsidRDefault="006A7E32" w:rsidP="00A032F8"/>
        </w:tc>
        <w:tc>
          <w:tcPr>
            <w:tcW w:w="1350" w:type="dxa"/>
            <w:shd w:val="clear" w:color="auto" w:fill="BDD6EE" w:themeFill="accent1" w:themeFillTint="66"/>
          </w:tcPr>
          <w:p w:rsidR="006A7E32" w:rsidRDefault="006A7E32" w:rsidP="00A032F8">
            <w:r>
              <w:t>0x2a</w:t>
            </w:r>
          </w:p>
        </w:tc>
        <w:tc>
          <w:tcPr>
            <w:tcW w:w="2965" w:type="dxa"/>
            <w:shd w:val="clear" w:color="auto" w:fill="BDD6EE" w:themeFill="accent1" w:themeFillTint="66"/>
          </w:tcPr>
          <w:p w:rsidR="006A7E32" w:rsidRDefault="006A7E32" w:rsidP="00A032F8"/>
        </w:tc>
      </w:tr>
      <w:tr w:rsidR="006A7E32" w:rsidTr="001C1B09">
        <w:tc>
          <w:tcPr>
            <w:tcW w:w="1255" w:type="dxa"/>
            <w:gridSpan w:val="2"/>
            <w:shd w:val="clear" w:color="auto" w:fill="BDD6EE" w:themeFill="accent1" w:themeFillTint="66"/>
          </w:tcPr>
          <w:p w:rsidR="006A7E32" w:rsidRDefault="006A7E32" w:rsidP="00A032F8"/>
        </w:tc>
        <w:tc>
          <w:tcPr>
            <w:tcW w:w="3150" w:type="dxa"/>
            <w:shd w:val="clear" w:color="auto" w:fill="BDD6EE" w:themeFill="accent1" w:themeFillTint="66"/>
          </w:tcPr>
          <w:p w:rsidR="006A7E32" w:rsidRDefault="006A7E32" w:rsidP="00A032F8"/>
        </w:tc>
        <w:tc>
          <w:tcPr>
            <w:tcW w:w="630" w:type="dxa"/>
            <w:tcBorders>
              <w:top w:val="nil"/>
              <w:bottom w:val="nil"/>
            </w:tcBorders>
          </w:tcPr>
          <w:p w:rsidR="006A7E32" w:rsidRDefault="006A7E32" w:rsidP="00A032F8"/>
        </w:tc>
        <w:tc>
          <w:tcPr>
            <w:tcW w:w="1350" w:type="dxa"/>
            <w:shd w:val="clear" w:color="auto" w:fill="BDD6EE" w:themeFill="accent1" w:themeFillTint="66"/>
          </w:tcPr>
          <w:p w:rsidR="006A7E32" w:rsidRDefault="006A7E32" w:rsidP="00A032F8">
            <w:r>
              <w:t>…</w:t>
            </w:r>
          </w:p>
        </w:tc>
        <w:tc>
          <w:tcPr>
            <w:tcW w:w="2965" w:type="dxa"/>
            <w:shd w:val="clear" w:color="auto" w:fill="BDD6EE" w:themeFill="accent1" w:themeFillTint="66"/>
          </w:tcPr>
          <w:p w:rsidR="006A7E32" w:rsidRDefault="00455D42" w:rsidP="00A032F8">
            <w:r>
              <w:t>Reserved</w:t>
            </w:r>
          </w:p>
        </w:tc>
      </w:tr>
      <w:tr w:rsidR="006A7E32" w:rsidTr="001C1B09">
        <w:tc>
          <w:tcPr>
            <w:tcW w:w="1255" w:type="dxa"/>
            <w:gridSpan w:val="2"/>
            <w:shd w:val="clear" w:color="auto" w:fill="BDD6EE" w:themeFill="accent1" w:themeFillTint="66"/>
          </w:tcPr>
          <w:p w:rsidR="006A7E32" w:rsidRDefault="006A7E32" w:rsidP="00A032F8">
            <w:r>
              <w:t>…</w:t>
            </w:r>
          </w:p>
        </w:tc>
        <w:tc>
          <w:tcPr>
            <w:tcW w:w="3150" w:type="dxa"/>
            <w:shd w:val="clear" w:color="auto" w:fill="BDD6EE" w:themeFill="accent1" w:themeFillTint="66"/>
          </w:tcPr>
          <w:p w:rsidR="006A7E32" w:rsidRDefault="006A7E32" w:rsidP="00A032F8"/>
        </w:tc>
        <w:tc>
          <w:tcPr>
            <w:tcW w:w="630" w:type="dxa"/>
            <w:tcBorders>
              <w:top w:val="nil"/>
              <w:bottom w:val="nil"/>
            </w:tcBorders>
          </w:tcPr>
          <w:p w:rsidR="006A7E32" w:rsidRDefault="006A7E32" w:rsidP="00A032F8"/>
        </w:tc>
        <w:tc>
          <w:tcPr>
            <w:tcW w:w="1350" w:type="dxa"/>
            <w:shd w:val="clear" w:color="auto" w:fill="BDD6EE" w:themeFill="accent1" w:themeFillTint="66"/>
          </w:tcPr>
          <w:p w:rsidR="006A7E32" w:rsidRDefault="006A7E32" w:rsidP="00A032F8">
            <w:r>
              <w:t>0x3f</w:t>
            </w:r>
          </w:p>
        </w:tc>
        <w:tc>
          <w:tcPr>
            <w:tcW w:w="2965" w:type="dxa"/>
            <w:shd w:val="clear" w:color="auto" w:fill="BDD6EE" w:themeFill="accent1" w:themeFillTint="66"/>
          </w:tcPr>
          <w:p w:rsidR="006A7E32" w:rsidRDefault="006A7E32" w:rsidP="00A032F8"/>
        </w:tc>
      </w:tr>
      <w:tr w:rsidR="000523DD" w:rsidTr="001C1B09">
        <w:tc>
          <w:tcPr>
            <w:tcW w:w="1255" w:type="dxa"/>
            <w:gridSpan w:val="2"/>
            <w:shd w:val="clear" w:color="auto" w:fill="BDD6EE" w:themeFill="accent1" w:themeFillTint="66"/>
          </w:tcPr>
          <w:p w:rsidR="000523DD" w:rsidRDefault="000523DD" w:rsidP="000523DD">
            <w:r>
              <w:t>0x7d</w:t>
            </w:r>
          </w:p>
        </w:tc>
        <w:tc>
          <w:tcPr>
            <w:tcW w:w="3150" w:type="dxa"/>
            <w:shd w:val="clear" w:color="auto" w:fill="BDD6EE" w:themeFill="accent1" w:themeFillTint="66"/>
          </w:tcPr>
          <w:p w:rsidR="000523DD" w:rsidRDefault="000523DD" w:rsidP="000523DD">
            <w:r>
              <w:t>Reserved</w:t>
            </w:r>
          </w:p>
        </w:tc>
        <w:tc>
          <w:tcPr>
            <w:tcW w:w="630" w:type="dxa"/>
            <w:tcBorders>
              <w:top w:val="nil"/>
              <w:bottom w:val="nil"/>
            </w:tcBorders>
          </w:tcPr>
          <w:p w:rsidR="000523DD" w:rsidRDefault="000523DD" w:rsidP="000523DD"/>
        </w:tc>
        <w:tc>
          <w:tcPr>
            <w:tcW w:w="1350" w:type="dxa"/>
            <w:shd w:val="clear" w:color="auto" w:fill="F7CAAC" w:themeFill="accent2" w:themeFillTint="66"/>
          </w:tcPr>
          <w:p w:rsidR="000523DD" w:rsidRDefault="000523DD" w:rsidP="000523DD">
            <w:r>
              <w:t>0x40</w:t>
            </w:r>
          </w:p>
        </w:tc>
        <w:tc>
          <w:tcPr>
            <w:tcW w:w="2965" w:type="dxa"/>
            <w:shd w:val="clear" w:color="auto" w:fill="F7CAAC" w:themeFill="accent2" w:themeFillTint="66"/>
          </w:tcPr>
          <w:p w:rsidR="000523DD" w:rsidRDefault="000523DD" w:rsidP="000523DD">
            <w:r>
              <w:t>Unmanaged</w:t>
            </w:r>
          </w:p>
        </w:tc>
      </w:tr>
      <w:tr w:rsidR="000523DD" w:rsidTr="001C1B09">
        <w:tc>
          <w:tcPr>
            <w:tcW w:w="1255" w:type="dxa"/>
            <w:gridSpan w:val="2"/>
            <w:shd w:val="clear" w:color="auto" w:fill="BDD6EE" w:themeFill="accent1" w:themeFillTint="66"/>
          </w:tcPr>
          <w:p w:rsidR="000523DD" w:rsidRDefault="000523DD" w:rsidP="000523DD">
            <w:r>
              <w:t>0x7e</w:t>
            </w:r>
          </w:p>
        </w:tc>
        <w:tc>
          <w:tcPr>
            <w:tcW w:w="3150" w:type="dxa"/>
            <w:shd w:val="clear" w:color="auto" w:fill="BDD6EE" w:themeFill="accent1" w:themeFillTint="66"/>
          </w:tcPr>
          <w:p w:rsidR="000523DD" w:rsidRDefault="000523DD" w:rsidP="000523DD">
            <w:r>
              <w:t>List Term 1</w:t>
            </w:r>
          </w:p>
        </w:tc>
        <w:tc>
          <w:tcPr>
            <w:tcW w:w="630" w:type="dxa"/>
            <w:tcBorders>
              <w:top w:val="nil"/>
              <w:bottom w:val="nil"/>
            </w:tcBorders>
          </w:tcPr>
          <w:p w:rsidR="000523DD" w:rsidRDefault="000523DD" w:rsidP="000523DD"/>
        </w:tc>
        <w:tc>
          <w:tcPr>
            <w:tcW w:w="1350" w:type="dxa"/>
            <w:shd w:val="clear" w:color="auto" w:fill="F7CAAC" w:themeFill="accent2" w:themeFillTint="66"/>
          </w:tcPr>
          <w:p w:rsidR="000523DD" w:rsidRDefault="000523DD" w:rsidP="000523DD">
            <w:r>
              <w:t>…</w:t>
            </w:r>
          </w:p>
        </w:tc>
        <w:tc>
          <w:tcPr>
            <w:tcW w:w="2965" w:type="dxa"/>
            <w:shd w:val="clear" w:color="auto" w:fill="F7CAAC" w:themeFill="accent2" w:themeFillTint="66"/>
          </w:tcPr>
          <w:p w:rsidR="000523DD" w:rsidRDefault="000523DD" w:rsidP="000523DD"/>
        </w:tc>
      </w:tr>
      <w:tr w:rsidR="000523DD" w:rsidTr="00B55F1D">
        <w:tc>
          <w:tcPr>
            <w:tcW w:w="1255" w:type="dxa"/>
            <w:gridSpan w:val="2"/>
            <w:shd w:val="clear" w:color="auto" w:fill="BDD6EE" w:themeFill="accent1" w:themeFillTint="66"/>
          </w:tcPr>
          <w:p w:rsidR="000523DD" w:rsidRDefault="000523DD" w:rsidP="000523DD">
            <w:r>
              <w:t>0x7f</w:t>
            </w:r>
          </w:p>
        </w:tc>
        <w:tc>
          <w:tcPr>
            <w:tcW w:w="3150" w:type="dxa"/>
            <w:shd w:val="clear" w:color="auto" w:fill="BDD6EE" w:themeFill="accent1" w:themeFillTint="66"/>
          </w:tcPr>
          <w:p w:rsidR="000523DD" w:rsidRDefault="000523DD" w:rsidP="000523DD">
            <w:r>
              <w:t>List Term 2</w:t>
            </w:r>
          </w:p>
        </w:tc>
        <w:tc>
          <w:tcPr>
            <w:tcW w:w="630" w:type="dxa"/>
            <w:tcBorders>
              <w:top w:val="nil"/>
              <w:bottom w:val="nil"/>
            </w:tcBorders>
          </w:tcPr>
          <w:p w:rsidR="000523DD" w:rsidRDefault="000523DD" w:rsidP="000523DD"/>
        </w:tc>
        <w:tc>
          <w:tcPr>
            <w:tcW w:w="1350" w:type="dxa"/>
            <w:tcBorders>
              <w:bottom w:val="single" w:sz="4" w:space="0" w:color="auto"/>
            </w:tcBorders>
            <w:shd w:val="clear" w:color="auto" w:fill="F7CAAC" w:themeFill="accent2" w:themeFillTint="66"/>
          </w:tcPr>
          <w:p w:rsidR="000523DD" w:rsidRDefault="000523DD" w:rsidP="000523DD">
            <w:r>
              <w:t>0x7f</w:t>
            </w:r>
          </w:p>
        </w:tc>
        <w:tc>
          <w:tcPr>
            <w:tcW w:w="2965" w:type="dxa"/>
            <w:tcBorders>
              <w:bottom w:val="single" w:sz="4" w:space="0" w:color="auto"/>
            </w:tcBorders>
            <w:shd w:val="clear" w:color="auto" w:fill="F7CAAC" w:themeFill="accent2" w:themeFillTint="66"/>
          </w:tcPr>
          <w:p w:rsidR="000523DD" w:rsidRDefault="000523DD" w:rsidP="000523DD"/>
        </w:tc>
      </w:tr>
      <w:tr w:rsidR="000523DD" w:rsidTr="000523DD">
        <w:tc>
          <w:tcPr>
            <w:tcW w:w="1255" w:type="dxa"/>
            <w:gridSpan w:val="2"/>
            <w:tcBorders>
              <w:bottom w:val="single" w:sz="4" w:space="0" w:color="auto"/>
            </w:tcBorders>
            <w:shd w:val="clear" w:color="auto" w:fill="BDD6EE" w:themeFill="accent1" w:themeFillTint="66"/>
          </w:tcPr>
          <w:p w:rsidR="000523DD" w:rsidRDefault="000523DD" w:rsidP="000523DD">
            <w:r>
              <w:t>0x80-0xff</w:t>
            </w:r>
          </w:p>
        </w:tc>
        <w:tc>
          <w:tcPr>
            <w:tcW w:w="3150" w:type="dxa"/>
            <w:tcBorders>
              <w:bottom w:val="single" w:sz="4" w:space="0" w:color="auto"/>
            </w:tcBorders>
            <w:shd w:val="clear" w:color="auto" w:fill="BDD6EE" w:themeFill="accent1" w:themeFillTint="66"/>
          </w:tcPr>
          <w:p w:rsidR="000523DD" w:rsidRDefault="000523DD" w:rsidP="000523DD">
            <w:pPr>
              <w:jc w:val="center"/>
            </w:pPr>
            <w:r>
              <w:t>Reserved</w:t>
            </w:r>
          </w:p>
        </w:tc>
        <w:tc>
          <w:tcPr>
            <w:tcW w:w="630" w:type="dxa"/>
            <w:tcBorders>
              <w:top w:val="nil"/>
              <w:bottom w:val="nil"/>
            </w:tcBorders>
          </w:tcPr>
          <w:p w:rsidR="000523DD" w:rsidRDefault="000523DD" w:rsidP="000523DD"/>
        </w:tc>
        <w:tc>
          <w:tcPr>
            <w:tcW w:w="1350" w:type="dxa"/>
            <w:tcBorders>
              <w:bottom w:val="single" w:sz="4" w:space="0" w:color="auto"/>
            </w:tcBorders>
            <w:shd w:val="clear" w:color="auto" w:fill="FFFFFF" w:themeFill="background1"/>
          </w:tcPr>
          <w:p w:rsidR="000523DD" w:rsidRDefault="000523DD" w:rsidP="000523DD"/>
        </w:tc>
        <w:tc>
          <w:tcPr>
            <w:tcW w:w="2965" w:type="dxa"/>
            <w:tcBorders>
              <w:bottom w:val="single" w:sz="4" w:space="0" w:color="auto"/>
            </w:tcBorders>
            <w:shd w:val="clear" w:color="auto" w:fill="FFFFFF" w:themeFill="background1"/>
          </w:tcPr>
          <w:p w:rsidR="000523DD" w:rsidRDefault="000523DD" w:rsidP="000523DD"/>
        </w:tc>
      </w:tr>
    </w:tbl>
    <w:p w:rsidR="00B55F1D" w:rsidRDefault="00B55F1D" w:rsidP="00404557"/>
    <w:p w:rsidR="00077365" w:rsidRDefault="00173935" w:rsidP="00404557">
      <w:r>
        <w:t>Command IDs</w:t>
      </w:r>
      <w:r w:rsidR="00766182">
        <w:t>:  This table incudes all the MAC Command IDs allocated in the published standard (amendments through 4k) and currently active projects (proposed in 4m and 4p). TG4m and TG4p are in draft and likely to change.</w:t>
      </w:r>
      <w:r w:rsidR="003E3900">
        <w:t xml:space="preserve">  TG4m (Draft 3) has specified 4 new commands, and TG4p (Draft 2) has specified 1 new command as indicated.</w:t>
      </w:r>
    </w:p>
    <w:tbl>
      <w:tblPr>
        <w:tblStyle w:val="TableGrid"/>
        <w:tblW w:w="0" w:type="auto"/>
        <w:tblLook w:val="04A0" w:firstRow="1" w:lastRow="0" w:firstColumn="1" w:lastColumn="0" w:noHBand="0" w:noVBand="1"/>
      </w:tblPr>
      <w:tblGrid>
        <w:gridCol w:w="805"/>
        <w:gridCol w:w="1170"/>
        <w:gridCol w:w="2520"/>
        <w:gridCol w:w="270"/>
        <w:gridCol w:w="1080"/>
        <w:gridCol w:w="3505"/>
      </w:tblGrid>
      <w:tr w:rsidR="00173935" w:rsidTr="00484BA2">
        <w:tc>
          <w:tcPr>
            <w:tcW w:w="9350" w:type="dxa"/>
            <w:gridSpan w:val="6"/>
          </w:tcPr>
          <w:p w:rsidR="00173935" w:rsidRDefault="00173935" w:rsidP="00173935">
            <w:pPr>
              <w:jc w:val="center"/>
            </w:pPr>
            <w:r>
              <w:t>802.15.4 Command ID Allocations</w:t>
            </w:r>
          </w:p>
        </w:tc>
      </w:tr>
      <w:tr w:rsidR="00173935" w:rsidTr="00484BA2">
        <w:trPr>
          <w:trHeight w:val="1025"/>
        </w:trPr>
        <w:tc>
          <w:tcPr>
            <w:tcW w:w="1975" w:type="dxa"/>
            <w:gridSpan w:val="2"/>
            <w:vAlign w:val="center"/>
          </w:tcPr>
          <w:p w:rsidR="00173935" w:rsidRDefault="00173935" w:rsidP="00484BA2">
            <w:pPr>
              <w:jc w:val="center"/>
            </w:pPr>
            <w:r>
              <w:t>Key:</w:t>
            </w:r>
          </w:p>
        </w:tc>
        <w:tc>
          <w:tcPr>
            <w:tcW w:w="7375" w:type="dxa"/>
            <w:gridSpan w:val="4"/>
            <w:vAlign w:val="center"/>
          </w:tcPr>
          <w:tbl>
            <w:tblPr>
              <w:tblStyle w:val="TableGrid"/>
              <w:tblW w:w="0" w:type="auto"/>
              <w:tblLook w:val="04A0" w:firstRow="1" w:lastRow="0" w:firstColumn="1" w:lastColumn="0" w:noHBand="0" w:noVBand="1"/>
            </w:tblPr>
            <w:tblGrid>
              <w:gridCol w:w="2335"/>
              <w:gridCol w:w="1167"/>
              <w:gridCol w:w="1168"/>
              <w:gridCol w:w="2335"/>
            </w:tblGrid>
            <w:tr w:rsidR="00EC2535" w:rsidTr="009F4270">
              <w:tc>
                <w:tcPr>
                  <w:tcW w:w="2335" w:type="dxa"/>
                  <w:shd w:val="clear" w:color="auto" w:fill="DEEAF6" w:themeFill="accent1" w:themeFillTint="33"/>
                </w:tcPr>
                <w:p w:rsidR="00EC2535" w:rsidRDefault="00EC2535" w:rsidP="00484BA2">
                  <w:pPr>
                    <w:jc w:val="center"/>
                  </w:pPr>
                  <w:r>
                    <w:t>Defined in 802.15.4e</w:t>
                  </w:r>
                </w:p>
              </w:tc>
              <w:tc>
                <w:tcPr>
                  <w:tcW w:w="2335" w:type="dxa"/>
                  <w:gridSpan w:val="2"/>
                  <w:shd w:val="clear" w:color="auto" w:fill="C5E0B3" w:themeFill="accent6" w:themeFillTint="66"/>
                </w:tcPr>
                <w:p w:rsidR="00EC2535" w:rsidRDefault="00EC2535" w:rsidP="00484BA2">
                  <w:pPr>
                    <w:tabs>
                      <w:tab w:val="center" w:pos="1059"/>
                    </w:tabs>
                  </w:pPr>
                  <w:r>
                    <w:rPr>
                      <w:shd w:val="clear" w:color="auto" w:fill="C5E0B3" w:themeFill="accent6" w:themeFillTint="66"/>
                    </w:rPr>
                    <w:tab/>
                  </w:r>
                  <w:r w:rsidRPr="001C1B09">
                    <w:rPr>
                      <w:shd w:val="clear" w:color="auto" w:fill="C5E0B3" w:themeFill="accent6" w:themeFillTint="66"/>
                    </w:rPr>
                    <w:t>Defined</w:t>
                  </w:r>
                  <w:r>
                    <w:t xml:space="preserve"> in 802.15.4j</w:t>
                  </w:r>
                </w:p>
              </w:tc>
              <w:tc>
                <w:tcPr>
                  <w:tcW w:w="2335" w:type="dxa"/>
                  <w:shd w:val="clear" w:color="auto" w:fill="D9D9D9" w:themeFill="background1" w:themeFillShade="D9"/>
                </w:tcPr>
                <w:p w:rsidR="00EC2535" w:rsidRPr="00EC2535" w:rsidRDefault="00EC2535" w:rsidP="00EC2535">
                  <w:r w:rsidRPr="00EC2535">
                    <w:t>Proposed 802.15.4m</w:t>
                  </w:r>
                </w:p>
              </w:tc>
            </w:tr>
            <w:tr w:rsidR="00EC2535" w:rsidTr="00EC2535">
              <w:tc>
                <w:tcPr>
                  <w:tcW w:w="2335" w:type="dxa"/>
                  <w:shd w:val="clear" w:color="auto" w:fill="FFE599" w:themeFill="accent4" w:themeFillTint="66"/>
                </w:tcPr>
                <w:p w:rsidR="00EC2535" w:rsidRDefault="00EC2535" w:rsidP="00484BA2">
                  <w:pPr>
                    <w:jc w:val="center"/>
                  </w:pPr>
                  <w:r>
                    <w:t>Defined in 802.15.4g</w:t>
                  </w:r>
                </w:p>
              </w:tc>
              <w:tc>
                <w:tcPr>
                  <w:tcW w:w="2335" w:type="dxa"/>
                  <w:gridSpan w:val="2"/>
                  <w:shd w:val="clear" w:color="auto" w:fill="ECC0C9"/>
                </w:tcPr>
                <w:p w:rsidR="00EC2535" w:rsidRDefault="00EC2535" w:rsidP="00EC2535">
                  <w:pPr>
                    <w:tabs>
                      <w:tab w:val="center" w:pos="1059"/>
                    </w:tabs>
                  </w:pPr>
                  <w:r>
                    <w:tab/>
                    <w:t>Defined in 802.15.4k</w:t>
                  </w:r>
                </w:p>
              </w:tc>
              <w:tc>
                <w:tcPr>
                  <w:tcW w:w="2335" w:type="dxa"/>
                  <w:shd w:val="clear" w:color="auto" w:fill="FFFF00"/>
                </w:tcPr>
                <w:p w:rsidR="00EC2535" w:rsidRPr="00EC2535" w:rsidRDefault="00EC2535" w:rsidP="00EC2535">
                  <w:r w:rsidRPr="00EC2535">
                    <w:t>Proposed 802.15.4p</w:t>
                  </w:r>
                </w:p>
              </w:tc>
            </w:tr>
            <w:tr w:rsidR="00766182" w:rsidTr="00766182">
              <w:tc>
                <w:tcPr>
                  <w:tcW w:w="3502" w:type="dxa"/>
                  <w:gridSpan w:val="2"/>
                  <w:shd w:val="clear" w:color="auto" w:fill="auto"/>
                </w:tcPr>
                <w:p w:rsidR="00766182" w:rsidRDefault="00766182" w:rsidP="00484BA2">
                  <w:pPr>
                    <w:jc w:val="center"/>
                  </w:pPr>
                  <w:r>
                    <w:t>Defined in 802.15.4-2011</w:t>
                  </w:r>
                </w:p>
              </w:tc>
              <w:tc>
                <w:tcPr>
                  <w:tcW w:w="3503" w:type="dxa"/>
                  <w:gridSpan w:val="2"/>
                  <w:shd w:val="clear" w:color="auto" w:fill="F4B083" w:themeFill="accent2" w:themeFillTint="99"/>
                </w:tcPr>
                <w:p w:rsidR="00766182" w:rsidRDefault="00766182" w:rsidP="00484BA2">
                  <w:pPr>
                    <w:jc w:val="center"/>
                  </w:pPr>
                  <w:r>
                    <w:t>Reserved</w:t>
                  </w:r>
                </w:p>
              </w:tc>
            </w:tr>
          </w:tbl>
          <w:p w:rsidR="00173935" w:rsidRDefault="00173935" w:rsidP="00484BA2">
            <w:pPr>
              <w:jc w:val="center"/>
            </w:pPr>
          </w:p>
        </w:tc>
      </w:tr>
      <w:tr w:rsidR="00173935" w:rsidTr="00766182">
        <w:trPr>
          <w:trHeight w:val="125"/>
        </w:trPr>
        <w:tc>
          <w:tcPr>
            <w:tcW w:w="805" w:type="dxa"/>
          </w:tcPr>
          <w:p w:rsidR="00173935" w:rsidRDefault="00173935" w:rsidP="00484BA2">
            <w:r>
              <w:t xml:space="preserve">ID </w:t>
            </w:r>
          </w:p>
        </w:tc>
        <w:tc>
          <w:tcPr>
            <w:tcW w:w="3690" w:type="dxa"/>
            <w:gridSpan w:val="2"/>
          </w:tcPr>
          <w:p w:rsidR="00173935" w:rsidRDefault="00173935" w:rsidP="00484BA2">
            <w:r>
              <w:t>Use</w:t>
            </w:r>
          </w:p>
        </w:tc>
        <w:tc>
          <w:tcPr>
            <w:tcW w:w="270" w:type="dxa"/>
            <w:tcBorders>
              <w:top w:val="nil"/>
              <w:bottom w:val="nil"/>
            </w:tcBorders>
          </w:tcPr>
          <w:p w:rsidR="00173935" w:rsidRDefault="00173935" w:rsidP="00484BA2"/>
        </w:tc>
        <w:tc>
          <w:tcPr>
            <w:tcW w:w="1080" w:type="dxa"/>
          </w:tcPr>
          <w:p w:rsidR="00173935" w:rsidRDefault="00173935" w:rsidP="00484BA2">
            <w:r>
              <w:t xml:space="preserve">ID  </w:t>
            </w:r>
          </w:p>
        </w:tc>
        <w:tc>
          <w:tcPr>
            <w:tcW w:w="3505" w:type="dxa"/>
          </w:tcPr>
          <w:p w:rsidR="00173935" w:rsidRDefault="00173935" w:rsidP="00484BA2">
            <w:r>
              <w:t>Use</w:t>
            </w:r>
          </w:p>
        </w:tc>
      </w:tr>
      <w:tr w:rsidR="00766182" w:rsidTr="00766182">
        <w:tc>
          <w:tcPr>
            <w:tcW w:w="805" w:type="dxa"/>
            <w:vAlign w:val="bottom"/>
          </w:tcPr>
          <w:p w:rsidR="00766182" w:rsidRDefault="00766182" w:rsidP="00766182">
            <w:pPr>
              <w:rPr>
                <w:rFonts w:ascii="Calibri" w:hAnsi="Calibri"/>
                <w:color w:val="000000"/>
              </w:rPr>
            </w:pPr>
            <w:r>
              <w:rPr>
                <w:rFonts w:ascii="Calibri" w:hAnsi="Calibri"/>
                <w:color w:val="000000"/>
              </w:rPr>
              <w:t>0x01</w:t>
            </w:r>
          </w:p>
        </w:tc>
        <w:tc>
          <w:tcPr>
            <w:tcW w:w="3690" w:type="dxa"/>
            <w:gridSpan w:val="2"/>
            <w:vAlign w:val="bottom"/>
          </w:tcPr>
          <w:p w:rsidR="00766182" w:rsidRDefault="00766182" w:rsidP="00766182">
            <w:pPr>
              <w:rPr>
                <w:rFonts w:ascii="Calibri" w:hAnsi="Calibri"/>
                <w:color w:val="000000"/>
              </w:rPr>
            </w:pPr>
            <w:r>
              <w:rPr>
                <w:rFonts w:ascii="Calibri" w:hAnsi="Calibri"/>
                <w:color w:val="000000"/>
              </w:rPr>
              <w:t xml:space="preserve">Association request </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0x14</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DSME-Association response </w:t>
            </w:r>
          </w:p>
        </w:tc>
      </w:tr>
      <w:tr w:rsidR="00766182" w:rsidTr="00766182">
        <w:tc>
          <w:tcPr>
            <w:tcW w:w="805" w:type="dxa"/>
            <w:vAlign w:val="bottom"/>
          </w:tcPr>
          <w:p w:rsidR="00766182" w:rsidRDefault="00766182" w:rsidP="00766182">
            <w:pPr>
              <w:rPr>
                <w:rFonts w:ascii="Calibri" w:hAnsi="Calibri"/>
                <w:color w:val="000000"/>
              </w:rPr>
            </w:pPr>
            <w:r>
              <w:rPr>
                <w:rFonts w:ascii="Calibri" w:hAnsi="Calibri"/>
                <w:color w:val="000000"/>
              </w:rPr>
              <w:t>0x02</w:t>
            </w:r>
          </w:p>
        </w:tc>
        <w:tc>
          <w:tcPr>
            <w:tcW w:w="3690" w:type="dxa"/>
            <w:gridSpan w:val="2"/>
            <w:vAlign w:val="bottom"/>
          </w:tcPr>
          <w:p w:rsidR="00766182" w:rsidRDefault="00766182" w:rsidP="00766182">
            <w:pPr>
              <w:rPr>
                <w:rFonts w:ascii="Calibri" w:hAnsi="Calibri"/>
                <w:color w:val="000000"/>
              </w:rPr>
            </w:pPr>
            <w:r>
              <w:rPr>
                <w:rFonts w:ascii="Calibri" w:hAnsi="Calibri"/>
                <w:color w:val="000000"/>
              </w:rPr>
              <w:t>Association response</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0x15</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DSME-GTS request  </w:t>
            </w:r>
          </w:p>
        </w:tc>
      </w:tr>
      <w:tr w:rsidR="00766182" w:rsidTr="00766182">
        <w:tc>
          <w:tcPr>
            <w:tcW w:w="805" w:type="dxa"/>
            <w:vAlign w:val="bottom"/>
          </w:tcPr>
          <w:p w:rsidR="00766182" w:rsidRDefault="00766182" w:rsidP="00766182">
            <w:pPr>
              <w:rPr>
                <w:rFonts w:ascii="Calibri" w:hAnsi="Calibri"/>
                <w:color w:val="000000"/>
              </w:rPr>
            </w:pPr>
            <w:r>
              <w:rPr>
                <w:rFonts w:ascii="Calibri" w:hAnsi="Calibri"/>
                <w:color w:val="000000"/>
              </w:rPr>
              <w:t>0x03</w:t>
            </w:r>
          </w:p>
        </w:tc>
        <w:tc>
          <w:tcPr>
            <w:tcW w:w="3690" w:type="dxa"/>
            <w:gridSpan w:val="2"/>
            <w:vAlign w:val="bottom"/>
          </w:tcPr>
          <w:p w:rsidR="00766182" w:rsidRDefault="00766182" w:rsidP="00766182">
            <w:pPr>
              <w:rPr>
                <w:rFonts w:ascii="Calibri" w:hAnsi="Calibri"/>
                <w:color w:val="000000"/>
              </w:rPr>
            </w:pPr>
            <w:r>
              <w:rPr>
                <w:rFonts w:ascii="Calibri" w:hAnsi="Calibri"/>
                <w:color w:val="000000"/>
              </w:rPr>
              <w:t xml:space="preserve">Disassociation notification </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0x16</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DSME-GTS reply  </w:t>
            </w:r>
          </w:p>
        </w:tc>
      </w:tr>
      <w:tr w:rsidR="00766182" w:rsidTr="00766182">
        <w:tc>
          <w:tcPr>
            <w:tcW w:w="805" w:type="dxa"/>
            <w:vAlign w:val="bottom"/>
          </w:tcPr>
          <w:p w:rsidR="00766182" w:rsidRDefault="00766182" w:rsidP="00766182">
            <w:pPr>
              <w:rPr>
                <w:rFonts w:ascii="Calibri" w:hAnsi="Calibri"/>
                <w:color w:val="000000"/>
              </w:rPr>
            </w:pPr>
            <w:r>
              <w:rPr>
                <w:rFonts w:ascii="Calibri" w:hAnsi="Calibri"/>
                <w:color w:val="000000"/>
              </w:rPr>
              <w:t>0x04</w:t>
            </w:r>
          </w:p>
        </w:tc>
        <w:tc>
          <w:tcPr>
            <w:tcW w:w="3690" w:type="dxa"/>
            <w:gridSpan w:val="2"/>
            <w:vAlign w:val="bottom"/>
          </w:tcPr>
          <w:p w:rsidR="00766182" w:rsidRDefault="00766182" w:rsidP="00766182">
            <w:pPr>
              <w:rPr>
                <w:rFonts w:ascii="Calibri" w:hAnsi="Calibri"/>
                <w:color w:val="000000"/>
              </w:rPr>
            </w:pPr>
            <w:r>
              <w:rPr>
                <w:rFonts w:ascii="Calibri" w:hAnsi="Calibri"/>
                <w:color w:val="000000"/>
              </w:rPr>
              <w:t>Data request</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0x17</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DSME-GTS notify  </w:t>
            </w:r>
          </w:p>
        </w:tc>
      </w:tr>
      <w:tr w:rsidR="00766182" w:rsidTr="00766182">
        <w:tc>
          <w:tcPr>
            <w:tcW w:w="805" w:type="dxa"/>
            <w:vAlign w:val="bottom"/>
          </w:tcPr>
          <w:p w:rsidR="00766182" w:rsidRDefault="00766182" w:rsidP="00766182">
            <w:pPr>
              <w:rPr>
                <w:rFonts w:ascii="Calibri" w:hAnsi="Calibri"/>
                <w:color w:val="000000"/>
              </w:rPr>
            </w:pPr>
            <w:r>
              <w:rPr>
                <w:rFonts w:ascii="Calibri" w:hAnsi="Calibri"/>
                <w:color w:val="000000"/>
              </w:rPr>
              <w:t>0x05</w:t>
            </w:r>
          </w:p>
        </w:tc>
        <w:tc>
          <w:tcPr>
            <w:tcW w:w="3690" w:type="dxa"/>
            <w:gridSpan w:val="2"/>
            <w:vAlign w:val="bottom"/>
          </w:tcPr>
          <w:p w:rsidR="00766182" w:rsidRDefault="00766182" w:rsidP="00766182">
            <w:pPr>
              <w:rPr>
                <w:rFonts w:ascii="Calibri" w:hAnsi="Calibri"/>
                <w:color w:val="000000"/>
              </w:rPr>
            </w:pPr>
            <w:r>
              <w:rPr>
                <w:rFonts w:ascii="Calibri" w:hAnsi="Calibri"/>
                <w:color w:val="000000"/>
              </w:rPr>
              <w:t>PAN ID conflict notification</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0x18</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DSME-Information request  </w:t>
            </w:r>
          </w:p>
        </w:tc>
      </w:tr>
      <w:tr w:rsidR="00766182" w:rsidTr="00766182">
        <w:tc>
          <w:tcPr>
            <w:tcW w:w="805" w:type="dxa"/>
            <w:vAlign w:val="bottom"/>
          </w:tcPr>
          <w:p w:rsidR="00766182" w:rsidRDefault="00766182" w:rsidP="00766182">
            <w:pPr>
              <w:rPr>
                <w:rFonts w:ascii="Calibri" w:hAnsi="Calibri"/>
                <w:color w:val="000000"/>
              </w:rPr>
            </w:pPr>
            <w:r>
              <w:rPr>
                <w:rFonts w:ascii="Calibri" w:hAnsi="Calibri"/>
                <w:color w:val="000000"/>
              </w:rPr>
              <w:t>0x06</w:t>
            </w:r>
          </w:p>
        </w:tc>
        <w:tc>
          <w:tcPr>
            <w:tcW w:w="3690" w:type="dxa"/>
            <w:gridSpan w:val="2"/>
            <w:vAlign w:val="bottom"/>
          </w:tcPr>
          <w:p w:rsidR="00766182" w:rsidRDefault="00766182" w:rsidP="00766182">
            <w:pPr>
              <w:rPr>
                <w:rFonts w:ascii="Calibri" w:hAnsi="Calibri"/>
                <w:color w:val="000000"/>
              </w:rPr>
            </w:pPr>
            <w:r>
              <w:rPr>
                <w:rFonts w:ascii="Calibri" w:hAnsi="Calibri"/>
                <w:color w:val="000000"/>
              </w:rPr>
              <w:t>Orphan notification</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0x19</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DSME-Information reply  </w:t>
            </w:r>
          </w:p>
        </w:tc>
      </w:tr>
      <w:tr w:rsidR="00766182" w:rsidTr="00766182">
        <w:tc>
          <w:tcPr>
            <w:tcW w:w="805" w:type="dxa"/>
            <w:vAlign w:val="bottom"/>
          </w:tcPr>
          <w:p w:rsidR="00766182" w:rsidRDefault="00766182" w:rsidP="00766182">
            <w:pPr>
              <w:rPr>
                <w:rFonts w:ascii="Calibri" w:hAnsi="Calibri"/>
                <w:color w:val="000000"/>
              </w:rPr>
            </w:pPr>
            <w:r>
              <w:rPr>
                <w:rFonts w:ascii="Calibri" w:hAnsi="Calibri"/>
                <w:color w:val="000000"/>
              </w:rPr>
              <w:t>0x07</w:t>
            </w:r>
          </w:p>
        </w:tc>
        <w:tc>
          <w:tcPr>
            <w:tcW w:w="3690" w:type="dxa"/>
            <w:gridSpan w:val="2"/>
            <w:vAlign w:val="bottom"/>
          </w:tcPr>
          <w:p w:rsidR="00766182" w:rsidRDefault="00766182" w:rsidP="00766182">
            <w:pPr>
              <w:rPr>
                <w:rFonts w:ascii="Calibri" w:hAnsi="Calibri"/>
                <w:color w:val="000000"/>
              </w:rPr>
            </w:pPr>
            <w:r>
              <w:rPr>
                <w:rFonts w:ascii="Calibri" w:hAnsi="Calibri"/>
                <w:color w:val="000000"/>
              </w:rPr>
              <w:t xml:space="preserve">Beacon request </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0x1a</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DSME-Beacon allocation notification </w:t>
            </w:r>
          </w:p>
        </w:tc>
      </w:tr>
      <w:tr w:rsidR="00766182" w:rsidTr="00766182">
        <w:tc>
          <w:tcPr>
            <w:tcW w:w="805" w:type="dxa"/>
            <w:vAlign w:val="bottom"/>
          </w:tcPr>
          <w:p w:rsidR="00766182" w:rsidRDefault="00766182" w:rsidP="00766182">
            <w:pPr>
              <w:rPr>
                <w:rFonts w:ascii="Calibri" w:hAnsi="Calibri"/>
                <w:color w:val="000000"/>
              </w:rPr>
            </w:pPr>
            <w:r>
              <w:rPr>
                <w:rFonts w:ascii="Calibri" w:hAnsi="Calibri"/>
                <w:color w:val="000000"/>
              </w:rPr>
              <w:t>0x08</w:t>
            </w:r>
          </w:p>
        </w:tc>
        <w:tc>
          <w:tcPr>
            <w:tcW w:w="3690" w:type="dxa"/>
            <w:gridSpan w:val="2"/>
            <w:vAlign w:val="bottom"/>
          </w:tcPr>
          <w:p w:rsidR="00766182" w:rsidRDefault="00766182" w:rsidP="00766182">
            <w:pPr>
              <w:rPr>
                <w:rFonts w:ascii="Calibri" w:hAnsi="Calibri"/>
                <w:color w:val="000000"/>
              </w:rPr>
            </w:pPr>
            <w:r>
              <w:rPr>
                <w:rFonts w:ascii="Calibri" w:hAnsi="Calibri"/>
                <w:color w:val="000000"/>
              </w:rPr>
              <w:t xml:space="preserve">Coordinator realignment </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0x1b</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DSME-Beacon collision notification </w:t>
            </w:r>
          </w:p>
        </w:tc>
      </w:tr>
      <w:tr w:rsidR="00766182" w:rsidTr="00766182">
        <w:tc>
          <w:tcPr>
            <w:tcW w:w="805" w:type="dxa"/>
            <w:vAlign w:val="bottom"/>
          </w:tcPr>
          <w:p w:rsidR="00766182" w:rsidRDefault="00766182" w:rsidP="00766182">
            <w:pPr>
              <w:rPr>
                <w:rFonts w:ascii="Calibri" w:hAnsi="Calibri"/>
                <w:color w:val="000000"/>
              </w:rPr>
            </w:pPr>
            <w:r>
              <w:rPr>
                <w:rFonts w:ascii="Calibri" w:hAnsi="Calibri"/>
                <w:color w:val="000000"/>
              </w:rPr>
              <w:t>0x09</w:t>
            </w:r>
          </w:p>
        </w:tc>
        <w:tc>
          <w:tcPr>
            <w:tcW w:w="3690" w:type="dxa"/>
            <w:gridSpan w:val="2"/>
            <w:vAlign w:val="bottom"/>
          </w:tcPr>
          <w:p w:rsidR="00766182" w:rsidRDefault="00766182" w:rsidP="00766182">
            <w:pPr>
              <w:rPr>
                <w:rFonts w:ascii="Calibri" w:hAnsi="Calibri"/>
                <w:color w:val="000000"/>
              </w:rPr>
            </w:pPr>
            <w:r>
              <w:rPr>
                <w:rFonts w:ascii="Calibri" w:hAnsi="Calibri"/>
                <w:color w:val="000000"/>
              </w:rPr>
              <w:t>GTS request</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0x1c</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DSME-Link status report  </w:t>
            </w:r>
          </w:p>
        </w:tc>
      </w:tr>
      <w:tr w:rsidR="00766182" w:rsidTr="00766182">
        <w:tc>
          <w:tcPr>
            <w:tcW w:w="805" w:type="dxa"/>
            <w:shd w:val="clear" w:color="auto" w:fill="FED2D9"/>
            <w:vAlign w:val="bottom"/>
          </w:tcPr>
          <w:p w:rsidR="00766182" w:rsidRDefault="00766182" w:rsidP="00766182">
            <w:pPr>
              <w:rPr>
                <w:rFonts w:ascii="Calibri" w:hAnsi="Calibri"/>
                <w:color w:val="000000"/>
              </w:rPr>
            </w:pPr>
            <w:r>
              <w:rPr>
                <w:rFonts w:ascii="Calibri" w:hAnsi="Calibri"/>
                <w:color w:val="000000"/>
              </w:rPr>
              <w:t>0x0a</w:t>
            </w:r>
          </w:p>
        </w:tc>
        <w:tc>
          <w:tcPr>
            <w:tcW w:w="3690" w:type="dxa"/>
            <w:gridSpan w:val="2"/>
            <w:shd w:val="clear" w:color="auto" w:fill="FED2D9"/>
          </w:tcPr>
          <w:p w:rsidR="00766182" w:rsidRDefault="00766182" w:rsidP="00766182">
            <w:r w:rsidRPr="009F4270">
              <w:t>TRLE-Management request</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0x1d</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AMCA-Beacon request  </w:t>
            </w:r>
          </w:p>
        </w:tc>
      </w:tr>
      <w:tr w:rsidR="00766182" w:rsidTr="00766182">
        <w:tc>
          <w:tcPr>
            <w:tcW w:w="805" w:type="dxa"/>
            <w:shd w:val="clear" w:color="auto" w:fill="FED2D9"/>
            <w:vAlign w:val="bottom"/>
          </w:tcPr>
          <w:p w:rsidR="00766182" w:rsidRDefault="00766182" w:rsidP="00766182">
            <w:pPr>
              <w:rPr>
                <w:rFonts w:ascii="Calibri" w:hAnsi="Calibri"/>
                <w:color w:val="000000"/>
              </w:rPr>
            </w:pPr>
            <w:r>
              <w:rPr>
                <w:rFonts w:ascii="Calibri" w:hAnsi="Calibri"/>
                <w:color w:val="000000"/>
              </w:rPr>
              <w:t>0x0b</w:t>
            </w:r>
          </w:p>
        </w:tc>
        <w:tc>
          <w:tcPr>
            <w:tcW w:w="3690" w:type="dxa"/>
            <w:gridSpan w:val="2"/>
            <w:shd w:val="clear" w:color="auto" w:fill="FED2D9"/>
          </w:tcPr>
          <w:p w:rsidR="00766182" w:rsidRDefault="00766182" w:rsidP="00766182">
            <w:r w:rsidRPr="009F4270">
              <w:t xml:space="preserve">TRLE-Management </w:t>
            </w:r>
            <w:r>
              <w:t>response</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0x1e</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AMCA-Hello  </w:t>
            </w:r>
          </w:p>
        </w:tc>
      </w:tr>
      <w:tr w:rsidR="00766182" w:rsidTr="00766182">
        <w:tc>
          <w:tcPr>
            <w:tcW w:w="805" w:type="dxa"/>
            <w:shd w:val="clear" w:color="auto" w:fill="F4B083" w:themeFill="accent2" w:themeFillTint="99"/>
            <w:vAlign w:val="bottom"/>
          </w:tcPr>
          <w:p w:rsidR="00766182" w:rsidRDefault="00766182" w:rsidP="00766182">
            <w:pPr>
              <w:rPr>
                <w:rFonts w:ascii="Calibri" w:hAnsi="Calibri"/>
                <w:color w:val="000000"/>
              </w:rPr>
            </w:pPr>
            <w:r>
              <w:rPr>
                <w:rFonts w:ascii="Calibri" w:hAnsi="Calibri"/>
                <w:color w:val="000000"/>
              </w:rPr>
              <w:t>0x0c</w:t>
            </w:r>
          </w:p>
        </w:tc>
        <w:tc>
          <w:tcPr>
            <w:tcW w:w="3690" w:type="dxa"/>
            <w:gridSpan w:val="2"/>
            <w:shd w:val="clear" w:color="auto" w:fill="F4B083" w:themeFill="accent2" w:themeFillTint="99"/>
          </w:tcPr>
          <w:p w:rsidR="00766182" w:rsidRDefault="00766182" w:rsidP="00766182">
            <w:r>
              <w:t>Reserved</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0x1f</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AMCA-Channel probe  </w:t>
            </w:r>
          </w:p>
        </w:tc>
      </w:tr>
      <w:tr w:rsidR="00766182" w:rsidTr="00766182">
        <w:tc>
          <w:tcPr>
            <w:tcW w:w="8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0x0d</w:t>
            </w:r>
          </w:p>
        </w:tc>
        <w:tc>
          <w:tcPr>
            <w:tcW w:w="3690" w:type="dxa"/>
            <w:gridSpan w:val="2"/>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LL-Discover response </w:t>
            </w:r>
          </w:p>
        </w:tc>
        <w:tc>
          <w:tcPr>
            <w:tcW w:w="270" w:type="dxa"/>
            <w:tcBorders>
              <w:top w:val="nil"/>
              <w:bottom w:val="nil"/>
            </w:tcBorders>
          </w:tcPr>
          <w:p w:rsidR="00766182" w:rsidRDefault="00766182" w:rsidP="00766182"/>
        </w:tc>
        <w:tc>
          <w:tcPr>
            <w:tcW w:w="1080"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0x20</w:t>
            </w:r>
          </w:p>
        </w:tc>
        <w:tc>
          <w:tcPr>
            <w:tcW w:w="35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LE-RIT data request</w:t>
            </w:r>
          </w:p>
        </w:tc>
      </w:tr>
      <w:tr w:rsidR="00766182" w:rsidTr="00766182">
        <w:tc>
          <w:tcPr>
            <w:tcW w:w="8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0x0e</w:t>
            </w:r>
          </w:p>
        </w:tc>
        <w:tc>
          <w:tcPr>
            <w:tcW w:w="3690" w:type="dxa"/>
            <w:gridSpan w:val="2"/>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LL-Configuration status </w:t>
            </w:r>
          </w:p>
        </w:tc>
        <w:tc>
          <w:tcPr>
            <w:tcW w:w="270" w:type="dxa"/>
            <w:tcBorders>
              <w:top w:val="nil"/>
              <w:bottom w:val="nil"/>
            </w:tcBorders>
          </w:tcPr>
          <w:p w:rsidR="00766182" w:rsidRDefault="00766182" w:rsidP="00766182"/>
        </w:tc>
        <w:tc>
          <w:tcPr>
            <w:tcW w:w="1080" w:type="dxa"/>
            <w:shd w:val="clear" w:color="auto" w:fill="D9D9D9" w:themeFill="background1" w:themeFillShade="D9"/>
            <w:vAlign w:val="bottom"/>
          </w:tcPr>
          <w:p w:rsidR="00766182" w:rsidRDefault="00766182" w:rsidP="00766182">
            <w:pPr>
              <w:rPr>
                <w:rFonts w:ascii="Calibri" w:hAnsi="Calibri"/>
                <w:color w:val="000000"/>
              </w:rPr>
            </w:pPr>
            <w:r>
              <w:rPr>
                <w:rFonts w:ascii="Calibri" w:hAnsi="Calibri"/>
                <w:color w:val="000000"/>
              </w:rPr>
              <w:t>0x21</w:t>
            </w:r>
          </w:p>
        </w:tc>
        <w:tc>
          <w:tcPr>
            <w:tcW w:w="3505" w:type="dxa"/>
            <w:shd w:val="clear" w:color="auto" w:fill="D9D9D9" w:themeFill="background1" w:themeFillShade="D9"/>
          </w:tcPr>
          <w:p w:rsidR="00766182" w:rsidRPr="00054791" w:rsidRDefault="00766182" w:rsidP="00766182">
            <w:r>
              <w:t xml:space="preserve">DBS request </w:t>
            </w:r>
          </w:p>
        </w:tc>
      </w:tr>
      <w:tr w:rsidR="00766182" w:rsidTr="00766182">
        <w:tc>
          <w:tcPr>
            <w:tcW w:w="8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0x0f</w:t>
            </w:r>
          </w:p>
        </w:tc>
        <w:tc>
          <w:tcPr>
            <w:tcW w:w="3690" w:type="dxa"/>
            <w:gridSpan w:val="2"/>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LL-Configuration request </w:t>
            </w:r>
          </w:p>
        </w:tc>
        <w:tc>
          <w:tcPr>
            <w:tcW w:w="270" w:type="dxa"/>
            <w:tcBorders>
              <w:top w:val="nil"/>
              <w:bottom w:val="nil"/>
            </w:tcBorders>
          </w:tcPr>
          <w:p w:rsidR="00766182" w:rsidRDefault="00766182" w:rsidP="00766182"/>
        </w:tc>
        <w:tc>
          <w:tcPr>
            <w:tcW w:w="1080" w:type="dxa"/>
            <w:shd w:val="clear" w:color="auto" w:fill="D9D9D9" w:themeFill="background1" w:themeFillShade="D9"/>
            <w:vAlign w:val="bottom"/>
          </w:tcPr>
          <w:p w:rsidR="00766182" w:rsidRDefault="00766182" w:rsidP="00766182">
            <w:pPr>
              <w:rPr>
                <w:rFonts w:ascii="Calibri" w:hAnsi="Calibri"/>
                <w:color w:val="000000"/>
              </w:rPr>
            </w:pPr>
            <w:r>
              <w:rPr>
                <w:rFonts w:ascii="Calibri" w:hAnsi="Calibri"/>
                <w:color w:val="000000"/>
              </w:rPr>
              <w:t>0x22</w:t>
            </w:r>
          </w:p>
        </w:tc>
        <w:tc>
          <w:tcPr>
            <w:tcW w:w="3505" w:type="dxa"/>
            <w:shd w:val="clear" w:color="auto" w:fill="D9D9D9" w:themeFill="background1" w:themeFillShade="D9"/>
          </w:tcPr>
          <w:p w:rsidR="00766182" w:rsidRDefault="00766182" w:rsidP="00766182">
            <w:r>
              <w:t xml:space="preserve">DBS response </w:t>
            </w:r>
          </w:p>
        </w:tc>
      </w:tr>
      <w:tr w:rsidR="00766182" w:rsidTr="00766182">
        <w:tc>
          <w:tcPr>
            <w:tcW w:w="8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0x10</w:t>
            </w:r>
          </w:p>
        </w:tc>
        <w:tc>
          <w:tcPr>
            <w:tcW w:w="3690" w:type="dxa"/>
            <w:gridSpan w:val="2"/>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 xml:space="preserve">LL-CTS shared group </w:t>
            </w:r>
          </w:p>
        </w:tc>
        <w:tc>
          <w:tcPr>
            <w:tcW w:w="270" w:type="dxa"/>
            <w:tcBorders>
              <w:top w:val="nil"/>
              <w:bottom w:val="nil"/>
            </w:tcBorders>
          </w:tcPr>
          <w:p w:rsidR="00766182" w:rsidRDefault="00766182" w:rsidP="00766182"/>
        </w:tc>
        <w:tc>
          <w:tcPr>
            <w:tcW w:w="1080" w:type="dxa"/>
            <w:shd w:val="clear" w:color="auto" w:fill="D9D9D9" w:themeFill="background1" w:themeFillShade="D9"/>
            <w:vAlign w:val="bottom"/>
          </w:tcPr>
          <w:p w:rsidR="00766182" w:rsidRDefault="00766182" w:rsidP="00766182">
            <w:pPr>
              <w:rPr>
                <w:rFonts w:ascii="Calibri" w:hAnsi="Calibri"/>
                <w:color w:val="000000"/>
              </w:rPr>
            </w:pPr>
            <w:r>
              <w:rPr>
                <w:rFonts w:ascii="Calibri" w:hAnsi="Calibri"/>
                <w:color w:val="000000"/>
              </w:rPr>
              <w:t>0x23</w:t>
            </w:r>
          </w:p>
        </w:tc>
        <w:tc>
          <w:tcPr>
            <w:tcW w:w="3505" w:type="dxa"/>
            <w:shd w:val="clear" w:color="auto" w:fill="D9D9D9" w:themeFill="background1" w:themeFillShade="D9"/>
          </w:tcPr>
          <w:p w:rsidR="00766182" w:rsidRDefault="00766182" w:rsidP="00766182">
            <w:r>
              <w:t xml:space="preserve">Neighbor discovery request  </w:t>
            </w:r>
          </w:p>
        </w:tc>
      </w:tr>
      <w:tr w:rsidR="00766182" w:rsidTr="00766182">
        <w:tc>
          <w:tcPr>
            <w:tcW w:w="8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0x11</w:t>
            </w:r>
          </w:p>
        </w:tc>
        <w:tc>
          <w:tcPr>
            <w:tcW w:w="3690" w:type="dxa"/>
            <w:gridSpan w:val="2"/>
            <w:shd w:val="clear" w:color="auto" w:fill="DEEAF6" w:themeFill="accent1" w:themeFillTint="33"/>
          </w:tcPr>
          <w:p w:rsidR="00766182" w:rsidRDefault="00766182" w:rsidP="00766182">
            <w:r>
              <w:t xml:space="preserve">LL-Request To Send (RTS) </w:t>
            </w:r>
          </w:p>
        </w:tc>
        <w:tc>
          <w:tcPr>
            <w:tcW w:w="270" w:type="dxa"/>
            <w:tcBorders>
              <w:top w:val="nil"/>
              <w:bottom w:val="nil"/>
            </w:tcBorders>
          </w:tcPr>
          <w:p w:rsidR="00766182" w:rsidRDefault="00766182" w:rsidP="00766182"/>
        </w:tc>
        <w:tc>
          <w:tcPr>
            <w:tcW w:w="1080" w:type="dxa"/>
            <w:shd w:val="clear" w:color="auto" w:fill="D9D9D9" w:themeFill="background1" w:themeFillShade="D9"/>
            <w:vAlign w:val="bottom"/>
          </w:tcPr>
          <w:p w:rsidR="00766182" w:rsidRDefault="00766182" w:rsidP="00766182">
            <w:pPr>
              <w:rPr>
                <w:rFonts w:ascii="Calibri" w:hAnsi="Calibri"/>
                <w:color w:val="000000"/>
              </w:rPr>
            </w:pPr>
            <w:r>
              <w:rPr>
                <w:rFonts w:ascii="Calibri" w:hAnsi="Calibri"/>
                <w:color w:val="000000"/>
              </w:rPr>
              <w:t>0x24</w:t>
            </w:r>
          </w:p>
        </w:tc>
        <w:tc>
          <w:tcPr>
            <w:tcW w:w="3505" w:type="dxa"/>
            <w:shd w:val="clear" w:color="auto" w:fill="D9D9D9" w:themeFill="background1" w:themeFillShade="D9"/>
          </w:tcPr>
          <w:p w:rsidR="00766182" w:rsidRDefault="00766182" w:rsidP="00766182">
            <w:r>
              <w:t>Probe</w:t>
            </w:r>
          </w:p>
        </w:tc>
      </w:tr>
      <w:tr w:rsidR="00766182" w:rsidTr="00766182">
        <w:tc>
          <w:tcPr>
            <w:tcW w:w="8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0x12</w:t>
            </w:r>
          </w:p>
        </w:tc>
        <w:tc>
          <w:tcPr>
            <w:tcW w:w="3690" w:type="dxa"/>
            <w:gridSpan w:val="2"/>
            <w:shd w:val="clear" w:color="auto" w:fill="DEEAF6" w:themeFill="accent1" w:themeFillTint="33"/>
          </w:tcPr>
          <w:p w:rsidR="00766182" w:rsidRDefault="00766182" w:rsidP="00766182">
            <w:r>
              <w:t>LL-Clear to send (CTS)</w:t>
            </w:r>
          </w:p>
        </w:tc>
        <w:tc>
          <w:tcPr>
            <w:tcW w:w="270" w:type="dxa"/>
            <w:tcBorders>
              <w:top w:val="nil"/>
              <w:bottom w:val="nil"/>
            </w:tcBorders>
          </w:tcPr>
          <w:p w:rsidR="00766182" w:rsidRDefault="00766182" w:rsidP="00766182"/>
        </w:tc>
        <w:tc>
          <w:tcPr>
            <w:tcW w:w="1080" w:type="dxa"/>
            <w:shd w:val="clear" w:color="auto" w:fill="FFFF00"/>
            <w:vAlign w:val="bottom"/>
          </w:tcPr>
          <w:p w:rsidR="00766182" w:rsidRDefault="00766182" w:rsidP="00766182">
            <w:pPr>
              <w:rPr>
                <w:rFonts w:ascii="Calibri" w:hAnsi="Calibri"/>
                <w:color w:val="000000"/>
              </w:rPr>
            </w:pPr>
            <w:r>
              <w:rPr>
                <w:rFonts w:ascii="Calibri" w:hAnsi="Calibri"/>
                <w:color w:val="000000"/>
              </w:rPr>
              <w:t>0x25</w:t>
            </w:r>
          </w:p>
        </w:tc>
        <w:tc>
          <w:tcPr>
            <w:tcW w:w="3505" w:type="dxa"/>
            <w:shd w:val="clear" w:color="auto" w:fill="FFFF00"/>
          </w:tcPr>
          <w:p w:rsidR="00766182" w:rsidRDefault="00766182" w:rsidP="00766182">
            <w:r>
              <w:t>Ranging</w:t>
            </w:r>
          </w:p>
        </w:tc>
      </w:tr>
      <w:tr w:rsidR="00766182" w:rsidTr="00766182">
        <w:tc>
          <w:tcPr>
            <w:tcW w:w="805" w:type="dxa"/>
            <w:shd w:val="clear" w:color="auto" w:fill="DEEAF6" w:themeFill="accent1" w:themeFillTint="33"/>
            <w:vAlign w:val="bottom"/>
          </w:tcPr>
          <w:p w:rsidR="00766182" w:rsidRDefault="00766182" w:rsidP="00766182">
            <w:pPr>
              <w:rPr>
                <w:rFonts w:ascii="Calibri" w:hAnsi="Calibri"/>
                <w:color w:val="000000"/>
              </w:rPr>
            </w:pPr>
            <w:r>
              <w:rPr>
                <w:rFonts w:ascii="Calibri" w:hAnsi="Calibri"/>
                <w:color w:val="000000"/>
              </w:rPr>
              <w:t>0x13</w:t>
            </w:r>
          </w:p>
        </w:tc>
        <w:tc>
          <w:tcPr>
            <w:tcW w:w="3690" w:type="dxa"/>
            <w:gridSpan w:val="2"/>
            <w:shd w:val="clear" w:color="auto" w:fill="DEEAF6" w:themeFill="accent1" w:themeFillTint="33"/>
          </w:tcPr>
          <w:p w:rsidR="00766182" w:rsidRDefault="00766182" w:rsidP="00766182">
            <w:r w:rsidRPr="00766182">
              <w:t>DSME-Association request</w:t>
            </w:r>
          </w:p>
        </w:tc>
        <w:tc>
          <w:tcPr>
            <w:tcW w:w="270" w:type="dxa"/>
            <w:tcBorders>
              <w:top w:val="nil"/>
              <w:bottom w:val="nil"/>
            </w:tcBorders>
          </w:tcPr>
          <w:p w:rsidR="00766182" w:rsidRDefault="00766182" w:rsidP="00766182"/>
        </w:tc>
        <w:tc>
          <w:tcPr>
            <w:tcW w:w="1080" w:type="dxa"/>
            <w:shd w:val="clear" w:color="auto" w:fill="F4B083" w:themeFill="accent2" w:themeFillTint="99"/>
            <w:vAlign w:val="bottom"/>
          </w:tcPr>
          <w:p w:rsidR="00766182" w:rsidRDefault="00766182" w:rsidP="00766182">
            <w:pPr>
              <w:rPr>
                <w:rFonts w:ascii="Calibri" w:hAnsi="Calibri"/>
                <w:color w:val="000000"/>
              </w:rPr>
            </w:pPr>
            <w:r>
              <w:rPr>
                <w:rFonts w:ascii="Calibri" w:hAnsi="Calibri"/>
                <w:color w:val="000000"/>
              </w:rPr>
              <w:t>0x26-0xff</w:t>
            </w:r>
          </w:p>
        </w:tc>
        <w:tc>
          <w:tcPr>
            <w:tcW w:w="3505" w:type="dxa"/>
            <w:shd w:val="clear" w:color="auto" w:fill="F4B083" w:themeFill="accent2" w:themeFillTint="99"/>
          </w:tcPr>
          <w:p w:rsidR="00766182" w:rsidRDefault="00766182" w:rsidP="00766182">
            <w:r>
              <w:t>Reserved</w:t>
            </w:r>
          </w:p>
        </w:tc>
      </w:tr>
    </w:tbl>
    <w:p w:rsidR="00173935" w:rsidRDefault="00173935" w:rsidP="00404557"/>
    <w:sectPr w:rsidR="00173935" w:rsidSect="001C1B09">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9C3" w:rsidRDefault="00E969C3" w:rsidP="000523DD">
      <w:pPr>
        <w:spacing w:after="0" w:line="240" w:lineRule="auto"/>
      </w:pPr>
      <w:r>
        <w:separator/>
      </w:r>
    </w:p>
  </w:endnote>
  <w:endnote w:type="continuationSeparator" w:id="0">
    <w:p w:rsidR="00E969C3" w:rsidRDefault="00E969C3" w:rsidP="0005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DD" w:rsidRDefault="000523DD" w:rsidP="000523DD">
    <w:pPr>
      <w:pStyle w:val="Footer"/>
      <w:pBdr>
        <w:top w:val="single" w:sz="4" w:space="1" w:color="auto"/>
      </w:pBdr>
    </w:pPr>
    <w:r>
      <w:t>Submission</w:t>
    </w:r>
    <w:r>
      <w:ptab w:relativeTo="margin" w:alignment="center" w:leader="none"/>
    </w:r>
    <w:r>
      <w:t xml:space="preserve">Page </w:t>
    </w:r>
    <w:r>
      <w:fldChar w:fldCharType="begin"/>
    </w:r>
    <w:r>
      <w:instrText xml:space="preserve"> PAGE    \* MERGEFORMAT </w:instrText>
    </w:r>
    <w:r>
      <w:fldChar w:fldCharType="separate"/>
    </w:r>
    <w:r w:rsidR="00504746">
      <w:rPr>
        <w:noProof/>
      </w:rPr>
      <w:t>1</w:t>
    </w:r>
    <w:r>
      <w:fldChar w:fldCharType="end"/>
    </w:r>
    <w:r>
      <w:ptab w:relativeTo="margin" w:alignment="right" w:leader="none"/>
    </w:r>
    <w:sdt>
      <w:sdtPr>
        <w:alias w:val="Author"/>
        <w:tag w:val=""/>
        <w:id w:val="-1535952739"/>
        <w:placeholder>
          <w:docPart w:val="9F9B27C077AF4541A0FCB543B5E7085B"/>
        </w:placeholder>
        <w:dataBinding w:prefixMappings="xmlns:ns0='http://purl.org/dc/elements/1.1/' xmlns:ns1='http://schemas.openxmlformats.org/package/2006/metadata/core-properties' " w:xpath="/ns1:coreProperties[1]/ns0:creator[1]" w:storeItemID="{6C3C8BC8-F283-45AE-878A-BAB7291924A1}"/>
        <w:text/>
      </w:sdtPr>
      <w:sdtContent>
        <w:r>
          <w:t>Benjamin Rolfe</w:t>
        </w:r>
      </w:sdtContent>
    </w:sdt>
    <w:r w:rsidR="000B1F5B">
      <w:t xml:space="preserve">, </w:t>
    </w:r>
    <w:sdt>
      <w:sdtPr>
        <w:alias w:val="Company"/>
        <w:tag w:val=""/>
        <w:id w:val="-983542837"/>
        <w:placeholder>
          <w:docPart w:val="F6514A8F5B824C208529AE5AEE108728"/>
        </w:placeholder>
        <w:dataBinding w:prefixMappings="xmlns:ns0='http://schemas.openxmlformats.org/officeDocument/2006/extended-properties' " w:xpath="/ns0:Properties[1]/ns0:Company[1]" w:storeItemID="{6668398D-A668-4E3E-A5EB-62B293D839F1}"/>
        <w:text/>
      </w:sdtPr>
      <w:sdtContent>
        <w:r>
          <w:t>Blind Creek Associates</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9C3" w:rsidRDefault="00E969C3" w:rsidP="000523DD">
      <w:pPr>
        <w:spacing w:after="0" w:line="240" w:lineRule="auto"/>
      </w:pPr>
      <w:r>
        <w:separator/>
      </w:r>
    </w:p>
  </w:footnote>
  <w:footnote w:type="continuationSeparator" w:id="0">
    <w:p w:rsidR="00E969C3" w:rsidRDefault="00E969C3" w:rsidP="0005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DD" w:rsidRDefault="000523DD" w:rsidP="000523DD">
    <w:pPr>
      <w:pStyle w:val="Header"/>
      <w:pBdr>
        <w:bottom w:val="single" w:sz="4" w:space="1" w:color="auto"/>
      </w:pBdr>
    </w:pPr>
    <w:r>
      <w:fldChar w:fldCharType="begin"/>
    </w:r>
    <w:r>
      <w:instrText xml:space="preserve"> DATE  \@ "d MMMM yyyy"  \* MERGEFORMAT </w:instrText>
    </w:r>
    <w:r>
      <w:fldChar w:fldCharType="separate"/>
    </w:r>
    <w:r>
      <w:rPr>
        <w:noProof/>
      </w:rPr>
      <w:t>29 July 2013</w:t>
    </w:r>
    <w:r>
      <w:rPr>
        <w:noProof/>
      </w:rPr>
      <w:fldChar w:fldCharType="end"/>
    </w:r>
    <w:r>
      <w:ptab w:relativeTo="margin" w:alignment="center" w:leader="none"/>
    </w:r>
    <w:r>
      <w:ptab w:relativeTo="margin" w:alignment="right" w:leader="none"/>
    </w:r>
    <w:r w:rsidRPr="000523DD">
      <w:t>IEEE P802.15</w:t>
    </w:r>
    <w:r>
      <w:t>-</w:t>
    </w:r>
    <w:sdt>
      <w:sdtPr>
        <w:alias w:val="Category"/>
        <w:tag w:val=""/>
        <w:id w:val="-949396276"/>
        <w:placeholder>
          <w:docPart w:val="A17C7B6E771B4D5282CC1B772697DCB8"/>
        </w:placeholder>
        <w:dataBinding w:prefixMappings="xmlns:ns0='http://purl.org/dc/elements/1.1/' xmlns:ns1='http://schemas.openxmlformats.org/package/2006/metadata/core-properties' " w:xpath="/ns1:coreProperties[1]/ns1:category[1]" w:storeItemID="{6C3C8BC8-F283-45AE-878A-BAB7291924A1}"/>
        <w:text/>
      </w:sdtPr>
      <w:sdtContent>
        <w:r w:rsidR="000B1F5B">
          <w:t>15-13-0323-03-0mag</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5324A"/>
    <w:multiLevelType w:val="hybridMultilevel"/>
    <w:tmpl w:val="D6DE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AE5B44"/>
    <w:multiLevelType w:val="hybridMultilevel"/>
    <w:tmpl w:val="F73E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AB"/>
    <w:rsid w:val="00041495"/>
    <w:rsid w:val="0004698F"/>
    <w:rsid w:val="000523DD"/>
    <w:rsid w:val="00054791"/>
    <w:rsid w:val="00067E9E"/>
    <w:rsid w:val="00077365"/>
    <w:rsid w:val="000B1F5B"/>
    <w:rsid w:val="0011620C"/>
    <w:rsid w:val="00131EBF"/>
    <w:rsid w:val="0015548E"/>
    <w:rsid w:val="001620AD"/>
    <w:rsid w:val="00162C47"/>
    <w:rsid w:val="00173935"/>
    <w:rsid w:val="001C1B09"/>
    <w:rsid w:val="00212C35"/>
    <w:rsid w:val="002346BF"/>
    <w:rsid w:val="00252FEF"/>
    <w:rsid w:val="002B2261"/>
    <w:rsid w:val="002B78FF"/>
    <w:rsid w:val="002E569F"/>
    <w:rsid w:val="00366470"/>
    <w:rsid w:val="003A0AF7"/>
    <w:rsid w:val="003D0312"/>
    <w:rsid w:val="003E3900"/>
    <w:rsid w:val="00404557"/>
    <w:rsid w:val="00455D42"/>
    <w:rsid w:val="004728DA"/>
    <w:rsid w:val="00484BA2"/>
    <w:rsid w:val="00495C69"/>
    <w:rsid w:val="004B5816"/>
    <w:rsid w:val="00504746"/>
    <w:rsid w:val="005B08B2"/>
    <w:rsid w:val="00667214"/>
    <w:rsid w:val="006A7E32"/>
    <w:rsid w:val="006B7386"/>
    <w:rsid w:val="0070599F"/>
    <w:rsid w:val="00716784"/>
    <w:rsid w:val="00740D2E"/>
    <w:rsid w:val="00766182"/>
    <w:rsid w:val="00773BC2"/>
    <w:rsid w:val="007D666C"/>
    <w:rsid w:val="00875470"/>
    <w:rsid w:val="009811DD"/>
    <w:rsid w:val="009B5A2B"/>
    <w:rsid w:val="009E65C8"/>
    <w:rsid w:val="009F0985"/>
    <w:rsid w:val="009F4270"/>
    <w:rsid w:val="00A032F8"/>
    <w:rsid w:val="00A055D8"/>
    <w:rsid w:val="00A33160"/>
    <w:rsid w:val="00A56759"/>
    <w:rsid w:val="00A63AFF"/>
    <w:rsid w:val="00A9234D"/>
    <w:rsid w:val="00B16BB7"/>
    <w:rsid w:val="00B55F1D"/>
    <w:rsid w:val="00BD1DEE"/>
    <w:rsid w:val="00BF592F"/>
    <w:rsid w:val="00CB7DB9"/>
    <w:rsid w:val="00D4787D"/>
    <w:rsid w:val="00DB07A8"/>
    <w:rsid w:val="00DF39CC"/>
    <w:rsid w:val="00E56846"/>
    <w:rsid w:val="00E969C3"/>
    <w:rsid w:val="00E97178"/>
    <w:rsid w:val="00EC2535"/>
    <w:rsid w:val="00ED68AB"/>
    <w:rsid w:val="00F150A0"/>
    <w:rsid w:val="00F558ED"/>
    <w:rsid w:val="00FC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2B5F3-1323-4D86-8C1B-F784B323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0D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6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text">
    <w:name w:val="cover text"/>
    <w:basedOn w:val="Normal"/>
    <w:rsid w:val="00404557"/>
    <w:pPr>
      <w:spacing w:before="120" w:after="120" w:line="240" w:lineRule="auto"/>
    </w:pPr>
    <w:rPr>
      <w:rFonts w:ascii="Times New Roman" w:eastAsia="Times New Roman" w:hAnsi="Times New Roman" w:cs="Times New Roman"/>
      <w:sz w:val="24"/>
      <w:szCs w:val="24"/>
      <w:lang w:eastAsia="ja-JP"/>
    </w:rPr>
  </w:style>
  <w:style w:type="character" w:customStyle="1" w:styleId="Heading1Char">
    <w:name w:val="Heading 1 Char"/>
    <w:basedOn w:val="DefaultParagraphFont"/>
    <w:link w:val="Heading1"/>
    <w:uiPriority w:val="9"/>
    <w:rsid w:val="00740D2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B7DB9"/>
    <w:pPr>
      <w:ind w:left="720"/>
      <w:contextualSpacing/>
    </w:pPr>
  </w:style>
  <w:style w:type="paragraph" w:styleId="Caption">
    <w:name w:val="caption"/>
    <w:basedOn w:val="Normal"/>
    <w:next w:val="Normal"/>
    <w:uiPriority w:val="35"/>
    <w:unhideWhenUsed/>
    <w:qFormat/>
    <w:rsid w:val="000B1F5B"/>
    <w:pPr>
      <w:spacing w:after="200" w:line="240" w:lineRule="auto"/>
    </w:pPr>
    <w:rPr>
      <w:i/>
      <w:iCs/>
      <w:color w:val="44546A" w:themeColor="text2"/>
      <w:szCs w:val="18"/>
    </w:rPr>
  </w:style>
  <w:style w:type="paragraph" w:styleId="Header">
    <w:name w:val="header"/>
    <w:basedOn w:val="Normal"/>
    <w:link w:val="HeaderChar"/>
    <w:uiPriority w:val="99"/>
    <w:unhideWhenUsed/>
    <w:rsid w:val="000523DD"/>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0523DD"/>
    <w:rPr>
      <w:rFonts w:ascii="Times New Roman" w:hAnsi="Times New Roman"/>
      <w:sz w:val="24"/>
    </w:rPr>
  </w:style>
  <w:style w:type="paragraph" w:styleId="Footer">
    <w:name w:val="footer"/>
    <w:basedOn w:val="Normal"/>
    <w:link w:val="FooterChar"/>
    <w:uiPriority w:val="99"/>
    <w:unhideWhenUsed/>
    <w:rsid w:val="000523DD"/>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0523DD"/>
    <w:rPr>
      <w:rFonts w:ascii="Times New Roman" w:hAnsi="Times New Roman"/>
      <w:sz w:val="24"/>
    </w:rPr>
  </w:style>
  <w:style w:type="character" w:styleId="PlaceholderText">
    <w:name w:val="Placeholder Text"/>
    <w:basedOn w:val="DefaultParagraphFont"/>
    <w:uiPriority w:val="99"/>
    <w:semiHidden/>
    <w:rsid w:val="000523DD"/>
    <w:rPr>
      <w:color w:val="808080"/>
    </w:rPr>
  </w:style>
  <w:style w:type="paragraph" w:styleId="NoSpacing">
    <w:name w:val="No Spacing"/>
    <w:uiPriority w:val="1"/>
    <w:qFormat/>
    <w:rsid w:val="000523DD"/>
    <w:pPr>
      <w:spacing w:after="0" w:line="240" w:lineRule="auto"/>
    </w:pPr>
  </w:style>
  <w:style w:type="paragraph" w:styleId="TOCHeading">
    <w:name w:val="TOC Heading"/>
    <w:basedOn w:val="Heading1"/>
    <w:next w:val="Normal"/>
    <w:uiPriority w:val="39"/>
    <w:unhideWhenUsed/>
    <w:qFormat/>
    <w:rsid w:val="000B1F5B"/>
    <w:pPr>
      <w:outlineLvl w:val="9"/>
    </w:pPr>
  </w:style>
  <w:style w:type="paragraph" w:styleId="TOC1">
    <w:name w:val="toc 1"/>
    <w:basedOn w:val="Normal"/>
    <w:next w:val="Normal"/>
    <w:autoRedefine/>
    <w:uiPriority w:val="39"/>
    <w:unhideWhenUsed/>
    <w:rsid w:val="000B1F5B"/>
    <w:pPr>
      <w:spacing w:after="100"/>
    </w:pPr>
  </w:style>
  <w:style w:type="character" w:styleId="Hyperlink">
    <w:name w:val="Hyperlink"/>
    <w:basedOn w:val="DefaultParagraphFont"/>
    <w:uiPriority w:val="99"/>
    <w:unhideWhenUsed/>
    <w:rsid w:val="000B1F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40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7C7B6E771B4D5282CC1B772697DCB8"/>
        <w:category>
          <w:name w:val="General"/>
          <w:gallery w:val="placeholder"/>
        </w:category>
        <w:types>
          <w:type w:val="bbPlcHdr"/>
        </w:types>
        <w:behaviors>
          <w:behavior w:val="content"/>
        </w:behaviors>
        <w:guid w:val="{84236B91-240B-4AB2-88CD-16A53C4CE5CB}"/>
      </w:docPartPr>
      <w:docPartBody>
        <w:p w:rsidR="00000000" w:rsidRDefault="00B72071">
          <w:r w:rsidRPr="00981E8D">
            <w:rPr>
              <w:rStyle w:val="PlaceholderText"/>
            </w:rPr>
            <w:t>[Category]</w:t>
          </w:r>
        </w:p>
      </w:docPartBody>
    </w:docPart>
    <w:docPart>
      <w:docPartPr>
        <w:name w:val="9F9B27C077AF4541A0FCB543B5E7085B"/>
        <w:category>
          <w:name w:val="General"/>
          <w:gallery w:val="placeholder"/>
        </w:category>
        <w:types>
          <w:type w:val="bbPlcHdr"/>
        </w:types>
        <w:behaviors>
          <w:behavior w:val="content"/>
        </w:behaviors>
        <w:guid w:val="{97578593-B9F7-456F-B18D-4560083BD349}"/>
      </w:docPartPr>
      <w:docPartBody>
        <w:p w:rsidR="00000000" w:rsidRDefault="00B72071">
          <w:r w:rsidRPr="00981E8D">
            <w:rPr>
              <w:rStyle w:val="PlaceholderText"/>
            </w:rPr>
            <w:t>[Author]</w:t>
          </w:r>
        </w:p>
      </w:docPartBody>
    </w:docPart>
    <w:docPart>
      <w:docPartPr>
        <w:name w:val="F6514A8F5B824C208529AE5AEE108728"/>
        <w:category>
          <w:name w:val="General"/>
          <w:gallery w:val="placeholder"/>
        </w:category>
        <w:types>
          <w:type w:val="bbPlcHdr"/>
        </w:types>
        <w:behaviors>
          <w:behavior w:val="content"/>
        </w:behaviors>
        <w:guid w:val="{5EDA1AFF-C5A7-46B8-AA2A-4D2FA6EAA846}"/>
      </w:docPartPr>
      <w:docPartBody>
        <w:p w:rsidR="00000000" w:rsidRDefault="00B72071">
          <w:r w:rsidRPr="00981E8D">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071"/>
    <w:rsid w:val="00602A1B"/>
    <w:rsid w:val="00B7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383164F86A428DBE7B5D9F77F06C18">
    <w:name w:val="C8383164F86A428DBE7B5D9F77F06C18"/>
    <w:rsid w:val="00B72071"/>
  </w:style>
  <w:style w:type="character" w:styleId="PlaceholderText">
    <w:name w:val="Placeholder Text"/>
    <w:basedOn w:val="DefaultParagraphFont"/>
    <w:uiPriority w:val="99"/>
    <w:semiHidden/>
    <w:rsid w:val="00B72071"/>
    <w:rPr>
      <w:color w:val="808080"/>
    </w:rPr>
  </w:style>
  <w:style w:type="paragraph" w:customStyle="1" w:styleId="C72BEB995E8E45A8891E9F724C7B0B83">
    <w:name w:val="C72BEB995E8E45A8891E9F724C7B0B83"/>
    <w:rsid w:val="00B72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21F4A-2C8B-4451-A4C4-9A32D5BC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6</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Proposal for managing IE IDs</vt:lpstr>
    </vt:vector>
  </TitlesOfParts>
  <Company>Blind Creek Associates</Company>
  <LinksUpToDate>false</LinksUpToDate>
  <CharactersWithSpaces>11318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managing IE IDs</dc:title>
  <dc:subject>15.4 IEs</dc:subject>
  <dc:creator>Benjamin Rolfe</dc:creator>
  <cp:keywords/>
  <dc:description/>
  <cp:lastModifiedBy>Benjamin Rolfe</cp:lastModifiedBy>
  <cp:revision>5</cp:revision>
  <dcterms:created xsi:type="dcterms:W3CDTF">2013-07-16T12:45:00Z</dcterms:created>
  <dcterms:modified xsi:type="dcterms:W3CDTF">2013-07-29T23:24:00Z</dcterms:modified>
  <cp:category>15-13-0323-03-0mag</cp:category>
</cp:coreProperties>
</file>