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49507D" w:rsidP="006B4251">
            <w:pPr>
              <w:pStyle w:val="covertext"/>
              <w:snapToGrid w:val="0"/>
              <w:jc w:val="both"/>
              <w:rPr>
                <w:rFonts w:eastAsia="Times New Roman"/>
              </w:rPr>
            </w:pPr>
            <w:r w:rsidRPr="0049507D">
              <w:t>Dependable Interest Group</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6B4251">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AA7615">
              <w:rPr>
                <w:rFonts w:eastAsia="Times New Roman"/>
                <w:b/>
              </w:rPr>
              <w:t>March</w:t>
            </w:r>
            <w:r w:rsidR="006C6E07">
              <w:rPr>
                <w:rFonts w:eastAsia="Times New Roman"/>
                <w:b/>
              </w:rPr>
              <w:t xml:space="preserve"> </w:t>
            </w:r>
            <w:r w:rsidR="000C4DCE">
              <w:rPr>
                <w:rFonts w:eastAsia="Times New Roman"/>
                <w:b/>
              </w:rPr>
              <w:t>2013</w:t>
            </w:r>
            <w:r w:rsidR="00A91190">
              <w:rPr>
                <w:rFonts w:eastAsia="Times New Roman"/>
                <w:b/>
              </w:rPr>
              <w:t xml:space="preserve">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8F35DC" w:rsidRDefault="00AA7615" w:rsidP="0064624E">
            <w:pPr>
              <w:pStyle w:val="covertext"/>
              <w:snapToGrid w:val="0"/>
              <w:jc w:val="both"/>
            </w:pPr>
            <w:r>
              <w:rPr>
                <w:rFonts w:eastAsia="Times New Roman"/>
              </w:rPr>
              <w:t>March</w:t>
            </w:r>
            <w:r w:rsidR="00CD3CFC">
              <w:rPr>
                <w:rFonts w:eastAsia="Times New Roman"/>
              </w:rPr>
              <w:t xml:space="preserve"> </w:t>
            </w:r>
            <w:r w:rsidR="0064624E">
              <w:rPr>
                <w:rFonts w:eastAsia="Times New Roman"/>
              </w:rPr>
              <w:t>21</w:t>
            </w:r>
            <w:r w:rsidR="000C4DCE">
              <w:rPr>
                <w:rFonts w:eastAsia="Times New Roman"/>
              </w:rPr>
              <w:t>, 2013</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49507D">
              <w:rPr>
                <w:rFonts w:eastAsia="Times New Roman"/>
              </w:rPr>
              <w:t>Arthur Astrin</w:t>
            </w:r>
            <w:r>
              <w:rPr>
                <w:rFonts w:eastAsia="Times New Roman"/>
              </w:rPr>
              <w:t>]</w:t>
            </w:r>
          </w:p>
          <w:p w:rsidR="008F35DC" w:rsidRDefault="008F35DC" w:rsidP="00CF6BB7">
            <w:pPr>
              <w:pStyle w:val="covertext"/>
              <w:snapToGrid w:val="0"/>
              <w:spacing w:before="0" w:after="0"/>
              <w:rPr>
                <w:rFonts w:eastAsia="Times New Roman"/>
              </w:rPr>
            </w:pPr>
            <w:r>
              <w:rPr>
                <w:rFonts w:eastAsia="Times New Roman"/>
              </w:rPr>
              <w:t>[</w:t>
            </w:r>
            <w:r w:rsidR="0049507D">
              <w:rPr>
                <w:rFonts w:eastAsia="Times New Roman"/>
              </w:rPr>
              <w:t>Astrin Radio</w:t>
            </w:r>
            <w:r>
              <w:rPr>
                <w:rFonts w:eastAsia="Times New Roman"/>
              </w:rPr>
              <w:t>]</w:t>
            </w: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Pr="008F35DC">
              <w:t>1-</w:t>
            </w:r>
            <w:r w:rsidR="0049507D">
              <w:t>650 704-2517</w:t>
            </w:r>
          </w:p>
          <w:p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49507D">
              <w:t>astrin@ieee.org</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49507D" w:rsidRPr="0049507D">
              <w:t>Dependable Interest Group</w:t>
            </w:r>
            <w:r w:rsidR="0049507D" w:rsidRPr="008F35DC">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0" w:name="Monday"/>
    </w:p>
    <w:p w:rsidR="00E00B28" w:rsidRDefault="00E00B28">
      <w:pPr>
        <w:suppressAutoHyphens w:val="0"/>
        <w:rPr>
          <w:rFonts w:eastAsia="Arial"/>
          <w:b/>
          <w:szCs w:val="24"/>
        </w:rPr>
      </w:pPr>
      <w:r>
        <w:rPr>
          <w:rFonts w:eastAsia="Arial"/>
          <w:b/>
          <w:szCs w:val="24"/>
        </w:rPr>
        <w:br w:type="page"/>
      </w:r>
    </w:p>
    <w:p w:rsidR="00270D66" w:rsidRPr="008F35DC" w:rsidRDefault="00D31820">
      <w:pPr>
        <w:widowControl w:val="0"/>
        <w:jc w:val="both"/>
        <w:rPr>
          <w:b/>
          <w:szCs w:val="24"/>
        </w:rPr>
      </w:pPr>
      <w:r>
        <w:rPr>
          <w:rFonts w:eastAsia="Arial"/>
          <w:b/>
          <w:szCs w:val="24"/>
        </w:rPr>
        <w:lastRenderedPageBreak/>
        <w:t>Thursday</w:t>
      </w:r>
      <w:r w:rsidR="00270D66" w:rsidRPr="008F35DC">
        <w:rPr>
          <w:rFonts w:eastAsia="Arial"/>
          <w:b/>
          <w:szCs w:val="24"/>
        </w:rPr>
        <w:t>,</w:t>
      </w:r>
      <w:r w:rsidR="00270D66" w:rsidRPr="008F35DC">
        <w:rPr>
          <w:rFonts w:eastAsia="Times New Roman"/>
          <w:b/>
          <w:szCs w:val="24"/>
        </w:rPr>
        <w:t xml:space="preserve"> </w:t>
      </w:r>
      <w:bookmarkEnd w:id="0"/>
      <w:r w:rsidR="00AA7615">
        <w:rPr>
          <w:rFonts w:eastAsia="Arial"/>
          <w:b/>
          <w:szCs w:val="24"/>
        </w:rPr>
        <w:t>March</w:t>
      </w:r>
      <w:r w:rsidR="00F72C7C" w:rsidRPr="008F35DC">
        <w:rPr>
          <w:rFonts w:eastAsia="Arial"/>
          <w:b/>
          <w:szCs w:val="24"/>
        </w:rPr>
        <w:t xml:space="preserve"> </w:t>
      </w:r>
      <w:r>
        <w:rPr>
          <w:rFonts w:eastAsia="Arial"/>
          <w:b/>
          <w:szCs w:val="24"/>
        </w:rPr>
        <w:t>21</w:t>
      </w:r>
      <w:r w:rsidR="00F72C7C" w:rsidRPr="008F35DC">
        <w:rPr>
          <w:rFonts w:eastAsia="Arial"/>
          <w:b/>
          <w:szCs w:val="24"/>
        </w:rPr>
        <w:t>, 201</w:t>
      </w:r>
      <w:r w:rsidR="00893E2E">
        <w:rPr>
          <w:rFonts w:eastAsia="Arial"/>
          <w:b/>
          <w:szCs w:val="24"/>
        </w:rPr>
        <w:t>3</w:t>
      </w:r>
      <w:r w:rsidR="003B45CC">
        <w:rPr>
          <w:rFonts w:eastAsia="Arial"/>
          <w:b/>
          <w:szCs w:val="24"/>
        </w:rPr>
        <w:t xml:space="preserve">, </w:t>
      </w:r>
      <w:r>
        <w:rPr>
          <w:rFonts w:eastAsia="Arial"/>
          <w:b/>
          <w:szCs w:val="24"/>
        </w:rPr>
        <w:t>8:00</w:t>
      </w:r>
    </w:p>
    <w:p w:rsidR="009851D2" w:rsidRDefault="009851D2">
      <w:pPr>
        <w:jc w:val="both"/>
        <w:rPr>
          <w:rFonts w:eastAsia="Times New Roman"/>
          <w:szCs w:val="24"/>
        </w:rPr>
      </w:pPr>
    </w:p>
    <w:p w:rsidR="00270D66" w:rsidRPr="008F35DC"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Pr="008F35DC">
        <w:rPr>
          <w:szCs w:val="24"/>
        </w:rPr>
        <w:t>the</w:t>
      </w:r>
      <w:r w:rsidRPr="008F35DC">
        <w:rPr>
          <w:rFonts w:eastAsia="Times New Roman"/>
          <w:szCs w:val="24"/>
        </w:rPr>
        <w:t xml:space="preserve"> </w:t>
      </w:r>
      <w:r w:rsidRPr="008F35DC">
        <w:rPr>
          <w:szCs w:val="24"/>
        </w:rPr>
        <w:t>chair</w:t>
      </w:r>
      <w:r w:rsidRPr="008F35DC">
        <w:rPr>
          <w:rFonts w:eastAsia="Times New Roman"/>
          <w:szCs w:val="24"/>
        </w:rPr>
        <w:t>.</w:t>
      </w:r>
    </w:p>
    <w:p w:rsidR="00D31820" w:rsidRDefault="00D31820" w:rsidP="00E00B28">
      <w:pPr>
        <w:jc w:val="both"/>
        <w:rPr>
          <w:szCs w:val="24"/>
        </w:rPr>
      </w:pPr>
      <w:bookmarkStart w:id="1" w:name="OLE_LINK3"/>
      <w:bookmarkStart w:id="2" w:name="OLE_LINK2"/>
    </w:p>
    <w:p w:rsidR="00E00B28" w:rsidRDefault="00E00B28" w:rsidP="00E00B28">
      <w:pPr>
        <w:jc w:val="both"/>
        <w:rPr>
          <w:szCs w:val="24"/>
        </w:rPr>
      </w:pPr>
      <w:r w:rsidRPr="008F35DC">
        <w:rPr>
          <w:szCs w:val="24"/>
        </w:rPr>
        <w:t>The</w:t>
      </w:r>
      <w:r w:rsidRPr="008F35DC">
        <w:rPr>
          <w:rFonts w:eastAsia="Times New Roman"/>
          <w:szCs w:val="24"/>
        </w:rPr>
        <w:t xml:space="preserve"> </w:t>
      </w:r>
      <w:r w:rsidRPr="008F35DC">
        <w:rPr>
          <w:szCs w:val="24"/>
        </w:rPr>
        <w:t>chair</w:t>
      </w:r>
      <w:r w:rsidRPr="008F35DC">
        <w:rPr>
          <w:rFonts w:eastAsia="Times New Roman"/>
          <w:szCs w:val="24"/>
        </w:rPr>
        <w:t xml:space="preserve"> </w:t>
      </w:r>
      <w:r w:rsidR="00D31820">
        <w:rPr>
          <w:szCs w:val="24"/>
        </w:rPr>
        <w:t xml:space="preserve">reviewed Ryuji Kohno presentation to WNG: </w:t>
      </w:r>
      <w:r w:rsidR="00D31820" w:rsidRPr="00D31820">
        <w:rPr>
          <w:szCs w:val="24"/>
        </w:rPr>
        <w:t>15-13-0192-01-0dep-review-and-amendment-of-ieee802-15-6-ban-to-focus-on-dependable-wireless-ban-of-things</w:t>
      </w:r>
    </w:p>
    <w:p w:rsidR="00D31820" w:rsidRDefault="00D31820" w:rsidP="00E00B28">
      <w:pPr>
        <w:jc w:val="both"/>
        <w:rPr>
          <w:szCs w:val="24"/>
        </w:rPr>
      </w:pPr>
    </w:p>
    <w:p w:rsidR="00D31820" w:rsidRPr="00D31820" w:rsidRDefault="00D31820" w:rsidP="00D31820">
      <w:pPr>
        <w:jc w:val="both"/>
        <w:rPr>
          <w:szCs w:val="24"/>
        </w:rPr>
      </w:pPr>
      <w:r w:rsidRPr="00D31820">
        <w:rPr>
          <w:szCs w:val="24"/>
        </w:rPr>
        <w:t>Slide 29 Definition of dependability</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For us, “Dependability in network” means to guarantee lowest performance enough high in a sense of highly reliable, safe, secure, fault tolerant, robust services in any predictable and even unpredictable worse environments.</w:t>
      </w:r>
    </w:p>
    <w:p w:rsidR="00D31820" w:rsidRPr="00D31820" w:rsidRDefault="00D31820" w:rsidP="00D31820">
      <w:pPr>
        <w:jc w:val="both"/>
        <w:rPr>
          <w:szCs w:val="24"/>
        </w:rPr>
      </w:pP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Slide 25</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The whole set of MAC specifications are too large to be implemented in a simple device</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Need to identify a subset of the MAC to implement a simple device.</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More robustness and security against interference and jamming, and minimum delay for emergency use should be guaranteed.</w:t>
      </w:r>
    </w:p>
    <w:p w:rsidR="00D31820" w:rsidRPr="00D31820" w:rsidRDefault="00D31820" w:rsidP="00D31820">
      <w:pPr>
        <w:jc w:val="both"/>
        <w:rPr>
          <w:szCs w:val="24"/>
        </w:rPr>
      </w:pPr>
    </w:p>
    <w:p w:rsidR="00D31820" w:rsidRPr="00D31820" w:rsidRDefault="00D31820" w:rsidP="00D31820">
      <w:pPr>
        <w:pStyle w:val="ListParagraph"/>
        <w:numPr>
          <w:ilvl w:val="0"/>
          <w:numId w:val="15"/>
        </w:numPr>
        <w:jc w:val="both"/>
        <w:rPr>
          <w:szCs w:val="24"/>
        </w:rPr>
      </w:pPr>
      <w:r w:rsidRPr="00D31820">
        <w:rPr>
          <w:szCs w:val="24"/>
        </w:rPr>
        <w:t>Modify the access phase structure so that scheduled access and low latency highest priority access maximum delay can be guaranteed.</w:t>
      </w:r>
    </w:p>
    <w:p w:rsidR="00D31820" w:rsidRPr="00D31820" w:rsidRDefault="00D31820" w:rsidP="00D31820">
      <w:pPr>
        <w:pStyle w:val="ListParagraph"/>
        <w:numPr>
          <w:ilvl w:val="0"/>
          <w:numId w:val="15"/>
        </w:numPr>
        <w:jc w:val="both"/>
        <w:rPr>
          <w:szCs w:val="24"/>
        </w:rPr>
      </w:pPr>
      <w:r w:rsidRPr="00D31820">
        <w:rPr>
          <w:szCs w:val="24"/>
        </w:rPr>
        <w:t>Enable hub to hub communication in 802.15.6 to enable coexistence.</w:t>
      </w:r>
    </w:p>
    <w:p w:rsidR="00D31820" w:rsidRPr="00D31820" w:rsidRDefault="00D31820" w:rsidP="00D31820">
      <w:pPr>
        <w:pStyle w:val="ListParagraph"/>
        <w:numPr>
          <w:ilvl w:val="0"/>
          <w:numId w:val="15"/>
        </w:numPr>
        <w:jc w:val="both"/>
        <w:rPr>
          <w:szCs w:val="24"/>
        </w:rPr>
      </w:pPr>
      <w:r w:rsidRPr="00D31820">
        <w:rPr>
          <w:szCs w:val="24"/>
        </w:rPr>
        <w:t>Fix known errors</w:t>
      </w:r>
    </w:p>
    <w:p w:rsidR="00D31820" w:rsidRPr="00D31820" w:rsidRDefault="00D31820" w:rsidP="00D31820">
      <w:pPr>
        <w:pStyle w:val="ListParagraph"/>
        <w:numPr>
          <w:ilvl w:val="0"/>
          <w:numId w:val="15"/>
        </w:numPr>
        <w:jc w:val="both"/>
        <w:rPr>
          <w:szCs w:val="24"/>
        </w:rPr>
      </w:pPr>
      <w:r w:rsidRPr="00D31820">
        <w:rPr>
          <w:szCs w:val="24"/>
        </w:rPr>
        <w:t>Change for m2m is a change of scope of 15.6</w:t>
      </w:r>
    </w:p>
    <w:p w:rsidR="00D31820" w:rsidRDefault="00D31820" w:rsidP="00D31820">
      <w:pPr>
        <w:jc w:val="both"/>
        <w:rPr>
          <w:szCs w:val="24"/>
        </w:rPr>
      </w:pPr>
    </w:p>
    <w:p w:rsidR="00D31820" w:rsidRPr="00D31820" w:rsidRDefault="00D31820" w:rsidP="00D31820">
      <w:pPr>
        <w:jc w:val="both"/>
        <w:rPr>
          <w:szCs w:val="24"/>
        </w:rPr>
      </w:pPr>
      <w:r w:rsidRPr="00D31820">
        <w:rPr>
          <w:szCs w:val="24"/>
        </w:rPr>
        <w:t>Slide 34</w:t>
      </w:r>
    </w:p>
    <w:p w:rsidR="00D31820" w:rsidRPr="00D31820" w:rsidRDefault="00D31820" w:rsidP="00D31820">
      <w:pPr>
        <w:jc w:val="both"/>
        <w:rPr>
          <w:szCs w:val="24"/>
        </w:rPr>
      </w:pPr>
      <w:r w:rsidRPr="00D31820">
        <w:rPr>
          <w:szCs w:val="24"/>
        </w:rPr>
        <w:t>• First, we should focus on amendment of 15.6 for high QoS BAN with new criteria and definition of dependability because medical use of BAN should be compliant for FDA regulation and safety guideline.</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Need a definition of dependability from FDA.</w:t>
      </w:r>
    </w:p>
    <w:p w:rsidR="00D31820" w:rsidRPr="00D31820" w:rsidRDefault="00D31820" w:rsidP="00D31820">
      <w:pPr>
        <w:jc w:val="both"/>
        <w:rPr>
          <w:szCs w:val="24"/>
        </w:rPr>
      </w:pPr>
      <w:r w:rsidRPr="00D31820">
        <w:rPr>
          <w:szCs w:val="24"/>
        </w:rPr>
        <w:t>A. and B. above may address part of this.</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 Next, we can apply BAN for human body into car &amp; building bodies for dependable sensing and controlling with the same high level of dependability as medicine for wider market.</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OK for sensing, need more for controlling. Need definition of dependability for car &amp; building as compared to medical.</w:t>
      </w:r>
    </w:p>
    <w:p w:rsidR="00D31820" w:rsidRPr="00D31820" w:rsidRDefault="00D31820" w:rsidP="00D31820">
      <w:pPr>
        <w:jc w:val="both"/>
        <w:rPr>
          <w:szCs w:val="24"/>
        </w:rPr>
      </w:pP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 Timely applications are emergency rescue in disaster and public safety like 911 and 311 dependable ad-hoc network for rescue, triage and recovering.</w:t>
      </w:r>
    </w:p>
    <w:p w:rsidR="00D31820" w:rsidRPr="00D31820" w:rsidRDefault="00D31820" w:rsidP="00D31820">
      <w:pPr>
        <w:jc w:val="both"/>
        <w:rPr>
          <w:szCs w:val="24"/>
        </w:rPr>
      </w:pPr>
      <w:r w:rsidRPr="00D31820">
        <w:rPr>
          <w:szCs w:val="24"/>
        </w:rPr>
        <w:t xml:space="preserve"> </w:t>
      </w:r>
    </w:p>
    <w:p w:rsidR="00D31820" w:rsidRPr="00D31820" w:rsidRDefault="00D31820" w:rsidP="00D31820">
      <w:pPr>
        <w:jc w:val="both"/>
        <w:rPr>
          <w:szCs w:val="24"/>
        </w:rPr>
      </w:pPr>
      <w:r w:rsidRPr="00D31820">
        <w:rPr>
          <w:szCs w:val="24"/>
        </w:rPr>
        <w:t>B</w:t>
      </w:r>
      <w:r>
        <w:rPr>
          <w:szCs w:val="24"/>
        </w:rPr>
        <w:t>.</w:t>
      </w:r>
      <w:r w:rsidRPr="00D31820">
        <w:rPr>
          <w:szCs w:val="24"/>
        </w:rPr>
        <w:t xml:space="preserve"> helps in this area.</w:t>
      </w:r>
    </w:p>
    <w:p w:rsidR="00D31820" w:rsidRPr="00D31820" w:rsidRDefault="00D31820" w:rsidP="00D31820">
      <w:pPr>
        <w:jc w:val="both"/>
        <w:rPr>
          <w:szCs w:val="24"/>
        </w:rPr>
      </w:pPr>
      <w:r w:rsidRPr="00D31820">
        <w:rPr>
          <w:szCs w:val="24"/>
        </w:rPr>
        <w:t xml:space="preserve">Add public safety unsecured hub to hub frames. Unsecured ping and ack. </w:t>
      </w:r>
      <w:proofErr w:type="gramStart"/>
      <w:r w:rsidRPr="00D31820">
        <w:rPr>
          <w:szCs w:val="24"/>
        </w:rPr>
        <w:t>Need</w:t>
      </w:r>
      <w:proofErr w:type="gramEnd"/>
      <w:r w:rsidRPr="00D31820">
        <w:rPr>
          <w:szCs w:val="24"/>
        </w:rPr>
        <w:t xml:space="preserve"> a solution to identifying a patient in emergency situations. </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 More applications are Machine-to-</w:t>
      </w:r>
      <w:proofErr w:type="gramStart"/>
      <w:r w:rsidRPr="00D31820">
        <w:rPr>
          <w:szCs w:val="24"/>
        </w:rPr>
        <w:t>Machine(</w:t>
      </w:r>
      <w:proofErr w:type="gramEnd"/>
      <w:r w:rsidRPr="00D31820">
        <w:rPr>
          <w:szCs w:val="24"/>
        </w:rPr>
        <w:t xml:space="preserve">M2M) links for feedback controlling in factory automation, smart grid and more </w:t>
      </w:r>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Need to identify requirements for these applications.</w:t>
      </w:r>
    </w:p>
    <w:p w:rsidR="00D31820" w:rsidRPr="00D31820" w:rsidRDefault="00D31820" w:rsidP="00D31820">
      <w:pPr>
        <w:jc w:val="both"/>
        <w:rPr>
          <w:szCs w:val="24"/>
        </w:rPr>
      </w:pPr>
      <w:r w:rsidRPr="00D31820">
        <w:rPr>
          <w:szCs w:val="24"/>
        </w:rPr>
        <w:t>Slide 44</w:t>
      </w:r>
    </w:p>
    <w:p w:rsidR="00D31820" w:rsidRPr="00D31820" w:rsidRDefault="00D31820" w:rsidP="00D31820">
      <w:pPr>
        <w:jc w:val="both"/>
        <w:rPr>
          <w:szCs w:val="24"/>
        </w:rPr>
      </w:pPr>
      <w:proofErr w:type="gramStart"/>
      <w:r w:rsidRPr="00D31820">
        <w:rPr>
          <w:szCs w:val="24"/>
        </w:rPr>
        <w:t>Amendment of MAC and PHY considering joint optimization among cross and multiple layers technologies including network architecture for architecture, authentication and encryption dependability.</w:t>
      </w:r>
      <w:proofErr w:type="gramEnd"/>
    </w:p>
    <w:p w:rsidR="00D31820" w:rsidRPr="00D31820" w:rsidRDefault="00D31820" w:rsidP="00D31820">
      <w:pPr>
        <w:jc w:val="both"/>
        <w:rPr>
          <w:szCs w:val="24"/>
        </w:rPr>
      </w:pPr>
    </w:p>
    <w:p w:rsidR="00D31820" w:rsidRPr="00D31820" w:rsidRDefault="00D31820" w:rsidP="00D31820">
      <w:pPr>
        <w:jc w:val="both"/>
        <w:rPr>
          <w:szCs w:val="24"/>
        </w:rPr>
      </w:pPr>
      <w:r w:rsidRPr="00D31820">
        <w:rPr>
          <w:szCs w:val="24"/>
        </w:rPr>
        <w:t>Need to identify requirements for the cross layer communications. Do we need direct path to PHY to and from higher layers?</w:t>
      </w:r>
    </w:p>
    <w:p w:rsidR="00D31820" w:rsidRPr="00D31820" w:rsidRDefault="00D31820" w:rsidP="00D31820">
      <w:pPr>
        <w:jc w:val="both"/>
        <w:rPr>
          <w:szCs w:val="24"/>
        </w:rPr>
      </w:pPr>
      <w:r w:rsidRPr="00D31820">
        <w:rPr>
          <w:szCs w:val="24"/>
        </w:rPr>
        <w:t>Authentication and encryption can be considered for MAC and PHY layers, others are out of scope.</w:t>
      </w:r>
    </w:p>
    <w:p w:rsidR="00D31820" w:rsidRDefault="00D31820" w:rsidP="00E00B28">
      <w:pPr>
        <w:jc w:val="both"/>
        <w:rPr>
          <w:szCs w:val="24"/>
        </w:rPr>
      </w:pPr>
    </w:p>
    <w:p w:rsidR="00E00B28" w:rsidRPr="003B45CC" w:rsidRDefault="00E00B28" w:rsidP="00D31820">
      <w:pPr>
        <w:jc w:val="both"/>
        <w:rPr>
          <w:szCs w:val="24"/>
        </w:rPr>
      </w:pPr>
    </w:p>
    <w:bookmarkEnd w:id="1"/>
    <w:bookmarkEnd w:id="2"/>
    <w:p w:rsidR="002D22EF" w:rsidRPr="00B04710" w:rsidRDefault="00D31820" w:rsidP="002D22EF">
      <w:pPr>
        <w:jc w:val="both"/>
        <w:rPr>
          <w:szCs w:val="24"/>
        </w:rPr>
      </w:pPr>
      <w:r>
        <w:rPr>
          <w:szCs w:val="24"/>
        </w:rPr>
        <w:t>We will have 2</w:t>
      </w:r>
      <w:r w:rsidR="002D22EF">
        <w:rPr>
          <w:szCs w:val="24"/>
        </w:rPr>
        <w:t xml:space="preserve"> </w:t>
      </w:r>
      <w:r>
        <w:rPr>
          <w:szCs w:val="24"/>
        </w:rPr>
        <w:t>time slots in May</w:t>
      </w:r>
      <w:bookmarkStart w:id="3" w:name="_GoBack"/>
      <w:bookmarkEnd w:id="3"/>
      <w:r w:rsidR="002D22EF">
        <w:rPr>
          <w:szCs w:val="24"/>
        </w:rPr>
        <w:t xml:space="preserve">. </w:t>
      </w:r>
    </w:p>
    <w:p w:rsidR="002D22EF" w:rsidRPr="008F35DC" w:rsidRDefault="002D22EF" w:rsidP="002D22EF">
      <w:pPr>
        <w:jc w:val="both"/>
        <w:rPr>
          <w:szCs w:val="24"/>
        </w:rPr>
      </w:pPr>
    </w:p>
    <w:p w:rsidR="002D22EF" w:rsidRPr="00E968AA" w:rsidRDefault="002D22EF" w:rsidP="002D22EF">
      <w:pPr>
        <w:jc w:val="both"/>
        <w:rPr>
          <w:szCs w:val="24"/>
        </w:rPr>
      </w:pPr>
      <w:r w:rsidRPr="008F35DC">
        <w:rPr>
          <w:szCs w:val="24"/>
        </w:rPr>
        <w:t>The</w:t>
      </w:r>
      <w:r w:rsidRPr="00E968AA">
        <w:rPr>
          <w:szCs w:val="24"/>
        </w:rPr>
        <w:t xml:space="preserve"> </w:t>
      </w:r>
      <w:r w:rsidRPr="008F35DC">
        <w:rPr>
          <w:szCs w:val="24"/>
        </w:rPr>
        <w:t>m</w:t>
      </w:r>
      <w:r w:rsidRPr="00E968AA">
        <w:rPr>
          <w:szCs w:val="24"/>
        </w:rPr>
        <w:t>eeting was adjourned by the chair.</w:t>
      </w:r>
    </w:p>
    <w:p w:rsidR="00E968AA" w:rsidRPr="00E968AA" w:rsidRDefault="00E968AA" w:rsidP="002D22EF">
      <w:pPr>
        <w:jc w:val="both"/>
        <w:rPr>
          <w:szCs w:val="24"/>
        </w:rPr>
      </w:pPr>
    </w:p>
    <w:sectPr w:rsidR="00E968AA" w:rsidRPr="00E968AA"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83" w:rsidRDefault="00590E83" w:rsidP="00270D66">
      <w:r>
        <w:separator/>
      </w:r>
    </w:p>
  </w:endnote>
  <w:endnote w:type="continuationSeparator" w:id="0">
    <w:p w:rsidR="00590E83" w:rsidRDefault="00590E8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Footer"/>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CE6A12">
      <w:rPr>
        <w:noProof/>
        <w:sz w:val="20"/>
      </w:rPr>
      <w:t>1</w:t>
    </w:r>
    <w:r w:rsidR="00BF0A9D">
      <w:rPr>
        <w:sz w:val="20"/>
      </w:rPr>
      <w:fldChar w:fldCharType="end"/>
    </w:r>
    <w:r w:rsidR="00270D66">
      <w:rPr>
        <w:rFonts w:eastAsia="Times New Roman"/>
        <w:sz w:val="20"/>
      </w:rPr>
      <w:t xml:space="preserve">         </w:t>
    </w:r>
    <w:r w:rsidR="0049507D">
      <w:rPr>
        <w:rFonts w:eastAsia="Times New Roman"/>
        <w:sz w:val="20"/>
      </w:rPr>
      <w:t xml:space="preserve">                             </w:t>
    </w:r>
    <w:r w:rsidR="00270D66">
      <w:rPr>
        <w:rFonts w:eastAsia="Times New Roman"/>
        <w:sz w:val="20"/>
      </w:rPr>
      <w:t xml:space="preserve"> </w:t>
    </w:r>
    <w:r w:rsidR="0049507D">
      <w:rPr>
        <w:rFonts w:eastAsia="Times New Roman"/>
        <w:sz w:val="20"/>
      </w:rPr>
      <w:t>Art Astrin (Astrin Radio)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83" w:rsidRDefault="00590E83" w:rsidP="00270D66">
      <w:r>
        <w:separator/>
      </w:r>
    </w:p>
  </w:footnote>
  <w:footnote w:type="continuationSeparator" w:id="0">
    <w:p w:rsidR="00590E83" w:rsidRDefault="00590E83"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AA7615">
    <w:pPr>
      <w:pStyle w:val="Header"/>
      <w:widowControl w:val="0"/>
      <w:pBdr>
        <w:bottom w:val="single" w:sz="4" w:space="0" w:color="000000"/>
      </w:pBdr>
      <w:tabs>
        <w:tab w:val="right" w:pos="9270"/>
      </w:tabs>
      <w:spacing w:after="360"/>
      <w:jc w:val="both"/>
      <w:rPr>
        <w:b/>
      </w:rPr>
    </w:pPr>
    <w:r>
      <w:rPr>
        <w:rFonts w:eastAsia="Times New Roman"/>
        <w:b/>
      </w:rPr>
      <w:t>March</w:t>
    </w:r>
    <w:r w:rsidR="00065131">
      <w:rPr>
        <w:rFonts w:eastAsia="Times New Roman"/>
        <w:b/>
      </w:rPr>
      <w:t xml:space="preserve"> 2013</w:t>
    </w:r>
    <w:r w:rsidR="00270D66" w:rsidRPr="00334CE1">
      <w:rPr>
        <w:rFonts w:eastAsia="Times New Roman"/>
        <w:b/>
      </w:rPr>
      <w:t xml:space="preserve">                               </w:t>
    </w:r>
    <w:r w:rsidR="008A008F">
      <w:rPr>
        <w:rFonts w:eastAsia="Times New Roman"/>
        <w:b/>
      </w:rPr>
      <w:t xml:space="preserve">                              </w:t>
    </w:r>
    <w:r w:rsidR="00270D66" w:rsidRPr="00334CE1">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CE6A12">
      <w:rPr>
        <w:b/>
        <w:bCs/>
      </w:rPr>
      <w:t>15-13-0224-00-0dep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5">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508AC"/>
    <w:multiLevelType w:val="hybridMultilevel"/>
    <w:tmpl w:val="BB089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12">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B15DF2"/>
    <w:multiLevelType w:val="hybridMultilevel"/>
    <w:tmpl w:val="58DA0210"/>
    <w:lvl w:ilvl="0" w:tplc="D38C309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161C2"/>
    <w:multiLevelType w:val="hybridMultilevel"/>
    <w:tmpl w:val="37DE8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2"/>
  </w:num>
  <w:num w:numId="5">
    <w:abstractNumId w:val="10"/>
  </w:num>
  <w:num w:numId="6">
    <w:abstractNumId w:val="2"/>
  </w:num>
  <w:num w:numId="7">
    <w:abstractNumId w:val="4"/>
  </w:num>
  <w:num w:numId="8">
    <w:abstractNumId w:val="11"/>
  </w:num>
  <w:num w:numId="9">
    <w:abstractNumId w:val="7"/>
  </w:num>
  <w:num w:numId="10">
    <w:abstractNumId w:val="1"/>
  </w:num>
  <w:num w:numId="11">
    <w:abstractNumId w:val="6"/>
  </w:num>
  <w:num w:numId="12">
    <w:abstractNumId w:val="9"/>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14C09"/>
    <w:rsid w:val="00040FDE"/>
    <w:rsid w:val="00060B72"/>
    <w:rsid w:val="00063E0B"/>
    <w:rsid w:val="00065131"/>
    <w:rsid w:val="00073EE5"/>
    <w:rsid w:val="00082068"/>
    <w:rsid w:val="000B7670"/>
    <w:rsid w:val="000C4DCE"/>
    <w:rsid w:val="000D0540"/>
    <w:rsid w:val="000D656F"/>
    <w:rsid w:val="00101C06"/>
    <w:rsid w:val="001371D0"/>
    <w:rsid w:val="001503A6"/>
    <w:rsid w:val="001C7602"/>
    <w:rsid w:val="001E2C9F"/>
    <w:rsid w:val="001E50A9"/>
    <w:rsid w:val="002540CF"/>
    <w:rsid w:val="00270D66"/>
    <w:rsid w:val="00280F5E"/>
    <w:rsid w:val="002C15DD"/>
    <w:rsid w:val="002D22EF"/>
    <w:rsid w:val="002F1911"/>
    <w:rsid w:val="00334CE1"/>
    <w:rsid w:val="003B45CC"/>
    <w:rsid w:val="003F1C28"/>
    <w:rsid w:val="003F1C7E"/>
    <w:rsid w:val="003F738F"/>
    <w:rsid w:val="00425DC9"/>
    <w:rsid w:val="0049507D"/>
    <w:rsid w:val="004A4C8D"/>
    <w:rsid w:val="0054467B"/>
    <w:rsid w:val="005636FE"/>
    <w:rsid w:val="00581533"/>
    <w:rsid w:val="00590E83"/>
    <w:rsid w:val="0064624E"/>
    <w:rsid w:val="006555A0"/>
    <w:rsid w:val="00673E63"/>
    <w:rsid w:val="00690A5A"/>
    <w:rsid w:val="006A0ABC"/>
    <w:rsid w:val="006B4251"/>
    <w:rsid w:val="006C6E07"/>
    <w:rsid w:val="006D6FA2"/>
    <w:rsid w:val="006F7114"/>
    <w:rsid w:val="00700C75"/>
    <w:rsid w:val="0075425A"/>
    <w:rsid w:val="00783CAB"/>
    <w:rsid w:val="007C5ED3"/>
    <w:rsid w:val="008274F9"/>
    <w:rsid w:val="00887D56"/>
    <w:rsid w:val="00893E2E"/>
    <w:rsid w:val="008A008F"/>
    <w:rsid w:val="008F35DC"/>
    <w:rsid w:val="0093428D"/>
    <w:rsid w:val="00960BA1"/>
    <w:rsid w:val="00970172"/>
    <w:rsid w:val="009851D2"/>
    <w:rsid w:val="009B0BBB"/>
    <w:rsid w:val="009E42A4"/>
    <w:rsid w:val="009F57A2"/>
    <w:rsid w:val="00A04544"/>
    <w:rsid w:val="00A4745C"/>
    <w:rsid w:val="00A91190"/>
    <w:rsid w:val="00AA47B5"/>
    <w:rsid w:val="00AA7615"/>
    <w:rsid w:val="00AD38CB"/>
    <w:rsid w:val="00B04710"/>
    <w:rsid w:val="00B32A9D"/>
    <w:rsid w:val="00B33991"/>
    <w:rsid w:val="00B936DC"/>
    <w:rsid w:val="00BB2F4E"/>
    <w:rsid w:val="00BD6707"/>
    <w:rsid w:val="00BF0A9D"/>
    <w:rsid w:val="00C02317"/>
    <w:rsid w:val="00C55BF8"/>
    <w:rsid w:val="00CA5C7C"/>
    <w:rsid w:val="00CC7254"/>
    <w:rsid w:val="00CD00CE"/>
    <w:rsid w:val="00CD3CFC"/>
    <w:rsid w:val="00CE3C4C"/>
    <w:rsid w:val="00CE6A12"/>
    <w:rsid w:val="00CF6BB7"/>
    <w:rsid w:val="00D31539"/>
    <w:rsid w:val="00D31820"/>
    <w:rsid w:val="00D50CB8"/>
    <w:rsid w:val="00D517B9"/>
    <w:rsid w:val="00D51ACC"/>
    <w:rsid w:val="00D867DB"/>
    <w:rsid w:val="00E00B28"/>
    <w:rsid w:val="00E95B18"/>
    <w:rsid w:val="00E968AA"/>
    <w:rsid w:val="00EA1DED"/>
    <w:rsid w:val="00EA220C"/>
    <w:rsid w:val="00F1198F"/>
    <w:rsid w:val="00F545F7"/>
    <w:rsid w:val="00F562A5"/>
    <w:rsid w:val="00F72C7C"/>
    <w:rsid w:val="00F911F4"/>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3485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Art</cp:lastModifiedBy>
  <cp:revision>6</cp:revision>
  <cp:lastPrinted>2005-03-13T10:26:00Z</cp:lastPrinted>
  <dcterms:created xsi:type="dcterms:W3CDTF">2013-03-21T19:21:00Z</dcterms:created>
  <dcterms:modified xsi:type="dcterms:W3CDTF">2013-03-21T19:34:00Z</dcterms:modified>
</cp:coreProperties>
</file>