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Default="00E50907" w:rsidP="004B7753">
            <w:pPr>
              <w:pStyle w:val="covertext"/>
            </w:pPr>
            <w:fldSimple w:instr=" TITLE  \* MERGEFORMAT ">
              <w:r w:rsidR="00887C34">
                <w:rPr>
                  <w:b/>
                  <w:sz w:val="28"/>
                </w:rPr>
                <w:t xml:space="preserve">THz IG </w:t>
              </w:r>
              <w:r w:rsidR="004B7753">
                <w:rPr>
                  <w:b/>
                  <w:sz w:val="28"/>
                </w:rPr>
                <w:t>November</w:t>
              </w:r>
              <w:r w:rsidR="00314D77">
                <w:rPr>
                  <w:b/>
                  <w:sz w:val="28"/>
                </w:rPr>
                <w:t xml:space="preserve"> 201</w:t>
              </w:r>
              <w:r w:rsidR="006C0A89">
                <w:rPr>
                  <w:b/>
                  <w:sz w:val="28"/>
                </w:rPr>
                <w:t>2</w:t>
              </w:r>
              <w:r w:rsidR="00887C34">
                <w:rPr>
                  <w:b/>
                  <w:sz w:val="28"/>
                </w:rPr>
                <w:t xml:space="preserve"> Minutes</w:t>
              </w:r>
            </w:fldSimple>
          </w:p>
        </w:tc>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Default="004B7753" w:rsidP="00457433">
            <w:pPr>
              <w:pStyle w:val="covertext"/>
            </w:pPr>
            <w:r>
              <w:t>15</w:t>
            </w:r>
            <w:r w:rsidR="00AB2D65">
              <w:t xml:space="preserve"> </w:t>
            </w:r>
            <w:r w:rsidR="00457433">
              <w:t>November</w:t>
            </w:r>
            <w:r w:rsidR="00287273">
              <w:t>, 20</w:t>
            </w:r>
            <w:r w:rsidR="007133FD">
              <w:t>1</w:t>
            </w:r>
            <w:r w:rsidR="006C0A89">
              <w:t>2</w:t>
            </w:r>
          </w:p>
        </w:tc>
      </w:tr>
      <w:tr w:rsidR="00964A61">
        <w:tc>
          <w:tcPr>
            <w:tcW w:w="1260" w:type="dxa"/>
            <w:tcBorders>
              <w:top w:val="single" w:sz="4" w:space="0" w:color="auto"/>
              <w:bottom w:val="single" w:sz="4" w:space="0" w:color="auto"/>
            </w:tcBorders>
          </w:tcPr>
          <w:p w:rsidR="00964A61" w:rsidRDefault="00964A61">
            <w:pPr>
              <w:pStyle w:val="covertext"/>
            </w:pPr>
            <w:r>
              <w:t>Source</w:t>
            </w:r>
          </w:p>
        </w:tc>
        <w:tc>
          <w:tcPr>
            <w:tcW w:w="4050" w:type="dxa"/>
            <w:tcBorders>
              <w:top w:val="single" w:sz="4" w:space="0" w:color="auto"/>
              <w:bottom w:val="single" w:sz="4" w:space="0" w:color="auto"/>
            </w:tcBorders>
          </w:tcPr>
          <w:p w:rsidR="007133FD" w:rsidRDefault="00A4420F">
            <w:pPr>
              <w:pStyle w:val="covertext"/>
              <w:spacing w:before="0" w:after="0"/>
              <w:rPr>
                <w:lang w:val="de-DE"/>
              </w:rPr>
            </w:pPr>
            <w:r w:rsidRPr="00A4420F">
              <w:rPr>
                <w:lang w:val="de-DE"/>
              </w:rPr>
              <w:t>Thomas Kürner</w:t>
            </w:r>
            <w:r w:rsidR="00E41A1F" w:rsidRPr="00A4420F">
              <w:rPr>
                <w:lang w:val="de-DE"/>
              </w:rPr>
              <w:br/>
            </w:r>
            <w:r w:rsidRPr="00A4420F">
              <w:rPr>
                <w:lang w:val="de-DE"/>
              </w:rPr>
              <w:t>Technische Universität Braunschweig</w:t>
            </w:r>
            <w:r w:rsidR="007133FD" w:rsidRPr="00A4420F">
              <w:rPr>
                <w:lang w:val="de-DE"/>
              </w:rPr>
              <w:t xml:space="preserve"> </w:t>
            </w:r>
            <w:r>
              <w:rPr>
                <w:lang w:val="de-DE"/>
              </w:rPr>
              <w:t>Institut für Nachrichtentechnik</w:t>
            </w:r>
          </w:p>
          <w:p w:rsidR="00A4420F" w:rsidRPr="00A4420F" w:rsidRDefault="00A4420F">
            <w:pPr>
              <w:pStyle w:val="covertext"/>
              <w:spacing w:before="0" w:after="0"/>
              <w:rPr>
                <w:lang w:val="de-DE"/>
              </w:rPr>
            </w:pPr>
            <w:proofErr w:type="spellStart"/>
            <w:r>
              <w:rPr>
                <w:lang w:val="de-DE"/>
              </w:rPr>
              <w:t>Schleinitzstr</w:t>
            </w:r>
            <w:proofErr w:type="spellEnd"/>
            <w:r>
              <w:rPr>
                <w:lang w:val="de-DE"/>
              </w:rPr>
              <w:t>. 22</w:t>
            </w:r>
          </w:p>
          <w:p w:rsidR="00964A61" w:rsidRDefault="00A4420F">
            <w:pPr>
              <w:pStyle w:val="covertext"/>
              <w:spacing w:before="0" w:after="0"/>
            </w:pPr>
            <w:r>
              <w:t>D-38092 Braunschweig</w:t>
            </w:r>
          </w:p>
        </w:tc>
        <w:tc>
          <w:tcPr>
            <w:tcW w:w="4140" w:type="dxa"/>
            <w:tcBorders>
              <w:top w:val="single" w:sz="4" w:space="0" w:color="auto"/>
              <w:bottom w:val="single" w:sz="4" w:space="0" w:color="auto"/>
            </w:tcBorders>
          </w:tcPr>
          <w:p w:rsidR="00964A61" w:rsidRDefault="007133FD" w:rsidP="00A4420F">
            <w:pPr>
              <w:pStyle w:val="covertext"/>
              <w:tabs>
                <w:tab w:val="left" w:pos="1152"/>
              </w:tabs>
              <w:spacing w:before="0" w:after="0"/>
              <w:rPr>
                <w:sz w:val="18"/>
              </w:rPr>
            </w:pPr>
            <w:r>
              <w:t>Voice:</w:t>
            </w:r>
            <w:r>
              <w:tab/>
            </w:r>
            <w:r w:rsidR="00A4420F">
              <w:t>+495313912416</w:t>
            </w:r>
            <w:r w:rsidR="00964A61">
              <w:br/>
              <w:t>Fax:</w:t>
            </w:r>
            <w:r w:rsidR="00964A61">
              <w:tab/>
            </w:r>
            <w:r w:rsidR="00A4420F">
              <w:t>+495313915192</w:t>
            </w:r>
            <w:r w:rsidR="00964A61">
              <w:br/>
              <w:t>E-mail:</w:t>
            </w:r>
            <w:r w:rsidR="00964A61">
              <w:tab/>
            </w:r>
            <w:r w:rsidR="00A4420F">
              <w:rPr>
                <w:sz w:val="20"/>
                <w:szCs w:val="20"/>
              </w:rPr>
              <w:t>t.kuerner@tu-bs.de</w:t>
            </w:r>
          </w:p>
        </w:tc>
      </w:tr>
      <w:tr w:rsidR="00964A61">
        <w:tc>
          <w:tcPr>
            <w:tcW w:w="1260" w:type="dxa"/>
            <w:tcBorders>
              <w:top w:val="single" w:sz="6" w:space="0" w:color="auto"/>
            </w:tcBorders>
          </w:tcPr>
          <w:p w:rsidR="00964A61" w:rsidRDefault="00964A61">
            <w:pPr>
              <w:pStyle w:val="covertext"/>
            </w:pPr>
            <w:r>
              <w:t>Re:</w:t>
            </w:r>
          </w:p>
        </w:tc>
        <w:tc>
          <w:tcPr>
            <w:tcW w:w="8190" w:type="dxa"/>
            <w:gridSpan w:val="2"/>
            <w:tcBorders>
              <w:top w:val="single" w:sz="6" w:space="0" w:color="auto"/>
            </w:tcBorders>
          </w:tcPr>
          <w:p w:rsidR="00964A61" w:rsidRDefault="00964A61">
            <w:pPr>
              <w:pStyle w:val="covertext"/>
            </w:pPr>
          </w:p>
        </w:tc>
      </w:tr>
      <w:tr w:rsidR="00964A61">
        <w:tc>
          <w:tcPr>
            <w:tcW w:w="1260" w:type="dxa"/>
            <w:tcBorders>
              <w:top w:val="single" w:sz="6" w:space="0" w:color="auto"/>
            </w:tcBorders>
          </w:tcPr>
          <w:p w:rsidR="00964A61" w:rsidRDefault="00964A61">
            <w:pPr>
              <w:pStyle w:val="covertext"/>
            </w:pPr>
            <w:r>
              <w:t>Abstract</w:t>
            </w:r>
          </w:p>
        </w:tc>
        <w:tc>
          <w:tcPr>
            <w:tcW w:w="8190" w:type="dxa"/>
            <w:gridSpan w:val="2"/>
            <w:tcBorders>
              <w:top w:val="single" w:sz="6" w:space="0" w:color="auto"/>
            </w:tcBorders>
          </w:tcPr>
          <w:p w:rsidR="00964A61" w:rsidRDefault="007133FD" w:rsidP="004B7753">
            <w:pPr>
              <w:pStyle w:val="covertext"/>
            </w:pPr>
            <w:r>
              <w:t xml:space="preserve">Meeting notes on the 802.15 IG THz  </w:t>
            </w:r>
            <w:r w:rsidR="004B7753">
              <w:t>November</w:t>
            </w:r>
            <w:r>
              <w:t xml:space="preserve"> 201</w:t>
            </w:r>
            <w:r w:rsidR="006C0A89">
              <w:t>2</w:t>
            </w:r>
            <w:r>
              <w:t xml:space="preserve"> Plenary meeting</w:t>
            </w:r>
          </w:p>
        </w:tc>
      </w:tr>
      <w:tr w:rsidR="00964A61">
        <w:tc>
          <w:tcPr>
            <w:tcW w:w="1260" w:type="dxa"/>
            <w:tcBorders>
              <w:top w:val="single" w:sz="6" w:space="0" w:color="auto"/>
            </w:tcBorders>
          </w:tcPr>
          <w:p w:rsidR="00964A61" w:rsidRDefault="00964A61">
            <w:pPr>
              <w:pStyle w:val="covertext"/>
            </w:pPr>
            <w:r>
              <w:t>Purpose</w:t>
            </w:r>
          </w:p>
        </w:tc>
        <w:tc>
          <w:tcPr>
            <w:tcW w:w="8190" w:type="dxa"/>
            <w:gridSpan w:val="2"/>
            <w:tcBorders>
              <w:top w:val="single" w:sz="6" w:space="0" w:color="auto"/>
            </w:tcBorders>
          </w:tcPr>
          <w:p w:rsidR="00964A61" w:rsidRDefault="00A4420F">
            <w:pPr>
              <w:pStyle w:val="covertext"/>
            </w:pPr>
            <w:r>
              <w:t>Meeting Minutes</w:t>
            </w:r>
          </w:p>
        </w:tc>
      </w:tr>
      <w:tr w:rsidR="00964A61">
        <w:tc>
          <w:tcPr>
            <w:tcW w:w="1260" w:type="dxa"/>
            <w:tcBorders>
              <w:top w:val="single" w:sz="6" w:space="0" w:color="auto"/>
              <w:bottom w:val="single" w:sz="6" w:space="0" w:color="auto"/>
            </w:tcBorders>
          </w:tcPr>
          <w:p w:rsidR="00964A61" w:rsidRDefault="00964A61">
            <w:pPr>
              <w:pStyle w:val="covertext"/>
            </w:pPr>
            <w:r>
              <w:t>Notice</w:t>
            </w:r>
          </w:p>
        </w:tc>
        <w:tc>
          <w:tcPr>
            <w:tcW w:w="8190" w:type="dxa"/>
            <w:gridSpan w:val="2"/>
            <w:tcBorders>
              <w:top w:val="single" w:sz="6" w:space="0" w:color="auto"/>
              <w:bottom w:val="single" w:sz="6" w:space="0" w:color="auto"/>
            </w:tcBorders>
          </w:tcPr>
          <w:p w:rsidR="00964A61" w:rsidRDefault="00964A61">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64A61">
        <w:tc>
          <w:tcPr>
            <w:tcW w:w="1260" w:type="dxa"/>
            <w:tcBorders>
              <w:top w:val="single" w:sz="6" w:space="0" w:color="auto"/>
              <w:bottom w:val="single" w:sz="6" w:space="0" w:color="auto"/>
            </w:tcBorders>
          </w:tcPr>
          <w:p w:rsidR="00964A61" w:rsidRDefault="00964A61">
            <w:pPr>
              <w:pStyle w:val="covertext"/>
            </w:pPr>
            <w:r>
              <w:t>Release</w:t>
            </w:r>
          </w:p>
        </w:tc>
        <w:tc>
          <w:tcPr>
            <w:tcW w:w="8190" w:type="dxa"/>
            <w:gridSpan w:val="2"/>
            <w:tcBorders>
              <w:top w:val="single" w:sz="6" w:space="0" w:color="auto"/>
              <w:bottom w:val="single" w:sz="6" w:space="0" w:color="auto"/>
            </w:tcBorders>
          </w:tcPr>
          <w:p w:rsidR="00964A61" w:rsidRDefault="00964A61">
            <w:pPr>
              <w:pStyle w:val="covertext"/>
            </w:pPr>
            <w:r>
              <w:t>The contributor acknowledges and accepts that this contribution becomes the property of IEEE and may be made publicly available by P802.15.</w:t>
            </w:r>
          </w:p>
        </w:tc>
      </w:tr>
    </w:tbl>
    <w:p w:rsidR="005C39A5" w:rsidRPr="002012B0" w:rsidRDefault="00964A61" w:rsidP="002012B0">
      <w:pPr>
        <w:widowControl w:val="0"/>
        <w:spacing w:before="120"/>
        <w:jc w:val="center"/>
        <w:rPr>
          <w:b/>
          <w:sz w:val="28"/>
        </w:rPr>
      </w:pPr>
      <w:r>
        <w:rPr>
          <w:b/>
          <w:sz w:val="28"/>
        </w:rPr>
        <w:br w:type="page"/>
      </w:r>
      <w:r w:rsidR="00D80C2B">
        <w:rPr>
          <w:b/>
          <w:sz w:val="28"/>
        </w:rPr>
        <w:lastRenderedPageBreak/>
        <w:t xml:space="preserve">Minutes of the </w:t>
      </w:r>
      <w:r w:rsidR="004B7753">
        <w:rPr>
          <w:b/>
          <w:sz w:val="28"/>
        </w:rPr>
        <w:t>November</w:t>
      </w:r>
      <w:r w:rsidR="007133FD">
        <w:rPr>
          <w:b/>
          <w:sz w:val="28"/>
        </w:rPr>
        <w:t xml:space="preserve"> 201</w:t>
      </w:r>
      <w:r w:rsidR="006C0A89">
        <w:rPr>
          <w:b/>
          <w:sz w:val="28"/>
        </w:rPr>
        <w:t>2</w:t>
      </w:r>
      <w:r w:rsidR="00D80C2B">
        <w:rPr>
          <w:b/>
          <w:sz w:val="28"/>
        </w:rPr>
        <w:t xml:space="preserve"> THz IG</w:t>
      </w:r>
    </w:p>
    <w:p w:rsidR="0043071E" w:rsidRDefault="0043071E" w:rsidP="008532FC">
      <w:pPr>
        <w:widowControl w:val="0"/>
        <w:spacing w:before="120"/>
        <w:rPr>
          <w:rFonts w:eastAsia="Batang"/>
        </w:rPr>
      </w:pPr>
      <w:r>
        <w:rPr>
          <w:rFonts w:eastAsia="Batang"/>
        </w:rPr>
        <w:t xml:space="preserve">The THz IG meeting took place on </w:t>
      </w:r>
      <w:r w:rsidR="004B7753">
        <w:rPr>
          <w:rFonts w:eastAsia="Batang"/>
        </w:rPr>
        <w:t>13</w:t>
      </w:r>
      <w:r w:rsidR="00AE6AD3">
        <w:rPr>
          <w:rFonts w:eastAsia="Batang"/>
        </w:rPr>
        <w:t xml:space="preserve"> and </w:t>
      </w:r>
      <w:r w:rsidR="006C0A89">
        <w:rPr>
          <w:rFonts w:eastAsia="Batang"/>
        </w:rPr>
        <w:t>1</w:t>
      </w:r>
      <w:r w:rsidR="004B7753">
        <w:rPr>
          <w:rFonts w:eastAsia="Batang"/>
        </w:rPr>
        <w:t>5</w:t>
      </w:r>
      <w:r>
        <w:rPr>
          <w:rFonts w:eastAsia="Batang"/>
        </w:rPr>
        <w:t xml:space="preserve"> </w:t>
      </w:r>
      <w:r w:rsidR="004B7753">
        <w:rPr>
          <w:rFonts w:eastAsia="Batang"/>
        </w:rPr>
        <w:t xml:space="preserve">November </w:t>
      </w:r>
      <w:r>
        <w:rPr>
          <w:rFonts w:eastAsia="Batang"/>
        </w:rPr>
        <w:t>201</w:t>
      </w:r>
      <w:r w:rsidR="006C0A89">
        <w:rPr>
          <w:rFonts w:eastAsia="Batang"/>
        </w:rPr>
        <w:t>2</w:t>
      </w:r>
      <w:r>
        <w:rPr>
          <w:rFonts w:eastAsia="Batang"/>
        </w:rPr>
        <w:t xml:space="preserve"> in the Time slots </w:t>
      </w:r>
      <w:r w:rsidR="00AE6AD3">
        <w:rPr>
          <w:rFonts w:eastAsia="Batang"/>
        </w:rPr>
        <w:t>Tuesday</w:t>
      </w:r>
      <w:r>
        <w:rPr>
          <w:rFonts w:eastAsia="Batang"/>
        </w:rPr>
        <w:t xml:space="preserve"> </w:t>
      </w:r>
      <w:r w:rsidR="007D66C0">
        <w:rPr>
          <w:rFonts w:eastAsia="Batang"/>
        </w:rPr>
        <w:t>AM</w:t>
      </w:r>
      <w:r>
        <w:rPr>
          <w:rFonts w:eastAsia="Batang"/>
        </w:rPr>
        <w:t>1</w:t>
      </w:r>
      <w:r w:rsidR="001E3B19">
        <w:rPr>
          <w:rFonts w:eastAsia="Batang"/>
        </w:rPr>
        <w:t>+AM2</w:t>
      </w:r>
      <w:r w:rsidR="00AE6AD3">
        <w:rPr>
          <w:rFonts w:eastAsia="Batang"/>
        </w:rPr>
        <w:t xml:space="preserve"> </w:t>
      </w:r>
      <w:r w:rsidR="001E3B19">
        <w:rPr>
          <w:rFonts w:eastAsia="Batang"/>
        </w:rPr>
        <w:t xml:space="preserve">and </w:t>
      </w:r>
      <w:r>
        <w:rPr>
          <w:rFonts w:eastAsia="Batang"/>
        </w:rPr>
        <w:t xml:space="preserve">Thursday </w:t>
      </w:r>
      <w:r w:rsidR="00AE6AD3">
        <w:rPr>
          <w:rFonts w:eastAsia="Batang"/>
        </w:rPr>
        <w:t>P</w:t>
      </w:r>
      <w:r>
        <w:rPr>
          <w:rFonts w:eastAsia="Batang"/>
        </w:rPr>
        <w:t>M</w:t>
      </w:r>
      <w:r w:rsidR="006C0A89">
        <w:rPr>
          <w:rFonts w:eastAsia="Batang"/>
        </w:rPr>
        <w:t>1</w:t>
      </w:r>
      <w:r w:rsidR="001E3B19">
        <w:rPr>
          <w:rFonts w:eastAsia="Batang"/>
        </w:rPr>
        <w:t>+</w:t>
      </w:r>
      <w:r w:rsidR="007D66C0">
        <w:rPr>
          <w:rFonts w:eastAsia="Batang"/>
        </w:rPr>
        <w:t>PM2</w:t>
      </w:r>
      <w:r w:rsidR="006C0A89">
        <w:rPr>
          <w:rFonts w:eastAsia="Batang"/>
        </w:rPr>
        <w:t>.</w:t>
      </w:r>
    </w:p>
    <w:p w:rsidR="004B7753" w:rsidRDefault="00D80C2B" w:rsidP="008532FC">
      <w:pPr>
        <w:widowControl w:val="0"/>
        <w:spacing w:before="120"/>
        <w:rPr>
          <w:rFonts w:eastAsia="Batang"/>
        </w:rPr>
      </w:pPr>
      <w:r w:rsidRPr="009646E5">
        <w:rPr>
          <w:rFonts w:eastAsia="Batang"/>
        </w:rPr>
        <w:t>Meeting was called to order</w:t>
      </w:r>
      <w:r w:rsidR="0057210C">
        <w:rPr>
          <w:rFonts w:eastAsia="Batang"/>
        </w:rPr>
        <w:t xml:space="preserve"> at </w:t>
      </w:r>
      <w:r w:rsidR="007D66C0">
        <w:rPr>
          <w:rFonts w:eastAsia="Batang"/>
        </w:rPr>
        <w:t>8</w:t>
      </w:r>
      <w:r w:rsidR="00144F51">
        <w:rPr>
          <w:rFonts w:eastAsia="Batang"/>
        </w:rPr>
        <w:t xml:space="preserve"> </w:t>
      </w:r>
      <w:r w:rsidR="00C56ED5">
        <w:rPr>
          <w:rFonts w:eastAsia="Batang"/>
        </w:rPr>
        <w:t>pm</w:t>
      </w:r>
      <w:r w:rsidR="0057210C">
        <w:rPr>
          <w:rFonts w:eastAsia="Batang"/>
        </w:rPr>
        <w:t xml:space="preserve"> </w:t>
      </w:r>
      <w:r w:rsidR="00C56ED5">
        <w:rPr>
          <w:rFonts w:eastAsia="Batang"/>
        </w:rPr>
        <w:t xml:space="preserve">on </w:t>
      </w:r>
      <w:r w:rsidR="004B7753">
        <w:rPr>
          <w:rFonts w:eastAsia="Batang"/>
        </w:rPr>
        <w:t>13</w:t>
      </w:r>
      <w:r w:rsidR="00AE6AD3">
        <w:rPr>
          <w:rFonts w:eastAsia="Batang"/>
        </w:rPr>
        <w:t xml:space="preserve"> </w:t>
      </w:r>
      <w:r w:rsidR="004B7753">
        <w:rPr>
          <w:rFonts w:eastAsia="Batang"/>
        </w:rPr>
        <w:t>November</w:t>
      </w:r>
      <w:r w:rsidR="006C0A89">
        <w:rPr>
          <w:rFonts w:eastAsia="Batang"/>
        </w:rPr>
        <w:t xml:space="preserve"> 2012</w:t>
      </w:r>
      <w:r w:rsidRPr="009646E5">
        <w:rPr>
          <w:rFonts w:eastAsia="Batang"/>
        </w:rPr>
        <w:t xml:space="preserve">.  </w:t>
      </w:r>
      <w:r w:rsidR="008532FC">
        <w:rPr>
          <w:rFonts w:eastAsia="Batang"/>
        </w:rPr>
        <w:t xml:space="preserve">The patents statement was </w:t>
      </w:r>
      <w:r w:rsidR="00AE6AD3">
        <w:rPr>
          <w:rFonts w:eastAsia="Batang"/>
        </w:rPr>
        <w:t>mentioned</w:t>
      </w:r>
      <w:r w:rsidR="008532FC">
        <w:rPr>
          <w:rFonts w:eastAsia="Batang"/>
        </w:rPr>
        <w:t xml:space="preserve"> and no patent contributions were discussed. </w:t>
      </w:r>
      <w:r w:rsidR="0057210C">
        <w:rPr>
          <w:rFonts w:eastAsia="Batang"/>
        </w:rPr>
        <w:t xml:space="preserve">The </w:t>
      </w:r>
      <w:r w:rsidR="004B7753">
        <w:rPr>
          <w:rFonts w:eastAsia="Batang"/>
        </w:rPr>
        <w:t>July</w:t>
      </w:r>
      <w:r w:rsidR="00616C4C">
        <w:rPr>
          <w:rFonts w:eastAsia="Batang"/>
        </w:rPr>
        <w:t xml:space="preserve"> 201</w:t>
      </w:r>
      <w:r w:rsidR="006C0A89">
        <w:rPr>
          <w:rFonts w:eastAsia="Batang"/>
        </w:rPr>
        <w:t xml:space="preserve">2 </w:t>
      </w:r>
      <w:r w:rsidR="00A62CF5">
        <w:rPr>
          <w:rFonts w:eastAsia="Batang"/>
        </w:rPr>
        <w:t xml:space="preserve">meeting notes </w:t>
      </w:r>
      <w:r w:rsidR="004B7753">
        <w:rPr>
          <w:rFonts w:eastAsia="Batang"/>
        </w:rPr>
        <w:t xml:space="preserve">and the October 2012 </w:t>
      </w:r>
      <w:proofErr w:type="spellStart"/>
      <w:r w:rsidR="004B7753">
        <w:rPr>
          <w:rFonts w:eastAsia="Batang"/>
        </w:rPr>
        <w:t>Telcon</w:t>
      </w:r>
      <w:proofErr w:type="spellEnd"/>
      <w:r w:rsidR="004B7753">
        <w:rPr>
          <w:rFonts w:eastAsia="Batang"/>
        </w:rPr>
        <w:t xml:space="preserve"> meeting notes </w:t>
      </w:r>
      <w:r w:rsidR="00A62CF5">
        <w:rPr>
          <w:rFonts w:eastAsia="Batang"/>
        </w:rPr>
        <w:t>were approved</w:t>
      </w:r>
      <w:r w:rsidR="004B7753">
        <w:rPr>
          <w:rFonts w:eastAsia="Batang"/>
        </w:rPr>
        <w:t>.</w:t>
      </w:r>
    </w:p>
    <w:p w:rsidR="002012B0" w:rsidRDefault="008532FC" w:rsidP="008532FC">
      <w:pPr>
        <w:widowControl w:val="0"/>
        <w:spacing w:before="120"/>
        <w:rPr>
          <w:rFonts w:eastAsia="Batang"/>
        </w:rPr>
      </w:pPr>
      <w:r>
        <w:rPr>
          <w:rFonts w:eastAsia="Batang"/>
        </w:rPr>
        <w:t xml:space="preserve">Call for contributions/Changes of the agenda or for any other business, no discussions followed. </w:t>
      </w:r>
      <w:r w:rsidR="00316372">
        <w:rPr>
          <w:rFonts w:eastAsia="Batang"/>
        </w:rPr>
        <w:t xml:space="preserve"> </w:t>
      </w:r>
      <w:r w:rsidR="002903DF">
        <w:rPr>
          <w:rFonts w:eastAsia="Batang"/>
        </w:rPr>
        <w:t xml:space="preserve"> </w:t>
      </w:r>
    </w:p>
    <w:p w:rsidR="00715FE1" w:rsidRPr="009646E5" w:rsidRDefault="004B7753">
      <w:pPr>
        <w:widowControl w:val="0"/>
        <w:spacing w:before="120"/>
        <w:rPr>
          <w:rFonts w:eastAsia="Batang"/>
        </w:rPr>
      </w:pPr>
      <w:r>
        <w:rPr>
          <w:rFonts w:eastAsia="Batang"/>
        </w:rPr>
        <w:t>6</w:t>
      </w:r>
      <w:r w:rsidR="008532FC">
        <w:rPr>
          <w:rFonts w:eastAsia="Batang"/>
        </w:rPr>
        <w:t xml:space="preserve"> contributions were presented:</w:t>
      </w:r>
    </w:p>
    <w:p w:rsidR="009646E5" w:rsidRPr="009646E5" w:rsidRDefault="00220C26">
      <w:pPr>
        <w:widowControl w:val="0"/>
        <w:spacing w:before="120"/>
        <w:rPr>
          <w:rFonts w:eastAsia="Batang"/>
          <w:b/>
          <w:bCs/>
          <w:u w:val="single"/>
        </w:rPr>
      </w:pPr>
      <w:r>
        <w:rPr>
          <w:rFonts w:eastAsia="Batang"/>
          <w:b/>
          <w:bCs/>
          <w:u w:val="single"/>
        </w:rPr>
        <w:t>Contribution #</w:t>
      </w:r>
      <w:proofErr w:type="gramStart"/>
      <w:r>
        <w:rPr>
          <w:rFonts w:eastAsia="Batang"/>
          <w:b/>
          <w:bCs/>
          <w:u w:val="single"/>
        </w:rPr>
        <w:t>1</w:t>
      </w:r>
      <w:r w:rsidR="0016195C">
        <w:rPr>
          <w:rFonts w:eastAsia="Batang"/>
          <w:b/>
          <w:bCs/>
          <w:u w:val="single"/>
        </w:rPr>
        <w:t xml:space="preserve"> </w:t>
      </w:r>
      <w:r w:rsidR="00FF5588" w:rsidRPr="00FF5588">
        <w:rPr>
          <w:rFonts w:eastAsia="Batang"/>
          <w:b/>
          <w:bCs/>
        </w:rPr>
        <w:t>:</w:t>
      </w:r>
      <w:proofErr w:type="gramEnd"/>
      <w:r w:rsidR="00FF5588" w:rsidRPr="00FF5588">
        <w:rPr>
          <w:rFonts w:eastAsia="Batang"/>
          <w:b/>
          <w:bCs/>
        </w:rPr>
        <w:t xml:space="preserve"> </w:t>
      </w:r>
      <w:proofErr w:type="spellStart"/>
      <w:r w:rsidR="004B7753">
        <w:rPr>
          <w:rFonts w:eastAsia="Batang"/>
          <w:bCs/>
        </w:rPr>
        <w:t>Eshan</w:t>
      </w:r>
      <w:proofErr w:type="spellEnd"/>
      <w:r w:rsidR="004B7753">
        <w:rPr>
          <w:rFonts w:eastAsia="Batang"/>
          <w:bCs/>
        </w:rPr>
        <w:t xml:space="preserve"> Afshari</w:t>
      </w:r>
      <w:r w:rsidR="006C0A89">
        <w:rPr>
          <w:rFonts w:eastAsia="Batang"/>
          <w:bCs/>
        </w:rPr>
        <w:t xml:space="preserve">, </w:t>
      </w:r>
      <w:r w:rsidR="004B7753">
        <w:rPr>
          <w:rFonts w:eastAsia="Batang"/>
          <w:bCs/>
        </w:rPr>
        <w:t xml:space="preserve">Cornell University </w:t>
      </w:r>
      <w:r w:rsidR="006C0A89">
        <w:rPr>
          <w:rFonts w:eastAsia="Batang"/>
          <w:bCs/>
        </w:rPr>
        <w:t>(</w:t>
      </w:r>
      <w:r w:rsidR="001E3B19">
        <w:rPr>
          <w:rFonts w:eastAsia="Batang"/>
          <w:bCs/>
        </w:rPr>
        <w:t>USA</w:t>
      </w:r>
      <w:r w:rsidR="006C0A89">
        <w:rPr>
          <w:rFonts w:eastAsia="Batang"/>
          <w:bCs/>
        </w:rPr>
        <w:t>), “</w:t>
      </w:r>
      <w:r w:rsidR="009B3206" w:rsidRPr="009B3206">
        <w:rPr>
          <w:rFonts w:eastAsia="Batang"/>
          <w:bCs/>
        </w:rPr>
        <w:t>The Next Frontier for Circuit Designers: CMOS THz Systems</w:t>
      </w:r>
      <w:r w:rsidR="006C0A89">
        <w:rPr>
          <w:rFonts w:eastAsia="Batang"/>
          <w:bCs/>
        </w:rPr>
        <w:t>”; (</w:t>
      </w:r>
      <w:r w:rsidR="006C0A89">
        <w:rPr>
          <w:rFonts w:eastAsia="Batang"/>
        </w:rPr>
        <w:t xml:space="preserve">Document </w:t>
      </w:r>
      <w:r w:rsidR="006C0A89" w:rsidRPr="00091FBC">
        <w:rPr>
          <w:rFonts w:eastAsia="Batang"/>
          <w:b/>
        </w:rPr>
        <w:t>15-1</w:t>
      </w:r>
      <w:r w:rsidR="00DA007D">
        <w:rPr>
          <w:rFonts w:eastAsia="Batang"/>
          <w:b/>
        </w:rPr>
        <w:t>2</w:t>
      </w:r>
      <w:r w:rsidR="006C0A89" w:rsidRPr="00091FBC">
        <w:rPr>
          <w:rFonts w:eastAsia="Batang"/>
          <w:b/>
        </w:rPr>
        <w:t>-0</w:t>
      </w:r>
      <w:r w:rsidR="009B3206">
        <w:rPr>
          <w:rFonts w:eastAsia="Batang"/>
          <w:b/>
        </w:rPr>
        <w:t>621</w:t>
      </w:r>
      <w:r w:rsidR="006C0A89" w:rsidRPr="00091FBC">
        <w:rPr>
          <w:rFonts w:eastAsia="Batang"/>
          <w:b/>
        </w:rPr>
        <w:t>-0</w:t>
      </w:r>
      <w:r w:rsidR="009B3206">
        <w:rPr>
          <w:rFonts w:eastAsia="Batang"/>
          <w:b/>
        </w:rPr>
        <w:t>0</w:t>
      </w:r>
      <w:r w:rsidR="006C0A89" w:rsidRPr="00091FBC">
        <w:rPr>
          <w:rFonts w:eastAsia="Batang"/>
          <w:b/>
        </w:rPr>
        <w:t>-0thz</w:t>
      </w:r>
      <w:r w:rsidR="006C0A89">
        <w:rPr>
          <w:rFonts w:eastAsia="Batang"/>
          <w:bCs/>
        </w:rPr>
        <w:t>)</w:t>
      </w:r>
    </w:p>
    <w:p w:rsidR="009B3206" w:rsidRDefault="009B3206" w:rsidP="004B7753">
      <w:pPr>
        <w:widowControl w:val="0"/>
        <w:spacing w:before="120"/>
        <w:rPr>
          <w:rFonts w:eastAsia="Batang"/>
        </w:rPr>
      </w:pPr>
      <w:r w:rsidRPr="009B3206">
        <w:rPr>
          <w:rFonts w:eastAsia="Batang"/>
        </w:rPr>
        <w:t xml:space="preserve">There has been a growing interest in mm-wave and Terahertz frequencies for communication, imaging, and sensing applications. In this talk, we will look into recent advances in CMOS implementation of various building blocks. First, we show how to implement </w:t>
      </w:r>
      <w:proofErr w:type="spellStart"/>
      <w:r w:rsidRPr="009B3206">
        <w:rPr>
          <w:rFonts w:eastAsia="Batang"/>
        </w:rPr>
        <w:t>mW</w:t>
      </w:r>
      <w:proofErr w:type="spellEnd"/>
      <w:r w:rsidRPr="009B3206">
        <w:rPr>
          <w:rFonts w:eastAsia="Batang"/>
        </w:rPr>
        <w:t>-level signals up to 500GHz. Then we show different amplifiers as well as two transmitters at 260GHz and 350GHz.</w:t>
      </w:r>
    </w:p>
    <w:p w:rsidR="004B7753" w:rsidRDefault="001E3B19" w:rsidP="004B7753">
      <w:pPr>
        <w:widowControl w:val="0"/>
        <w:spacing w:before="120"/>
        <w:rPr>
          <w:rFonts w:eastAsia="Batang"/>
          <w:bCs/>
        </w:rPr>
      </w:pPr>
      <w:r>
        <w:rPr>
          <w:rFonts w:eastAsia="Batang"/>
          <w:b/>
          <w:bCs/>
          <w:u w:val="single"/>
        </w:rPr>
        <w:t>Contribution #</w:t>
      </w:r>
      <w:proofErr w:type="gramStart"/>
      <w:r>
        <w:rPr>
          <w:rFonts w:eastAsia="Batang"/>
          <w:b/>
          <w:bCs/>
          <w:u w:val="single"/>
        </w:rPr>
        <w:t xml:space="preserve">2 </w:t>
      </w:r>
      <w:r w:rsidRPr="00FF5588">
        <w:rPr>
          <w:rFonts w:eastAsia="Batang"/>
          <w:b/>
          <w:bCs/>
        </w:rPr>
        <w:t>:</w:t>
      </w:r>
      <w:proofErr w:type="gramEnd"/>
      <w:r w:rsidRPr="00FF5588">
        <w:rPr>
          <w:rFonts w:eastAsia="Batang"/>
          <w:b/>
          <w:bCs/>
        </w:rPr>
        <w:t xml:space="preserve"> </w:t>
      </w:r>
      <w:r w:rsidR="00A67FD7">
        <w:rPr>
          <w:rFonts w:eastAsia="Batang"/>
          <w:bCs/>
        </w:rPr>
        <w:t>Josep Miguel Jornet</w:t>
      </w:r>
      <w:r w:rsidR="004B7753">
        <w:rPr>
          <w:rFonts w:eastAsia="Batang"/>
          <w:bCs/>
        </w:rPr>
        <w:t xml:space="preserve">, </w:t>
      </w:r>
      <w:r w:rsidR="00A67FD7">
        <w:rPr>
          <w:rFonts w:eastAsia="Batang"/>
          <w:bCs/>
        </w:rPr>
        <w:t>Georgia Tech</w:t>
      </w:r>
      <w:r w:rsidR="004B7753">
        <w:rPr>
          <w:rFonts w:eastAsia="Batang"/>
          <w:bCs/>
        </w:rPr>
        <w:t xml:space="preserve"> (USA), “</w:t>
      </w:r>
      <w:r w:rsidR="009B3206" w:rsidRPr="009B3206">
        <w:rPr>
          <w:rFonts w:eastAsia="Batang"/>
          <w:bCs/>
        </w:rPr>
        <w:t xml:space="preserve">Design of </w:t>
      </w:r>
      <w:proofErr w:type="spellStart"/>
      <w:r w:rsidR="009B3206" w:rsidRPr="009B3206">
        <w:rPr>
          <w:rFonts w:eastAsia="Batang"/>
          <w:bCs/>
        </w:rPr>
        <w:t>Graphene</w:t>
      </w:r>
      <w:proofErr w:type="spellEnd"/>
      <w:r w:rsidR="009B3206" w:rsidRPr="009B3206">
        <w:rPr>
          <w:rFonts w:eastAsia="Batang"/>
          <w:bCs/>
        </w:rPr>
        <w:t xml:space="preserve">-based </w:t>
      </w:r>
      <w:proofErr w:type="spellStart"/>
      <w:r w:rsidR="009B3206" w:rsidRPr="009B3206">
        <w:rPr>
          <w:rFonts w:eastAsia="Batang"/>
          <w:bCs/>
        </w:rPr>
        <w:t>Nano</w:t>
      </w:r>
      <w:proofErr w:type="spellEnd"/>
      <w:r w:rsidR="009B3206" w:rsidRPr="009B3206">
        <w:rPr>
          <w:rFonts w:eastAsia="Batang"/>
          <w:bCs/>
        </w:rPr>
        <w:t>-antennas for Terahertz Band Communication</w:t>
      </w:r>
      <w:r w:rsidR="004B7753">
        <w:rPr>
          <w:rFonts w:eastAsia="Batang"/>
          <w:bCs/>
        </w:rPr>
        <w:t>”; (</w:t>
      </w:r>
      <w:r w:rsidR="004B7753">
        <w:rPr>
          <w:rFonts w:eastAsia="Batang"/>
        </w:rPr>
        <w:t xml:space="preserve">Document </w:t>
      </w:r>
      <w:r w:rsidR="004B7753" w:rsidRPr="00091FBC">
        <w:rPr>
          <w:rFonts w:eastAsia="Batang"/>
          <w:b/>
        </w:rPr>
        <w:t>15-1</w:t>
      </w:r>
      <w:r w:rsidR="004B7753">
        <w:rPr>
          <w:rFonts w:eastAsia="Batang"/>
          <w:b/>
        </w:rPr>
        <w:t>2</w:t>
      </w:r>
      <w:r w:rsidR="004B7753" w:rsidRPr="00091FBC">
        <w:rPr>
          <w:rFonts w:eastAsia="Batang"/>
          <w:b/>
        </w:rPr>
        <w:t>-0</w:t>
      </w:r>
      <w:r w:rsidR="009B3206">
        <w:rPr>
          <w:rFonts w:eastAsia="Batang"/>
          <w:b/>
        </w:rPr>
        <w:t>618</w:t>
      </w:r>
      <w:r w:rsidR="004B7753" w:rsidRPr="00091FBC">
        <w:rPr>
          <w:rFonts w:eastAsia="Batang"/>
          <w:b/>
        </w:rPr>
        <w:t>-0</w:t>
      </w:r>
      <w:r w:rsidR="002E418C">
        <w:rPr>
          <w:rFonts w:eastAsia="Batang"/>
          <w:b/>
        </w:rPr>
        <w:t>1</w:t>
      </w:r>
      <w:r w:rsidR="004B7753" w:rsidRPr="00091FBC">
        <w:rPr>
          <w:rFonts w:eastAsia="Batang"/>
          <w:b/>
        </w:rPr>
        <w:t>-0thz</w:t>
      </w:r>
      <w:r w:rsidR="004B7753">
        <w:rPr>
          <w:rFonts w:eastAsia="Batang"/>
          <w:bCs/>
        </w:rPr>
        <w:t>)</w:t>
      </w:r>
    </w:p>
    <w:p w:rsidR="004B7753" w:rsidRPr="009B3206" w:rsidRDefault="009B3206" w:rsidP="009B3206">
      <w:pPr>
        <w:widowControl w:val="0"/>
        <w:spacing w:before="120"/>
        <w:jc w:val="both"/>
        <w:rPr>
          <w:rFonts w:eastAsia="Batang"/>
          <w:bCs/>
        </w:rPr>
      </w:pPr>
      <w:r w:rsidRPr="009B3206">
        <w:rPr>
          <w:rFonts w:eastAsia="Batang"/>
          <w:bCs/>
        </w:rPr>
        <w:t xml:space="preserve">A novel </w:t>
      </w:r>
      <w:proofErr w:type="spellStart"/>
      <w:r w:rsidRPr="009B3206">
        <w:rPr>
          <w:rFonts w:eastAsia="Batang"/>
          <w:bCs/>
        </w:rPr>
        <w:t>graphene</w:t>
      </w:r>
      <w:proofErr w:type="spellEnd"/>
      <w:r w:rsidRPr="009B3206">
        <w:rPr>
          <w:rFonts w:eastAsia="Batang"/>
          <w:bCs/>
        </w:rPr>
        <w:t xml:space="preserve">-based </w:t>
      </w:r>
      <w:proofErr w:type="spellStart"/>
      <w:r w:rsidRPr="009B3206">
        <w:rPr>
          <w:rFonts w:eastAsia="Batang"/>
          <w:bCs/>
        </w:rPr>
        <w:t>nano</w:t>
      </w:r>
      <w:proofErr w:type="spellEnd"/>
      <w:r w:rsidRPr="009B3206">
        <w:rPr>
          <w:rFonts w:eastAsia="Batang"/>
          <w:bCs/>
        </w:rPr>
        <w:t xml:space="preserve">-antenna that exploits the behavior of Surface Plasmon </w:t>
      </w:r>
      <w:proofErr w:type="spellStart"/>
      <w:r w:rsidRPr="009B3206">
        <w:rPr>
          <w:rFonts w:eastAsia="Batang"/>
          <w:bCs/>
        </w:rPr>
        <w:t>Polariton</w:t>
      </w:r>
      <w:proofErr w:type="spellEnd"/>
      <w:r>
        <w:rPr>
          <w:rFonts w:eastAsia="Batang"/>
          <w:bCs/>
        </w:rPr>
        <w:t xml:space="preserve"> </w:t>
      </w:r>
      <w:r w:rsidRPr="009B3206">
        <w:rPr>
          <w:rFonts w:eastAsia="Batang"/>
          <w:bCs/>
        </w:rPr>
        <w:t xml:space="preserve">(SPP) waves in semi-finite size </w:t>
      </w:r>
      <w:proofErr w:type="spellStart"/>
      <w:r w:rsidRPr="009B3206">
        <w:rPr>
          <w:rFonts w:eastAsia="Batang"/>
          <w:bCs/>
        </w:rPr>
        <w:t>Graphene</w:t>
      </w:r>
      <w:proofErr w:type="spellEnd"/>
      <w:r w:rsidRPr="009B3206">
        <w:rPr>
          <w:rFonts w:eastAsia="Batang"/>
          <w:bCs/>
        </w:rPr>
        <w:t xml:space="preserve"> </w:t>
      </w:r>
      <w:proofErr w:type="spellStart"/>
      <w:r w:rsidRPr="009B3206">
        <w:rPr>
          <w:rFonts w:eastAsia="Batang"/>
          <w:bCs/>
        </w:rPr>
        <w:t>Nanoribbons</w:t>
      </w:r>
      <w:proofErr w:type="spellEnd"/>
      <w:r w:rsidRPr="009B3206">
        <w:rPr>
          <w:rFonts w:eastAsia="Batang"/>
          <w:bCs/>
        </w:rPr>
        <w:t xml:space="preserve"> (GNRs</w:t>
      </w:r>
      <w:proofErr w:type="gramStart"/>
      <w:r w:rsidRPr="009B3206">
        <w:rPr>
          <w:rFonts w:eastAsia="Batang"/>
          <w:bCs/>
        </w:rPr>
        <w:t>),</w:t>
      </w:r>
      <w:proofErr w:type="gramEnd"/>
      <w:r w:rsidRPr="009B3206">
        <w:rPr>
          <w:rFonts w:eastAsia="Batang"/>
          <w:bCs/>
        </w:rPr>
        <w:t xml:space="preserve"> is proposed, modeled and analyzed.</w:t>
      </w:r>
      <w:r>
        <w:rPr>
          <w:rFonts w:eastAsia="Batang"/>
          <w:bCs/>
        </w:rPr>
        <w:t xml:space="preserve"> </w:t>
      </w:r>
      <w:r w:rsidRPr="009B3206">
        <w:rPr>
          <w:rFonts w:eastAsia="Batang"/>
          <w:bCs/>
        </w:rPr>
        <w:t>First, the conductivity of GNRs is analytically and numerically studied by starting from the Kubo</w:t>
      </w:r>
      <w:r>
        <w:rPr>
          <w:rFonts w:eastAsia="Batang"/>
          <w:bCs/>
        </w:rPr>
        <w:t xml:space="preserve"> </w:t>
      </w:r>
      <w:r w:rsidRPr="009B3206">
        <w:rPr>
          <w:rFonts w:eastAsia="Batang"/>
          <w:bCs/>
        </w:rPr>
        <w:t>formalism to capture the impact of the electron lateral confinement in GNRs. Second, the propagation of</w:t>
      </w:r>
      <w:r>
        <w:rPr>
          <w:rFonts w:eastAsia="Batang"/>
          <w:bCs/>
        </w:rPr>
        <w:t xml:space="preserve"> </w:t>
      </w:r>
      <w:r w:rsidRPr="009B3206">
        <w:rPr>
          <w:rFonts w:eastAsia="Batang"/>
          <w:bCs/>
        </w:rPr>
        <w:t>SPP waves in GNRs is analytically and numerically investigated, and the SPP wave vector and</w:t>
      </w:r>
      <w:r>
        <w:rPr>
          <w:rFonts w:eastAsia="Batang"/>
          <w:bCs/>
        </w:rPr>
        <w:t xml:space="preserve"> </w:t>
      </w:r>
      <w:r w:rsidRPr="009B3206">
        <w:rPr>
          <w:rFonts w:eastAsia="Batang"/>
          <w:bCs/>
        </w:rPr>
        <w:t xml:space="preserve">propagation length are computed. Finally, the </w:t>
      </w:r>
      <w:proofErr w:type="spellStart"/>
      <w:r w:rsidRPr="009B3206">
        <w:rPr>
          <w:rFonts w:eastAsia="Batang"/>
          <w:bCs/>
        </w:rPr>
        <w:t>nano</w:t>
      </w:r>
      <w:proofErr w:type="spellEnd"/>
      <w:r w:rsidRPr="009B3206">
        <w:rPr>
          <w:rFonts w:eastAsia="Batang"/>
          <w:bCs/>
        </w:rPr>
        <w:t>-antenna is modeled as a resonant cavity, and its</w:t>
      </w:r>
      <w:r>
        <w:rPr>
          <w:rFonts w:eastAsia="Batang"/>
          <w:bCs/>
        </w:rPr>
        <w:t xml:space="preserve"> </w:t>
      </w:r>
      <w:r w:rsidRPr="009B3206">
        <w:rPr>
          <w:rFonts w:eastAsia="Batang"/>
          <w:bCs/>
        </w:rPr>
        <w:t xml:space="preserve">frequency response is determined. The results show that </w:t>
      </w:r>
      <w:proofErr w:type="spellStart"/>
      <w:r w:rsidRPr="009B3206">
        <w:rPr>
          <w:rFonts w:eastAsia="Batang"/>
          <w:bCs/>
        </w:rPr>
        <w:t>graphene</w:t>
      </w:r>
      <w:proofErr w:type="spellEnd"/>
      <w:r w:rsidRPr="009B3206">
        <w:rPr>
          <w:rFonts w:eastAsia="Batang"/>
          <w:bCs/>
        </w:rPr>
        <w:t xml:space="preserve">-based </w:t>
      </w:r>
      <w:proofErr w:type="spellStart"/>
      <w:r w:rsidRPr="009B3206">
        <w:rPr>
          <w:rFonts w:eastAsia="Batang"/>
          <w:bCs/>
        </w:rPr>
        <w:t>plasmonic</w:t>
      </w:r>
      <w:proofErr w:type="spellEnd"/>
      <w:r w:rsidRPr="009B3206">
        <w:rPr>
          <w:rFonts w:eastAsia="Batang"/>
          <w:bCs/>
        </w:rPr>
        <w:t xml:space="preserve"> </w:t>
      </w:r>
      <w:proofErr w:type="spellStart"/>
      <w:r w:rsidRPr="009B3206">
        <w:rPr>
          <w:rFonts w:eastAsia="Batang"/>
          <w:bCs/>
        </w:rPr>
        <w:t>nano</w:t>
      </w:r>
      <w:proofErr w:type="spellEnd"/>
      <w:r w:rsidRPr="009B3206">
        <w:rPr>
          <w:rFonts w:eastAsia="Batang"/>
          <w:bCs/>
        </w:rPr>
        <w:t>-antennas which</w:t>
      </w:r>
      <w:r>
        <w:rPr>
          <w:rFonts w:eastAsia="Batang"/>
          <w:bCs/>
        </w:rPr>
        <w:t xml:space="preserve"> </w:t>
      </w:r>
      <w:r w:rsidRPr="009B3206">
        <w:rPr>
          <w:rFonts w:eastAsia="Batang"/>
          <w:bCs/>
        </w:rPr>
        <w:t>are just one-micrometer long and few-nanometer wide can efficiently operate in Terahertz Band.</w:t>
      </w:r>
    </w:p>
    <w:p w:rsidR="004B7753" w:rsidRPr="009646E5" w:rsidRDefault="001E3B19" w:rsidP="004B7753">
      <w:pPr>
        <w:widowControl w:val="0"/>
        <w:spacing w:before="120"/>
        <w:rPr>
          <w:rFonts w:eastAsia="Batang"/>
          <w:b/>
          <w:bCs/>
          <w:u w:val="single"/>
        </w:rPr>
      </w:pPr>
      <w:r>
        <w:rPr>
          <w:rFonts w:eastAsia="Batang"/>
          <w:b/>
          <w:bCs/>
          <w:u w:val="single"/>
        </w:rPr>
        <w:t>Contribution #</w:t>
      </w:r>
      <w:proofErr w:type="gramStart"/>
      <w:r>
        <w:rPr>
          <w:rFonts w:eastAsia="Batang"/>
          <w:b/>
          <w:bCs/>
          <w:u w:val="single"/>
        </w:rPr>
        <w:t xml:space="preserve">3 </w:t>
      </w:r>
      <w:r w:rsidRPr="00FF5588">
        <w:rPr>
          <w:rFonts w:eastAsia="Batang"/>
          <w:b/>
          <w:bCs/>
        </w:rPr>
        <w:t>:</w:t>
      </w:r>
      <w:proofErr w:type="gramEnd"/>
      <w:r w:rsidRPr="00FF5588">
        <w:rPr>
          <w:rFonts w:eastAsia="Batang"/>
          <w:b/>
          <w:bCs/>
        </w:rPr>
        <w:t xml:space="preserve"> </w:t>
      </w:r>
      <w:r w:rsidR="00A67FD7">
        <w:rPr>
          <w:rFonts w:eastAsia="Batang"/>
          <w:bCs/>
        </w:rPr>
        <w:t>Chong Han</w:t>
      </w:r>
      <w:r w:rsidR="004B7753">
        <w:rPr>
          <w:rFonts w:eastAsia="Batang"/>
          <w:bCs/>
        </w:rPr>
        <w:t xml:space="preserve"> </w:t>
      </w:r>
      <w:r w:rsidR="00A67FD7">
        <w:rPr>
          <w:rFonts w:eastAsia="Batang"/>
          <w:bCs/>
        </w:rPr>
        <w:t>(Georgia Tech</w:t>
      </w:r>
      <w:r w:rsidR="004B7753">
        <w:rPr>
          <w:rFonts w:eastAsia="Batang"/>
          <w:bCs/>
        </w:rPr>
        <w:t>), “</w:t>
      </w:r>
      <w:r w:rsidR="009B3206" w:rsidRPr="009B3206">
        <w:rPr>
          <w:rFonts w:eastAsia="Batang"/>
          <w:bCs/>
        </w:rPr>
        <w:t>Statistical Multi-path Propagation Modeling and Fading Analysis in Terahertz Band Communication Networks</w:t>
      </w:r>
      <w:r w:rsidR="004B7753">
        <w:rPr>
          <w:rFonts w:eastAsia="Batang"/>
          <w:bCs/>
        </w:rPr>
        <w:t>”; (</w:t>
      </w:r>
      <w:r w:rsidR="004B7753">
        <w:rPr>
          <w:rFonts w:eastAsia="Batang"/>
        </w:rPr>
        <w:t xml:space="preserve">Document </w:t>
      </w:r>
      <w:r w:rsidR="004B7753" w:rsidRPr="00091FBC">
        <w:rPr>
          <w:rFonts w:eastAsia="Batang"/>
          <w:b/>
        </w:rPr>
        <w:t>15-1</w:t>
      </w:r>
      <w:r w:rsidR="004B7753">
        <w:rPr>
          <w:rFonts w:eastAsia="Batang"/>
          <w:b/>
        </w:rPr>
        <w:t>2</w:t>
      </w:r>
      <w:r w:rsidR="004B7753" w:rsidRPr="00091FBC">
        <w:rPr>
          <w:rFonts w:eastAsia="Batang"/>
          <w:b/>
        </w:rPr>
        <w:t>-0</w:t>
      </w:r>
      <w:r w:rsidR="009B3206">
        <w:rPr>
          <w:rFonts w:eastAsia="Batang"/>
          <w:b/>
        </w:rPr>
        <w:t>615</w:t>
      </w:r>
      <w:r w:rsidR="004B7753" w:rsidRPr="00091FBC">
        <w:rPr>
          <w:rFonts w:eastAsia="Batang"/>
          <w:b/>
        </w:rPr>
        <w:t>-0</w:t>
      </w:r>
      <w:r w:rsidR="009B3206">
        <w:rPr>
          <w:rFonts w:eastAsia="Batang"/>
          <w:b/>
        </w:rPr>
        <w:t>3</w:t>
      </w:r>
      <w:r w:rsidR="004B7753" w:rsidRPr="00091FBC">
        <w:rPr>
          <w:rFonts w:eastAsia="Batang"/>
          <w:b/>
        </w:rPr>
        <w:t>-0thz</w:t>
      </w:r>
      <w:r w:rsidR="004B7753">
        <w:rPr>
          <w:rFonts w:eastAsia="Batang"/>
          <w:bCs/>
        </w:rPr>
        <w:t>)</w:t>
      </w:r>
    </w:p>
    <w:p w:rsidR="004B7753" w:rsidRDefault="003F3DBF" w:rsidP="009B3206">
      <w:pPr>
        <w:widowControl w:val="0"/>
        <w:spacing w:before="120"/>
        <w:jc w:val="both"/>
        <w:rPr>
          <w:rFonts w:eastAsia="Batang"/>
        </w:rPr>
      </w:pPr>
      <w:r w:rsidRPr="003F3DBF">
        <w:rPr>
          <w:rFonts w:eastAsia="Batang"/>
        </w:rPr>
        <w:t>In Terahertz Band, molecular absorption and rough surface scattering exert significant impact on ultra-broadband channels, which make the existing multipath models inaccurate for Terahertz communication. In this work, a statistical multi-path channel is proposed for indoor environment, which captures: (</w:t>
      </w:r>
      <w:proofErr w:type="spellStart"/>
      <w:r w:rsidRPr="003F3DBF">
        <w:rPr>
          <w:rFonts w:eastAsia="Batang"/>
        </w:rPr>
        <w:t>i</w:t>
      </w:r>
      <w:proofErr w:type="spellEnd"/>
      <w:r w:rsidRPr="003F3DBF">
        <w:rPr>
          <w:rFonts w:eastAsia="Batang"/>
        </w:rPr>
        <w:t xml:space="preserve">) the spreading loss and molecular absorption loss in free space propagation, by means of </w:t>
      </w:r>
      <w:proofErr w:type="spellStart"/>
      <w:r w:rsidRPr="003F3DBF">
        <w:rPr>
          <w:rFonts w:eastAsia="Batang"/>
        </w:rPr>
        <w:t>radiative</w:t>
      </w:r>
      <w:proofErr w:type="spellEnd"/>
      <w:r w:rsidRPr="003F3DBF">
        <w:rPr>
          <w:rFonts w:eastAsia="Batang"/>
        </w:rPr>
        <w:t xml:space="preserve"> transfer theory, (ii) reflection loss due to scattering in rough surfaces, by means of Kirchhoff theory, and (iii) multi-path fading loss due to stochastically distributed scatters. The resulting distance-dependent channel behavior requires the development of dynamic distance-adaptive solutions for Terahertz Band communication networks.</w:t>
      </w:r>
      <w:r w:rsidR="004B7753" w:rsidRPr="00EC32DF">
        <w:rPr>
          <w:rFonts w:eastAsia="Batang"/>
        </w:rPr>
        <w:t xml:space="preserve"> </w:t>
      </w:r>
    </w:p>
    <w:p w:rsidR="004B7753" w:rsidRPr="009646E5" w:rsidRDefault="001E3B19" w:rsidP="004B7753">
      <w:pPr>
        <w:widowControl w:val="0"/>
        <w:spacing w:before="120"/>
        <w:rPr>
          <w:rFonts w:eastAsia="Batang"/>
          <w:b/>
          <w:bCs/>
          <w:u w:val="single"/>
        </w:rPr>
      </w:pPr>
      <w:r>
        <w:rPr>
          <w:rFonts w:eastAsia="Batang"/>
          <w:b/>
          <w:bCs/>
          <w:u w:val="single"/>
        </w:rPr>
        <w:t>Contribution #</w:t>
      </w:r>
      <w:proofErr w:type="gramStart"/>
      <w:r>
        <w:rPr>
          <w:rFonts w:eastAsia="Batang"/>
          <w:b/>
          <w:bCs/>
          <w:u w:val="single"/>
        </w:rPr>
        <w:t xml:space="preserve">4 </w:t>
      </w:r>
      <w:r w:rsidRPr="00FF5588">
        <w:rPr>
          <w:rFonts w:eastAsia="Batang"/>
          <w:b/>
          <w:bCs/>
        </w:rPr>
        <w:t>:</w:t>
      </w:r>
      <w:proofErr w:type="gramEnd"/>
      <w:r w:rsidRPr="00FF5588">
        <w:rPr>
          <w:rFonts w:eastAsia="Batang"/>
          <w:b/>
          <w:bCs/>
        </w:rPr>
        <w:t xml:space="preserve"> </w:t>
      </w:r>
      <w:r w:rsidR="00A67FD7">
        <w:rPr>
          <w:rFonts w:eastAsia="Batang"/>
          <w:bCs/>
        </w:rPr>
        <w:t>Thomas Kürner</w:t>
      </w:r>
      <w:r w:rsidR="004B7753">
        <w:rPr>
          <w:rFonts w:eastAsia="Batang"/>
          <w:bCs/>
        </w:rPr>
        <w:t xml:space="preserve">, </w:t>
      </w:r>
      <w:r w:rsidR="00A67FD7">
        <w:rPr>
          <w:rFonts w:eastAsia="Batang"/>
          <w:bCs/>
        </w:rPr>
        <w:t>TU Braunschweig</w:t>
      </w:r>
      <w:r w:rsidR="004B7753">
        <w:rPr>
          <w:rFonts w:eastAsia="Batang"/>
          <w:bCs/>
        </w:rPr>
        <w:t xml:space="preserve"> (</w:t>
      </w:r>
      <w:r w:rsidR="00A67FD7">
        <w:rPr>
          <w:rFonts w:eastAsia="Batang"/>
          <w:bCs/>
        </w:rPr>
        <w:t>Germany</w:t>
      </w:r>
      <w:r w:rsidR="004B7753">
        <w:rPr>
          <w:rFonts w:eastAsia="Batang"/>
          <w:bCs/>
        </w:rPr>
        <w:t>), “</w:t>
      </w:r>
      <w:r w:rsidR="00A67FD7" w:rsidRPr="00A67FD7">
        <w:rPr>
          <w:rFonts w:eastAsia="Batang"/>
          <w:bCs/>
        </w:rPr>
        <w:t xml:space="preserve">Presentation on Spectrum </w:t>
      </w:r>
      <w:r w:rsidR="00A67FD7" w:rsidRPr="00A67FD7">
        <w:rPr>
          <w:rFonts w:eastAsia="Batang"/>
          <w:bCs/>
        </w:rPr>
        <w:lastRenderedPageBreak/>
        <w:t>Issues at THz Frequencies to IEEE 802.18</w:t>
      </w:r>
      <w:r w:rsidR="004B7753">
        <w:rPr>
          <w:rFonts w:eastAsia="Batang"/>
          <w:bCs/>
        </w:rPr>
        <w:t>”; (</w:t>
      </w:r>
      <w:r w:rsidR="004B7753">
        <w:rPr>
          <w:rFonts w:eastAsia="Batang"/>
        </w:rPr>
        <w:t xml:space="preserve">Document </w:t>
      </w:r>
      <w:r w:rsidR="004B7753" w:rsidRPr="00091FBC">
        <w:rPr>
          <w:rFonts w:eastAsia="Batang"/>
          <w:b/>
        </w:rPr>
        <w:t>15-1</w:t>
      </w:r>
      <w:r w:rsidR="004B7753">
        <w:rPr>
          <w:rFonts w:eastAsia="Batang"/>
          <w:b/>
        </w:rPr>
        <w:t>2</w:t>
      </w:r>
      <w:r w:rsidR="004B7753" w:rsidRPr="00091FBC">
        <w:rPr>
          <w:rFonts w:eastAsia="Batang"/>
          <w:b/>
        </w:rPr>
        <w:t>-0</w:t>
      </w:r>
      <w:r w:rsidR="00A67FD7">
        <w:rPr>
          <w:rFonts w:eastAsia="Batang"/>
          <w:b/>
        </w:rPr>
        <w:t>619</w:t>
      </w:r>
      <w:r w:rsidR="004B7753" w:rsidRPr="00091FBC">
        <w:rPr>
          <w:rFonts w:eastAsia="Batang"/>
          <w:b/>
        </w:rPr>
        <w:t>-0</w:t>
      </w:r>
      <w:r w:rsidR="00A67FD7">
        <w:rPr>
          <w:rFonts w:eastAsia="Batang"/>
          <w:b/>
        </w:rPr>
        <w:t>1</w:t>
      </w:r>
      <w:r w:rsidR="004B7753" w:rsidRPr="00091FBC">
        <w:rPr>
          <w:rFonts w:eastAsia="Batang"/>
          <w:b/>
        </w:rPr>
        <w:t>-0thz</w:t>
      </w:r>
      <w:r w:rsidR="004B7753">
        <w:rPr>
          <w:rFonts w:eastAsia="Batang"/>
          <w:bCs/>
        </w:rPr>
        <w:t>)</w:t>
      </w:r>
    </w:p>
    <w:p w:rsidR="004B7753" w:rsidRDefault="00A67FD7" w:rsidP="004B7753">
      <w:pPr>
        <w:widowControl w:val="0"/>
        <w:spacing w:before="120"/>
        <w:rPr>
          <w:rFonts w:eastAsia="Batang"/>
        </w:rPr>
      </w:pPr>
      <w:r w:rsidRPr="00A67FD7">
        <w:rPr>
          <w:rFonts w:eastAsia="Batang"/>
        </w:rPr>
        <w:t xml:space="preserve">The document summarizes the current status on </w:t>
      </w:r>
      <w:proofErr w:type="gramStart"/>
      <w:r w:rsidRPr="00A67FD7">
        <w:rPr>
          <w:rFonts w:eastAsia="Batang"/>
        </w:rPr>
        <w:t>spectrum  availability</w:t>
      </w:r>
      <w:proofErr w:type="gramEnd"/>
      <w:r w:rsidRPr="00A67FD7">
        <w:rPr>
          <w:rFonts w:eastAsia="Batang"/>
        </w:rPr>
        <w:t xml:space="preserve"> for THz communications in the frequency band beyond 300 GHz. </w:t>
      </w:r>
      <w:r w:rsidR="004B7753" w:rsidRPr="00EC32DF">
        <w:rPr>
          <w:rFonts w:eastAsia="Batang"/>
        </w:rPr>
        <w:t xml:space="preserve"> </w:t>
      </w:r>
    </w:p>
    <w:p w:rsidR="004B7753" w:rsidRPr="009646E5" w:rsidRDefault="001E3B19" w:rsidP="004B7753">
      <w:pPr>
        <w:widowControl w:val="0"/>
        <w:spacing w:before="120"/>
        <w:rPr>
          <w:rFonts w:eastAsia="Batang"/>
          <w:b/>
          <w:bCs/>
          <w:u w:val="single"/>
        </w:rPr>
      </w:pPr>
      <w:r>
        <w:rPr>
          <w:rFonts w:eastAsia="Batang"/>
          <w:b/>
          <w:bCs/>
          <w:u w:val="single"/>
        </w:rPr>
        <w:t>Contribution #</w:t>
      </w:r>
      <w:proofErr w:type="gramStart"/>
      <w:r>
        <w:rPr>
          <w:rFonts w:eastAsia="Batang"/>
          <w:b/>
          <w:bCs/>
          <w:u w:val="single"/>
        </w:rPr>
        <w:t xml:space="preserve">5 </w:t>
      </w:r>
      <w:r w:rsidRPr="00FF5588">
        <w:rPr>
          <w:rFonts w:eastAsia="Batang"/>
          <w:b/>
          <w:bCs/>
        </w:rPr>
        <w:t>:</w:t>
      </w:r>
      <w:proofErr w:type="gramEnd"/>
      <w:r w:rsidRPr="00FF5588">
        <w:rPr>
          <w:rFonts w:eastAsia="Batang"/>
          <w:b/>
          <w:bCs/>
        </w:rPr>
        <w:t xml:space="preserve"> </w:t>
      </w:r>
      <w:r w:rsidR="00A67FD7">
        <w:rPr>
          <w:rFonts w:eastAsia="Batang"/>
          <w:bCs/>
        </w:rPr>
        <w:t xml:space="preserve">Michael </w:t>
      </w:r>
      <w:proofErr w:type="spellStart"/>
      <w:r w:rsidR="00A67FD7">
        <w:rPr>
          <w:rFonts w:eastAsia="Batang"/>
          <w:bCs/>
        </w:rPr>
        <w:t>Grigat</w:t>
      </w:r>
      <w:proofErr w:type="spellEnd"/>
      <w:r w:rsidR="00A67FD7">
        <w:rPr>
          <w:rFonts w:eastAsia="Batang"/>
          <w:bCs/>
        </w:rPr>
        <w:t xml:space="preserve"> , Deutsche Telekom </w:t>
      </w:r>
      <w:r w:rsidR="004B7753">
        <w:rPr>
          <w:rFonts w:eastAsia="Batang"/>
          <w:bCs/>
        </w:rPr>
        <w:t>(</w:t>
      </w:r>
      <w:r w:rsidR="00A67FD7">
        <w:rPr>
          <w:rFonts w:eastAsia="Batang"/>
          <w:bCs/>
        </w:rPr>
        <w:t>Germany</w:t>
      </w:r>
      <w:r w:rsidR="004B7753">
        <w:rPr>
          <w:rFonts w:eastAsia="Batang"/>
          <w:bCs/>
        </w:rPr>
        <w:t>), “</w:t>
      </w:r>
      <w:r w:rsidR="009B3206" w:rsidRPr="009B3206">
        <w:rPr>
          <w:rFonts w:eastAsia="Batang"/>
          <w:bCs/>
        </w:rPr>
        <w:t>Link Budget Analysis for Terahertz Fixed Wireless Links</w:t>
      </w:r>
      <w:r w:rsidR="004B7753">
        <w:rPr>
          <w:rFonts w:eastAsia="Batang"/>
          <w:bCs/>
        </w:rPr>
        <w:t>”; (</w:t>
      </w:r>
      <w:r w:rsidR="004B7753">
        <w:rPr>
          <w:rFonts w:eastAsia="Batang"/>
        </w:rPr>
        <w:t xml:space="preserve">Document </w:t>
      </w:r>
      <w:r w:rsidR="004B7753" w:rsidRPr="00091FBC">
        <w:rPr>
          <w:rFonts w:eastAsia="Batang"/>
          <w:b/>
        </w:rPr>
        <w:t>15-1</w:t>
      </w:r>
      <w:r w:rsidR="004B7753">
        <w:rPr>
          <w:rFonts w:eastAsia="Batang"/>
          <w:b/>
        </w:rPr>
        <w:t>2</w:t>
      </w:r>
      <w:r w:rsidR="004B7753" w:rsidRPr="00091FBC">
        <w:rPr>
          <w:rFonts w:eastAsia="Batang"/>
          <w:b/>
        </w:rPr>
        <w:t>-0</w:t>
      </w:r>
      <w:r w:rsidR="009B3206">
        <w:rPr>
          <w:rFonts w:eastAsia="Batang"/>
          <w:b/>
        </w:rPr>
        <w:t>582</w:t>
      </w:r>
      <w:r w:rsidR="004B7753" w:rsidRPr="00091FBC">
        <w:rPr>
          <w:rFonts w:eastAsia="Batang"/>
          <w:b/>
        </w:rPr>
        <w:t>-0</w:t>
      </w:r>
      <w:r w:rsidR="009B3206">
        <w:rPr>
          <w:rFonts w:eastAsia="Batang"/>
          <w:b/>
        </w:rPr>
        <w:t>1</w:t>
      </w:r>
      <w:r w:rsidR="004B7753" w:rsidRPr="00091FBC">
        <w:rPr>
          <w:rFonts w:eastAsia="Batang"/>
          <w:b/>
        </w:rPr>
        <w:t>-0thz</w:t>
      </w:r>
      <w:r w:rsidR="004B7753">
        <w:rPr>
          <w:rFonts w:eastAsia="Batang"/>
          <w:bCs/>
        </w:rPr>
        <w:t>)</w:t>
      </w:r>
    </w:p>
    <w:p w:rsidR="004B7753" w:rsidRDefault="009B3206" w:rsidP="009B3206">
      <w:pPr>
        <w:widowControl w:val="0"/>
        <w:spacing w:before="120"/>
        <w:rPr>
          <w:rFonts w:eastAsia="Batang"/>
        </w:rPr>
      </w:pPr>
      <w:r w:rsidRPr="009B3206">
        <w:rPr>
          <w:rFonts w:eastAsia="Batang"/>
        </w:rPr>
        <w:t>Based on Link Budget Analysis the basic properties of THz Waves are investigated and for</w:t>
      </w:r>
      <w:r>
        <w:rPr>
          <w:rFonts w:eastAsia="Batang"/>
        </w:rPr>
        <w:t xml:space="preserve"> </w:t>
      </w:r>
      <w:r w:rsidRPr="009B3206">
        <w:rPr>
          <w:rFonts w:eastAsia="Batang"/>
        </w:rPr>
        <w:t>Terahertz Fixed Wireless Links the achievable data rates for diffe</w:t>
      </w:r>
      <w:r>
        <w:rPr>
          <w:rFonts w:eastAsia="Batang"/>
        </w:rPr>
        <w:t xml:space="preserve">rent atmospheric conditions are </w:t>
      </w:r>
      <w:r w:rsidRPr="009B3206">
        <w:rPr>
          <w:rFonts w:eastAsia="Batang"/>
        </w:rPr>
        <w:t>derived.</w:t>
      </w:r>
      <w:r>
        <w:rPr>
          <w:rFonts w:eastAsia="Batang"/>
        </w:rPr>
        <w:t xml:space="preserve"> </w:t>
      </w:r>
      <w:r w:rsidRPr="009B3206">
        <w:rPr>
          <w:rFonts w:eastAsia="Batang"/>
        </w:rPr>
        <w:t>Conclusions for the applicability of THz-waves for fixed wireless with distances up to 1km and technical</w:t>
      </w:r>
      <w:r>
        <w:rPr>
          <w:rFonts w:eastAsia="Batang"/>
        </w:rPr>
        <w:t xml:space="preserve"> </w:t>
      </w:r>
      <w:r w:rsidRPr="009B3206">
        <w:rPr>
          <w:rFonts w:eastAsia="Batang"/>
        </w:rPr>
        <w:t>requirements are given.</w:t>
      </w:r>
      <w:r w:rsidR="004B7753" w:rsidRPr="00EC32DF">
        <w:rPr>
          <w:rFonts w:eastAsia="Batang"/>
        </w:rPr>
        <w:t xml:space="preserve"> </w:t>
      </w:r>
    </w:p>
    <w:p w:rsidR="004B7753" w:rsidRPr="009646E5" w:rsidRDefault="001E3B19" w:rsidP="004B7753">
      <w:pPr>
        <w:widowControl w:val="0"/>
        <w:spacing w:before="120"/>
        <w:rPr>
          <w:rFonts w:eastAsia="Batang"/>
          <w:b/>
          <w:bCs/>
          <w:u w:val="single"/>
        </w:rPr>
      </w:pPr>
      <w:r>
        <w:rPr>
          <w:rFonts w:eastAsia="Batang"/>
          <w:b/>
          <w:bCs/>
          <w:u w:val="single"/>
        </w:rPr>
        <w:t xml:space="preserve">Contribution #6 </w:t>
      </w:r>
      <w:r w:rsidRPr="00FF5588">
        <w:rPr>
          <w:rFonts w:eastAsia="Batang"/>
          <w:b/>
          <w:bCs/>
        </w:rPr>
        <w:t xml:space="preserve">: </w:t>
      </w:r>
      <w:r w:rsidR="00A67FD7">
        <w:rPr>
          <w:rFonts w:eastAsia="Batang"/>
          <w:bCs/>
        </w:rPr>
        <w:t>Thomas Kürner, TU Braunschweig (Germany)</w:t>
      </w:r>
      <w:r w:rsidR="004B7753">
        <w:rPr>
          <w:rFonts w:eastAsia="Batang"/>
          <w:bCs/>
        </w:rPr>
        <w:t>,</w:t>
      </w:r>
      <w:r w:rsidR="009B3206">
        <w:rPr>
          <w:rFonts w:eastAsia="Batang"/>
          <w:bCs/>
        </w:rPr>
        <w:t xml:space="preserve">Davit </w:t>
      </w:r>
      <w:proofErr w:type="spellStart"/>
      <w:r w:rsidR="009B3206">
        <w:rPr>
          <w:rFonts w:eastAsia="Batang"/>
          <w:bCs/>
        </w:rPr>
        <w:t>Britz</w:t>
      </w:r>
      <w:proofErr w:type="spellEnd"/>
      <w:r w:rsidR="009B3206">
        <w:rPr>
          <w:rFonts w:eastAsia="Batang"/>
          <w:bCs/>
        </w:rPr>
        <w:t xml:space="preserve"> (AT&amp;T Shannon Labs), Katsuhiro Ajito (NTT Corp.), </w:t>
      </w:r>
      <w:proofErr w:type="spellStart"/>
      <w:r w:rsidR="009B3206">
        <w:rPr>
          <w:rFonts w:eastAsia="Batang"/>
          <w:bCs/>
        </w:rPr>
        <w:t>Iwao</w:t>
      </w:r>
      <w:proofErr w:type="spellEnd"/>
      <w:r w:rsidR="009B3206">
        <w:rPr>
          <w:rFonts w:eastAsia="Batang"/>
          <w:bCs/>
        </w:rPr>
        <w:t xml:space="preserve"> </w:t>
      </w:r>
      <w:proofErr w:type="spellStart"/>
      <w:r w:rsidR="009B3206">
        <w:rPr>
          <w:rFonts w:eastAsia="Batang"/>
          <w:bCs/>
        </w:rPr>
        <w:t>Hosako</w:t>
      </w:r>
      <w:proofErr w:type="spellEnd"/>
      <w:r w:rsidR="009B3206">
        <w:rPr>
          <w:rFonts w:eastAsia="Batang"/>
          <w:bCs/>
        </w:rPr>
        <w:t xml:space="preserve"> (NICT); </w:t>
      </w:r>
      <w:r w:rsidR="004B7753">
        <w:rPr>
          <w:rFonts w:eastAsia="Batang"/>
          <w:bCs/>
        </w:rPr>
        <w:t xml:space="preserve"> “</w:t>
      </w:r>
      <w:r w:rsidR="003F3DBF" w:rsidRPr="003F3DBF">
        <w:rPr>
          <w:rFonts w:eastAsia="Batang"/>
          <w:bCs/>
        </w:rPr>
        <w:t>Discussion document on next steps for creating a standard on THz Communications</w:t>
      </w:r>
      <w:r w:rsidR="004B7753">
        <w:rPr>
          <w:rFonts w:eastAsia="Batang"/>
          <w:bCs/>
        </w:rPr>
        <w:t>”; (</w:t>
      </w:r>
      <w:r w:rsidR="004B7753">
        <w:rPr>
          <w:rFonts w:eastAsia="Batang"/>
        </w:rPr>
        <w:t xml:space="preserve">Document </w:t>
      </w:r>
      <w:r w:rsidR="004B7753" w:rsidRPr="00091FBC">
        <w:rPr>
          <w:rFonts w:eastAsia="Batang"/>
          <w:b/>
        </w:rPr>
        <w:t>15-1</w:t>
      </w:r>
      <w:r w:rsidR="004B7753">
        <w:rPr>
          <w:rFonts w:eastAsia="Batang"/>
          <w:b/>
        </w:rPr>
        <w:t>2</w:t>
      </w:r>
      <w:r w:rsidR="004B7753" w:rsidRPr="00091FBC">
        <w:rPr>
          <w:rFonts w:eastAsia="Batang"/>
          <w:b/>
        </w:rPr>
        <w:t>-0</w:t>
      </w:r>
      <w:r w:rsidR="003F3DBF">
        <w:rPr>
          <w:rFonts w:eastAsia="Batang"/>
          <w:b/>
        </w:rPr>
        <w:t>652</w:t>
      </w:r>
      <w:r w:rsidR="004B7753" w:rsidRPr="00091FBC">
        <w:rPr>
          <w:rFonts w:eastAsia="Batang"/>
          <w:b/>
        </w:rPr>
        <w:t>-0</w:t>
      </w:r>
      <w:r w:rsidR="003F3DBF">
        <w:rPr>
          <w:rFonts w:eastAsia="Batang"/>
          <w:b/>
        </w:rPr>
        <w:t>1</w:t>
      </w:r>
      <w:r w:rsidR="004B7753" w:rsidRPr="00091FBC">
        <w:rPr>
          <w:rFonts w:eastAsia="Batang"/>
          <w:b/>
        </w:rPr>
        <w:t>-0thz</w:t>
      </w:r>
      <w:r w:rsidR="004B7753">
        <w:rPr>
          <w:rFonts w:eastAsia="Batang"/>
          <w:bCs/>
        </w:rPr>
        <w:t>)</w:t>
      </w:r>
    </w:p>
    <w:p w:rsidR="004B7753" w:rsidRDefault="003F3DBF" w:rsidP="004B7753">
      <w:pPr>
        <w:widowControl w:val="0"/>
        <w:spacing w:before="120"/>
        <w:rPr>
          <w:rFonts w:eastAsia="Batang"/>
        </w:rPr>
      </w:pPr>
      <w:r w:rsidRPr="003F3DBF">
        <w:rPr>
          <w:rFonts w:eastAsia="Batang"/>
        </w:rPr>
        <w:t>The document lists a few items for discussion on the future of the IG THz. Possible use case models for consideration in a possible Study Group are introduced</w:t>
      </w:r>
      <w:r>
        <w:rPr>
          <w:rFonts w:eastAsia="Batang"/>
        </w:rPr>
        <w:t>.</w:t>
      </w:r>
      <w:r w:rsidR="004B7753" w:rsidRPr="00EC32DF">
        <w:rPr>
          <w:rFonts w:eastAsia="Batang"/>
        </w:rPr>
        <w:t xml:space="preserve"> </w:t>
      </w:r>
    </w:p>
    <w:p w:rsidR="00BB2C63" w:rsidRDefault="00BB2C63" w:rsidP="004B7753">
      <w:pPr>
        <w:widowControl w:val="0"/>
        <w:spacing w:before="120"/>
        <w:rPr>
          <w:rFonts w:eastAsia="Batang"/>
        </w:rPr>
      </w:pPr>
      <w:r>
        <w:rPr>
          <w:rFonts w:eastAsia="Batang"/>
        </w:rPr>
        <w:t>Report from 802.18</w:t>
      </w:r>
    </w:p>
    <w:p w:rsidR="001E3B19" w:rsidRDefault="004B7753" w:rsidP="004B7753">
      <w:pPr>
        <w:widowControl w:val="0"/>
        <w:spacing w:before="120"/>
        <w:rPr>
          <w:rFonts w:eastAsia="Batang"/>
        </w:rPr>
      </w:pPr>
      <w:r>
        <w:rPr>
          <w:rFonts w:eastAsia="Batang"/>
        </w:rPr>
        <w:t>Furthermore two rounds of discussions have been made targeting</w:t>
      </w:r>
      <w:r w:rsidR="001E3B19">
        <w:rPr>
          <w:rFonts w:eastAsia="Batang"/>
        </w:rPr>
        <w:t>:</w:t>
      </w:r>
    </w:p>
    <w:p w:rsidR="001E3B19" w:rsidRDefault="001E3B19" w:rsidP="001E3B19">
      <w:pPr>
        <w:pStyle w:val="Listenabsatz"/>
        <w:widowControl w:val="0"/>
        <w:numPr>
          <w:ilvl w:val="0"/>
          <w:numId w:val="14"/>
        </w:numPr>
        <w:spacing w:before="120"/>
        <w:rPr>
          <w:rFonts w:eastAsia="Batang"/>
        </w:rPr>
      </w:pPr>
      <w:r w:rsidRPr="001E3B19">
        <w:rPr>
          <w:rFonts w:eastAsia="Batang"/>
          <w:b/>
        </w:rPr>
        <w:t>Discussion on the TED</w:t>
      </w:r>
      <w:r>
        <w:rPr>
          <w:rFonts w:eastAsia="Batang"/>
          <w:b/>
        </w:rPr>
        <w:t xml:space="preserve"> (11/745r</w:t>
      </w:r>
      <w:r w:rsidR="008344D5">
        <w:rPr>
          <w:rFonts w:eastAsia="Batang"/>
          <w:b/>
        </w:rPr>
        <w:t>6</w:t>
      </w:r>
      <w:r>
        <w:rPr>
          <w:rFonts w:eastAsia="Batang"/>
          <w:b/>
        </w:rPr>
        <w:t>)</w:t>
      </w:r>
      <w:r>
        <w:rPr>
          <w:rFonts w:eastAsia="Batang"/>
        </w:rPr>
        <w:t xml:space="preserve">: </w:t>
      </w:r>
      <w:r w:rsidR="008344D5">
        <w:rPr>
          <w:rFonts w:eastAsia="Batang"/>
        </w:rPr>
        <w:t>The content of the TED has been updated based on the contributions made in the meeting.</w:t>
      </w:r>
    </w:p>
    <w:p w:rsidR="00000000" w:rsidRPr="00113CBB" w:rsidRDefault="001E3B19" w:rsidP="00113CBB">
      <w:pPr>
        <w:pStyle w:val="Listenabsatz"/>
        <w:widowControl w:val="0"/>
        <w:numPr>
          <w:ilvl w:val="0"/>
          <w:numId w:val="14"/>
        </w:numPr>
        <w:spacing w:before="120"/>
        <w:jc w:val="both"/>
        <w:rPr>
          <w:rFonts w:eastAsia="Batang"/>
        </w:rPr>
      </w:pPr>
      <w:r w:rsidRPr="001E3B19">
        <w:rPr>
          <w:rFonts w:eastAsia="Batang"/>
          <w:b/>
        </w:rPr>
        <w:t xml:space="preserve">Discussion on a </w:t>
      </w:r>
      <w:r w:rsidR="004B7753">
        <w:rPr>
          <w:rFonts w:eastAsia="Batang"/>
          <w:b/>
        </w:rPr>
        <w:t>future of the IG THz</w:t>
      </w:r>
      <w:r w:rsidRPr="001E3B19">
        <w:rPr>
          <w:rFonts w:eastAsia="Batang"/>
          <w:b/>
        </w:rPr>
        <w:t>:</w:t>
      </w:r>
      <w:r w:rsidR="00F97AA3">
        <w:rPr>
          <w:rFonts w:eastAsia="Batang"/>
        </w:rPr>
        <w:t xml:space="preserve"> </w:t>
      </w:r>
      <w:r w:rsidR="00113CBB">
        <w:rPr>
          <w:rFonts w:eastAsia="Batang"/>
        </w:rPr>
        <w:t xml:space="preserve">As one possible application to start with creating a </w:t>
      </w:r>
      <w:proofErr w:type="gramStart"/>
      <w:r w:rsidR="00113CBB">
        <w:rPr>
          <w:rFonts w:eastAsia="Batang"/>
        </w:rPr>
        <w:t>standard  “</w:t>
      </w:r>
      <w:proofErr w:type="gramEnd"/>
      <w:r w:rsidR="00813216" w:rsidRPr="00113CBB">
        <w:rPr>
          <w:rFonts w:eastAsia="Batang"/>
        </w:rPr>
        <w:t xml:space="preserve">Ultra-High Speed Wireless Connection in Data Centers </w:t>
      </w:r>
      <w:r w:rsidR="00113CBB">
        <w:rPr>
          <w:rFonts w:eastAsia="Batang"/>
        </w:rPr>
        <w:t xml:space="preserve"> </w:t>
      </w:r>
      <w:r w:rsidR="00813216" w:rsidRPr="00113CBB">
        <w:rPr>
          <w:rFonts w:eastAsia="Batang"/>
        </w:rPr>
        <w:t>(</w:t>
      </w:r>
      <w:r w:rsidR="00113CBB">
        <w:rPr>
          <w:rFonts w:eastAsia="Batang"/>
        </w:rPr>
        <w:t>s</w:t>
      </w:r>
      <w:r w:rsidR="00813216" w:rsidRPr="00113CBB">
        <w:rPr>
          <w:rFonts w:eastAsia="Batang"/>
        </w:rPr>
        <w:t xml:space="preserve">erver </w:t>
      </w:r>
      <w:r w:rsidR="00113CBB">
        <w:rPr>
          <w:rFonts w:eastAsia="Batang"/>
        </w:rPr>
        <w:t>f</w:t>
      </w:r>
      <w:r w:rsidR="00813216" w:rsidRPr="00113CBB">
        <w:rPr>
          <w:rFonts w:eastAsia="Batang"/>
        </w:rPr>
        <w:t>arms)</w:t>
      </w:r>
      <w:r w:rsidR="00113CBB">
        <w:rPr>
          <w:rFonts w:eastAsia="Batang"/>
        </w:rPr>
        <w:t>”</w:t>
      </w:r>
      <w:r w:rsidR="008A1B5C">
        <w:rPr>
          <w:rFonts w:eastAsia="Batang"/>
        </w:rPr>
        <w:t xml:space="preserve"> h</w:t>
      </w:r>
      <w:r w:rsidR="00113CBB">
        <w:rPr>
          <w:rFonts w:eastAsia="Batang"/>
        </w:rPr>
        <w:t xml:space="preserve">as been identified. Before a SG can be started more participation form manufactures is required. The </w:t>
      </w:r>
      <w:proofErr w:type="gramStart"/>
      <w:r w:rsidR="00113CBB">
        <w:rPr>
          <w:rFonts w:eastAsia="Batang"/>
        </w:rPr>
        <w:t>possibilities of creating a questionnaire to get feedback both from manufacturers and users on the possible application has</w:t>
      </w:r>
      <w:proofErr w:type="gramEnd"/>
      <w:r w:rsidR="00113CBB">
        <w:rPr>
          <w:rFonts w:eastAsia="Batang"/>
        </w:rPr>
        <w:t xml:space="preserve"> been discussed. The chair will have a meeting will John </w:t>
      </w:r>
      <w:proofErr w:type="spellStart"/>
      <w:r w:rsidR="00113CBB">
        <w:rPr>
          <w:rFonts w:eastAsia="Batang"/>
        </w:rPr>
        <w:t>d’Ambrosia</w:t>
      </w:r>
      <w:proofErr w:type="spellEnd"/>
      <w:r w:rsidR="00113CBB">
        <w:rPr>
          <w:rFonts w:eastAsia="Batang"/>
        </w:rPr>
        <w:t xml:space="preserve"> from IEEE 802.3 to discuss the possibilities to create such a questionnaire probably via the “Industry Connection”. Until the March meeting first investigations on suitability of MACs form already existing 60 GHz standards will be investigated. Furthermore an informal presentation to WNG is planned for the March meeting.</w:t>
      </w:r>
    </w:p>
    <w:p w:rsidR="001E3B19" w:rsidRPr="001E3B19" w:rsidRDefault="001E3B19" w:rsidP="00113CBB">
      <w:pPr>
        <w:pStyle w:val="Listenabsatz"/>
        <w:widowControl w:val="0"/>
        <w:spacing w:before="120"/>
        <w:rPr>
          <w:rFonts w:eastAsia="Batang"/>
        </w:rPr>
      </w:pPr>
    </w:p>
    <w:p w:rsidR="002012B0" w:rsidRDefault="002012B0" w:rsidP="00D80C2B">
      <w:pPr>
        <w:widowControl w:val="0"/>
        <w:spacing w:before="120"/>
        <w:rPr>
          <w:rFonts w:eastAsia="Batang"/>
        </w:rPr>
      </w:pPr>
      <w:r>
        <w:rPr>
          <w:rFonts w:eastAsia="Batang"/>
        </w:rPr>
        <w:t xml:space="preserve">The meeting was adjourned </w:t>
      </w:r>
      <w:r w:rsidR="0043071E">
        <w:rPr>
          <w:rFonts w:eastAsia="Batang"/>
        </w:rPr>
        <w:t xml:space="preserve">on </w:t>
      </w:r>
      <w:r w:rsidR="00AE6AD3">
        <w:rPr>
          <w:rFonts w:eastAsia="Batang"/>
        </w:rPr>
        <w:t>1</w:t>
      </w:r>
      <w:r w:rsidR="004B7753">
        <w:rPr>
          <w:rFonts w:eastAsia="Batang"/>
        </w:rPr>
        <w:t>5</w:t>
      </w:r>
      <w:r w:rsidR="00AE6AD3">
        <w:rPr>
          <w:rFonts w:eastAsia="Batang"/>
        </w:rPr>
        <w:t xml:space="preserve"> </w:t>
      </w:r>
      <w:proofErr w:type="gramStart"/>
      <w:r w:rsidR="004B7753">
        <w:rPr>
          <w:rFonts w:eastAsia="Batang"/>
        </w:rPr>
        <w:t xml:space="preserve">November </w:t>
      </w:r>
      <w:r w:rsidR="00FF5588">
        <w:rPr>
          <w:rFonts w:eastAsia="Batang"/>
        </w:rPr>
        <w:t xml:space="preserve"> a</w:t>
      </w:r>
      <w:r>
        <w:rPr>
          <w:rFonts w:eastAsia="Batang"/>
        </w:rPr>
        <w:t>t</w:t>
      </w:r>
      <w:proofErr w:type="gramEnd"/>
      <w:r>
        <w:rPr>
          <w:rFonts w:eastAsia="Batang"/>
        </w:rPr>
        <w:t xml:space="preserve"> </w:t>
      </w:r>
      <w:r w:rsidR="00770ADF">
        <w:rPr>
          <w:rFonts w:eastAsia="Batang"/>
        </w:rPr>
        <w:t>5.30</w:t>
      </w:r>
      <w:r>
        <w:rPr>
          <w:rFonts w:eastAsia="Batang"/>
        </w:rPr>
        <w:t xml:space="preserve"> </w:t>
      </w:r>
      <w:r w:rsidR="00B54AF2">
        <w:rPr>
          <w:rFonts w:eastAsia="Batang"/>
        </w:rPr>
        <w:t>p</w:t>
      </w:r>
      <w:r>
        <w:rPr>
          <w:rFonts w:eastAsia="Batang"/>
        </w:rPr>
        <w:t>m.</w:t>
      </w:r>
    </w:p>
    <w:p w:rsidR="00CC17DE" w:rsidRDefault="00CC17DE" w:rsidP="00D80C2B">
      <w:pPr>
        <w:widowControl w:val="0"/>
        <w:spacing w:before="120"/>
        <w:rPr>
          <w:b/>
          <w:u w:val="single"/>
        </w:rPr>
      </w:pPr>
    </w:p>
    <w:p w:rsidR="006E3752" w:rsidRPr="008F5DE6" w:rsidRDefault="00381D4E" w:rsidP="00D80C2B">
      <w:pPr>
        <w:widowControl w:val="0"/>
        <w:spacing w:before="120"/>
        <w:rPr>
          <w:b/>
          <w:u w:val="single"/>
        </w:rPr>
      </w:pPr>
      <w:r w:rsidRPr="008F5DE6">
        <w:rPr>
          <w:b/>
          <w:u w:val="single"/>
        </w:rPr>
        <w:t>Attendees:</w:t>
      </w:r>
    </w:p>
    <w:p w:rsidR="00984B6E" w:rsidRPr="008F5DE6" w:rsidRDefault="00984B6E" w:rsidP="007133FD">
      <w:pPr>
        <w:widowControl w:val="0"/>
        <w:spacing w:before="120"/>
        <w:rPr>
          <w:bCs/>
        </w:rPr>
      </w:pPr>
      <w:r w:rsidRPr="008F5DE6">
        <w:rPr>
          <w:bCs/>
        </w:rPr>
        <w:t>Thomas Kürner, TU Braunschweig</w:t>
      </w:r>
    </w:p>
    <w:p w:rsidR="007D66C0" w:rsidRPr="007D66C0" w:rsidRDefault="007D66C0" w:rsidP="007133FD">
      <w:pPr>
        <w:widowControl w:val="0"/>
        <w:spacing w:before="120"/>
        <w:rPr>
          <w:bCs/>
        </w:rPr>
      </w:pPr>
      <w:r w:rsidRPr="007D66C0">
        <w:rPr>
          <w:bCs/>
        </w:rPr>
        <w:t xml:space="preserve">David </w:t>
      </w:r>
      <w:proofErr w:type="spellStart"/>
      <w:r w:rsidRPr="007D66C0">
        <w:rPr>
          <w:bCs/>
        </w:rPr>
        <w:t>Britz</w:t>
      </w:r>
      <w:proofErr w:type="spellEnd"/>
      <w:r w:rsidRPr="007D66C0">
        <w:rPr>
          <w:bCs/>
        </w:rPr>
        <w:t>, AT&amp;T Shannon Labs</w:t>
      </w:r>
    </w:p>
    <w:p w:rsidR="00314D77" w:rsidRPr="008F5DE6" w:rsidRDefault="00314D77" w:rsidP="00984B6E">
      <w:pPr>
        <w:widowControl w:val="0"/>
        <w:spacing w:before="120"/>
        <w:rPr>
          <w:bCs/>
        </w:rPr>
      </w:pPr>
      <w:r w:rsidRPr="008F5DE6">
        <w:rPr>
          <w:bCs/>
        </w:rPr>
        <w:t xml:space="preserve">Katsuhiro </w:t>
      </w:r>
      <w:proofErr w:type="spellStart"/>
      <w:r w:rsidRPr="008F5DE6">
        <w:rPr>
          <w:bCs/>
        </w:rPr>
        <w:t>Aijto</w:t>
      </w:r>
      <w:proofErr w:type="spellEnd"/>
      <w:r w:rsidRPr="008F5DE6">
        <w:rPr>
          <w:bCs/>
        </w:rPr>
        <w:t>, NTT</w:t>
      </w:r>
      <w:r w:rsidR="008C1D0C" w:rsidRPr="008F5DE6">
        <w:rPr>
          <w:bCs/>
        </w:rPr>
        <w:t xml:space="preserve"> Corp.</w:t>
      </w:r>
    </w:p>
    <w:p w:rsidR="00C90D47" w:rsidRDefault="00C90D47" w:rsidP="00C90D47">
      <w:pPr>
        <w:widowControl w:val="0"/>
        <w:spacing w:before="120"/>
        <w:rPr>
          <w:bCs/>
        </w:rPr>
      </w:pPr>
      <w:proofErr w:type="spellStart"/>
      <w:r>
        <w:rPr>
          <w:bCs/>
        </w:rPr>
        <w:t>Shoichi</w:t>
      </w:r>
      <w:proofErr w:type="spellEnd"/>
      <w:r>
        <w:rPr>
          <w:bCs/>
        </w:rPr>
        <w:t xml:space="preserve"> Kitazawa, ATR Wave Engineering Labs</w:t>
      </w:r>
    </w:p>
    <w:p w:rsidR="004F61E7" w:rsidRDefault="004F61E7" w:rsidP="008C25D1">
      <w:pPr>
        <w:widowControl w:val="0"/>
        <w:spacing w:before="120"/>
        <w:rPr>
          <w:bCs/>
        </w:rPr>
      </w:pPr>
      <w:r>
        <w:rPr>
          <w:bCs/>
        </w:rPr>
        <w:lastRenderedPageBreak/>
        <w:t>Rick Roberts, Intel</w:t>
      </w:r>
    </w:p>
    <w:p w:rsidR="00F66C36" w:rsidRDefault="004B7753" w:rsidP="008C25D1">
      <w:pPr>
        <w:widowControl w:val="0"/>
        <w:spacing w:before="120"/>
        <w:rPr>
          <w:bCs/>
        </w:rPr>
      </w:pPr>
      <w:r>
        <w:rPr>
          <w:bCs/>
        </w:rPr>
        <w:t xml:space="preserve">Philippe </w:t>
      </w:r>
      <w:proofErr w:type="spellStart"/>
      <w:r>
        <w:rPr>
          <w:bCs/>
        </w:rPr>
        <w:t>Bouchachard</w:t>
      </w:r>
      <w:proofErr w:type="spellEnd"/>
      <w:r w:rsidR="00EC32DF">
        <w:rPr>
          <w:bCs/>
        </w:rPr>
        <w:t>, Canon Research Centre France</w:t>
      </w:r>
    </w:p>
    <w:p w:rsidR="00564A85" w:rsidRPr="00564A85" w:rsidRDefault="00564A85" w:rsidP="00564A85">
      <w:pPr>
        <w:widowControl w:val="0"/>
        <w:spacing w:before="120"/>
        <w:rPr>
          <w:bCs/>
        </w:rPr>
      </w:pPr>
      <w:r w:rsidRPr="00564A85">
        <w:rPr>
          <w:bCs/>
        </w:rPr>
        <w:t>Akifumi Kasamatsu, NICT</w:t>
      </w:r>
    </w:p>
    <w:p w:rsidR="00564A85" w:rsidRDefault="00564A85" w:rsidP="008C25D1">
      <w:pPr>
        <w:widowControl w:val="0"/>
        <w:spacing w:before="120"/>
        <w:rPr>
          <w:bCs/>
        </w:rPr>
      </w:pPr>
      <w:proofErr w:type="spellStart"/>
      <w:r>
        <w:rPr>
          <w:bCs/>
        </w:rPr>
        <w:t>Iwao</w:t>
      </w:r>
      <w:proofErr w:type="spellEnd"/>
      <w:r>
        <w:rPr>
          <w:bCs/>
        </w:rPr>
        <w:t xml:space="preserve"> </w:t>
      </w:r>
      <w:proofErr w:type="spellStart"/>
      <w:r>
        <w:rPr>
          <w:bCs/>
        </w:rPr>
        <w:t>Hosako</w:t>
      </w:r>
      <w:proofErr w:type="spellEnd"/>
      <w:r>
        <w:rPr>
          <w:bCs/>
        </w:rPr>
        <w:t>, NICT</w:t>
      </w:r>
    </w:p>
    <w:p w:rsidR="00944A1D" w:rsidRPr="00944A1D" w:rsidRDefault="00944A1D" w:rsidP="00944A1D">
      <w:pPr>
        <w:widowControl w:val="0"/>
        <w:spacing w:before="120"/>
        <w:rPr>
          <w:bCs/>
        </w:rPr>
      </w:pPr>
      <w:r w:rsidRPr="00457433">
        <w:rPr>
          <w:bCs/>
        </w:rPr>
        <w:t xml:space="preserve">Art Astrin, </w:t>
      </w:r>
      <w:proofErr w:type="spellStart"/>
      <w:r w:rsidRPr="00457433">
        <w:rPr>
          <w:bCs/>
        </w:rPr>
        <w:t>Astrinradio</w:t>
      </w:r>
      <w:proofErr w:type="spellEnd"/>
    </w:p>
    <w:p w:rsidR="00944A1D" w:rsidRDefault="00944A1D" w:rsidP="00944A1D">
      <w:pPr>
        <w:widowControl w:val="0"/>
        <w:spacing w:before="120"/>
        <w:rPr>
          <w:bCs/>
        </w:rPr>
      </w:pPr>
      <w:r w:rsidRPr="00944A1D">
        <w:rPr>
          <w:bCs/>
        </w:rPr>
        <w:t xml:space="preserve">Masahiko Kawamura, Kozo </w:t>
      </w:r>
      <w:proofErr w:type="spellStart"/>
      <w:r w:rsidRPr="00944A1D">
        <w:rPr>
          <w:bCs/>
        </w:rPr>
        <w:t>Keikaku</w:t>
      </w:r>
      <w:proofErr w:type="spellEnd"/>
      <w:r w:rsidRPr="00944A1D">
        <w:rPr>
          <w:bCs/>
        </w:rPr>
        <w:t xml:space="preserve"> Engineering Inc.</w:t>
      </w:r>
    </w:p>
    <w:p w:rsidR="00247EDD" w:rsidRDefault="00247EDD" w:rsidP="00944A1D">
      <w:pPr>
        <w:widowControl w:val="0"/>
        <w:spacing w:before="120"/>
        <w:rPr>
          <w:bCs/>
        </w:rPr>
      </w:pPr>
      <w:r>
        <w:rPr>
          <w:bCs/>
        </w:rPr>
        <w:t xml:space="preserve">Nobuhiko </w:t>
      </w:r>
      <w:proofErr w:type="spellStart"/>
      <w:r>
        <w:rPr>
          <w:bCs/>
        </w:rPr>
        <w:t>Shibagaki</w:t>
      </w:r>
      <w:proofErr w:type="spellEnd"/>
      <w:r>
        <w:rPr>
          <w:bCs/>
        </w:rPr>
        <w:t>, Hitachi</w:t>
      </w:r>
    </w:p>
    <w:p w:rsidR="00944A1D" w:rsidRDefault="004B7753" w:rsidP="00564A85">
      <w:pPr>
        <w:widowControl w:val="0"/>
        <w:spacing w:before="120"/>
        <w:rPr>
          <w:bCs/>
        </w:rPr>
      </w:pPr>
      <w:r>
        <w:rPr>
          <w:bCs/>
        </w:rPr>
        <w:t xml:space="preserve">Norihiko </w:t>
      </w:r>
      <w:proofErr w:type="spellStart"/>
      <w:r>
        <w:rPr>
          <w:bCs/>
        </w:rPr>
        <w:t>Sekine</w:t>
      </w:r>
      <w:proofErr w:type="spellEnd"/>
      <w:r>
        <w:rPr>
          <w:bCs/>
        </w:rPr>
        <w:t>, NICT</w:t>
      </w:r>
    </w:p>
    <w:p w:rsidR="004B7753" w:rsidRDefault="004B7753" w:rsidP="00564A85">
      <w:pPr>
        <w:widowControl w:val="0"/>
        <w:spacing w:before="120"/>
        <w:rPr>
          <w:bCs/>
        </w:rPr>
      </w:pPr>
      <w:r>
        <w:rPr>
          <w:bCs/>
        </w:rPr>
        <w:t>Josep Miquel Jornet, Georgia Tech</w:t>
      </w:r>
    </w:p>
    <w:p w:rsidR="004B7753" w:rsidRPr="00F24D2C" w:rsidRDefault="005438D9" w:rsidP="00564A85">
      <w:pPr>
        <w:widowControl w:val="0"/>
        <w:spacing w:before="120"/>
        <w:rPr>
          <w:bCs/>
          <w:lang w:val="de-DE"/>
        </w:rPr>
      </w:pPr>
      <w:r w:rsidRPr="00F24D2C">
        <w:rPr>
          <w:bCs/>
          <w:lang w:val="de-DE"/>
        </w:rPr>
        <w:t>Chong Han, Georgia Tech</w:t>
      </w:r>
    </w:p>
    <w:p w:rsidR="005438D9" w:rsidRPr="005438D9" w:rsidRDefault="005438D9" w:rsidP="00564A85">
      <w:pPr>
        <w:widowControl w:val="0"/>
        <w:spacing w:before="120"/>
        <w:rPr>
          <w:bCs/>
          <w:lang w:val="de-DE"/>
        </w:rPr>
      </w:pPr>
      <w:proofErr w:type="spellStart"/>
      <w:r w:rsidRPr="005438D9">
        <w:rPr>
          <w:bCs/>
          <w:lang w:val="de-DE"/>
        </w:rPr>
        <w:t>Hsieh</w:t>
      </w:r>
      <w:proofErr w:type="spellEnd"/>
      <w:r w:rsidRPr="005438D9">
        <w:rPr>
          <w:bCs/>
          <w:lang w:val="de-DE"/>
        </w:rPr>
        <w:t xml:space="preserve"> Dung Rund, ITRI</w:t>
      </w:r>
    </w:p>
    <w:p w:rsidR="005438D9" w:rsidRPr="005438D9" w:rsidRDefault="005438D9" w:rsidP="00564A85">
      <w:pPr>
        <w:widowControl w:val="0"/>
        <w:spacing w:before="120"/>
        <w:rPr>
          <w:bCs/>
          <w:lang w:val="de-DE"/>
        </w:rPr>
      </w:pPr>
      <w:proofErr w:type="spellStart"/>
      <w:r w:rsidRPr="005438D9">
        <w:rPr>
          <w:bCs/>
          <w:lang w:val="de-DE"/>
        </w:rPr>
        <w:t>Kwang</w:t>
      </w:r>
      <w:proofErr w:type="spellEnd"/>
      <w:r w:rsidRPr="005438D9">
        <w:rPr>
          <w:bCs/>
          <w:lang w:val="de-DE"/>
        </w:rPr>
        <w:t xml:space="preserve"> </w:t>
      </w:r>
      <w:proofErr w:type="spellStart"/>
      <w:r w:rsidRPr="005438D9">
        <w:rPr>
          <w:bCs/>
          <w:lang w:val="de-DE"/>
        </w:rPr>
        <w:t>Seon</w:t>
      </w:r>
      <w:proofErr w:type="spellEnd"/>
      <w:r w:rsidRPr="005438D9">
        <w:rPr>
          <w:bCs/>
          <w:lang w:val="de-DE"/>
        </w:rPr>
        <w:t xml:space="preserve"> KIM, ETRI</w:t>
      </w:r>
    </w:p>
    <w:p w:rsidR="005438D9" w:rsidRPr="005438D9" w:rsidRDefault="005438D9" w:rsidP="00564A85">
      <w:pPr>
        <w:widowControl w:val="0"/>
        <w:spacing w:before="120"/>
        <w:rPr>
          <w:bCs/>
        </w:rPr>
      </w:pPr>
      <w:r w:rsidRPr="005438D9">
        <w:rPr>
          <w:bCs/>
        </w:rPr>
        <w:t>Ho-Jin Song, NTT</w:t>
      </w:r>
    </w:p>
    <w:p w:rsidR="005438D9" w:rsidRPr="005438D9" w:rsidRDefault="005438D9" w:rsidP="00564A85">
      <w:pPr>
        <w:widowControl w:val="0"/>
        <w:spacing w:before="120"/>
        <w:rPr>
          <w:bCs/>
        </w:rPr>
      </w:pPr>
      <w:r w:rsidRPr="005438D9">
        <w:rPr>
          <w:bCs/>
        </w:rPr>
        <w:t xml:space="preserve">Ehsan </w:t>
      </w:r>
      <w:proofErr w:type="spellStart"/>
      <w:r w:rsidRPr="005438D9">
        <w:rPr>
          <w:bCs/>
        </w:rPr>
        <w:t>Afsahri</w:t>
      </w:r>
      <w:proofErr w:type="spellEnd"/>
      <w:r w:rsidRPr="005438D9">
        <w:rPr>
          <w:bCs/>
        </w:rPr>
        <w:t>, Cornell University</w:t>
      </w:r>
    </w:p>
    <w:p w:rsidR="005438D9" w:rsidRDefault="005438D9" w:rsidP="00564A85">
      <w:pPr>
        <w:widowControl w:val="0"/>
        <w:spacing w:before="120"/>
        <w:rPr>
          <w:bCs/>
        </w:rPr>
      </w:pPr>
      <w:proofErr w:type="spellStart"/>
      <w:r>
        <w:rPr>
          <w:bCs/>
        </w:rPr>
        <w:t>Tetsushi</w:t>
      </w:r>
      <w:proofErr w:type="spellEnd"/>
      <w:r>
        <w:rPr>
          <w:bCs/>
        </w:rPr>
        <w:t xml:space="preserve"> Ikegami, Meiji University</w:t>
      </w:r>
    </w:p>
    <w:p w:rsidR="005438D9" w:rsidRPr="005438D9" w:rsidRDefault="005438D9" w:rsidP="00564A85">
      <w:pPr>
        <w:widowControl w:val="0"/>
        <w:spacing w:before="120"/>
        <w:rPr>
          <w:bCs/>
        </w:rPr>
      </w:pPr>
      <w:r>
        <w:rPr>
          <w:bCs/>
        </w:rPr>
        <w:t>Masahiro Uno, ATR</w:t>
      </w:r>
    </w:p>
    <w:p w:rsidR="007D66C0" w:rsidRDefault="00F24D2C" w:rsidP="00564A85">
      <w:pPr>
        <w:widowControl w:val="0"/>
        <w:spacing w:before="120"/>
        <w:rPr>
          <w:bCs/>
        </w:rPr>
      </w:pPr>
      <w:r>
        <w:rPr>
          <w:bCs/>
        </w:rPr>
        <w:t xml:space="preserve">Michael </w:t>
      </w:r>
      <w:proofErr w:type="spellStart"/>
      <w:r>
        <w:rPr>
          <w:bCs/>
        </w:rPr>
        <w:t>Grigat</w:t>
      </w:r>
      <w:proofErr w:type="spellEnd"/>
      <w:r>
        <w:rPr>
          <w:bCs/>
        </w:rPr>
        <w:t>, Deutsche Telekom</w:t>
      </w:r>
    </w:p>
    <w:p w:rsidR="00523B23" w:rsidRDefault="00523B23" w:rsidP="00564A85">
      <w:pPr>
        <w:widowControl w:val="0"/>
        <w:spacing w:before="120"/>
        <w:rPr>
          <w:bCs/>
        </w:rPr>
      </w:pPr>
      <w:r>
        <w:rPr>
          <w:bCs/>
        </w:rPr>
        <w:t xml:space="preserve">Harry </w:t>
      </w:r>
      <w:proofErr w:type="spellStart"/>
      <w:r>
        <w:rPr>
          <w:bCs/>
        </w:rPr>
        <w:t>Worstell</w:t>
      </w:r>
      <w:proofErr w:type="spellEnd"/>
      <w:r>
        <w:rPr>
          <w:bCs/>
        </w:rPr>
        <w:t>, AT&amp;T Shannon Labs</w:t>
      </w:r>
    </w:p>
    <w:p w:rsidR="00BB2C63" w:rsidRDefault="00BB2C63" w:rsidP="00564A85">
      <w:pPr>
        <w:widowControl w:val="0"/>
        <w:spacing w:before="120"/>
        <w:rPr>
          <w:bCs/>
        </w:rPr>
      </w:pPr>
      <w:r>
        <w:rPr>
          <w:bCs/>
        </w:rPr>
        <w:t>Omar Nasr, National Telecom Regulatory Authority</w:t>
      </w:r>
    </w:p>
    <w:p w:rsidR="00BB2C63" w:rsidRPr="005438D9" w:rsidRDefault="00BB2C63" w:rsidP="00564A85">
      <w:pPr>
        <w:widowControl w:val="0"/>
        <w:spacing w:before="120"/>
        <w:rPr>
          <w:bCs/>
        </w:rPr>
      </w:pPr>
      <w:r>
        <w:rPr>
          <w:bCs/>
        </w:rPr>
        <w:t xml:space="preserve">Mohammed </w:t>
      </w:r>
      <w:proofErr w:type="spellStart"/>
      <w:r>
        <w:rPr>
          <w:bCs/>
        </w:rPr>
        <w:t>Nafire</w:t>
      </w:r>
      <w:proofErr w:type="spellEnd"/>
      <w:r>
        <w:rPr>
          <w:bCs/>
        </w:rPr>
        <w:t>, Nile University</w:t>
      </w:r>
    </w:p>
    <w:p w:rsidR="007D66C0" w:rsidRPr="005438D9" w:rsidRDefault="008A1B5C" w:rsidP="00564A85">
      <w:pPr>
        <w:widowControl w:val="0"/>
        <w:spacing w:before="120"/>
        <w:rPr>
          <w:bCs/>
        </w:rPr>
      </w:pPr>
      <w:proofErr w:type="spellStart"/>
      <w:r>
        <w:rPr>
          <w:bCs/>
        </w:rPr>
        <w:t>Jussi</w:t>
      </w:r>
      <w:proofErr w:type="spellEnd"/>
      <w:r>
        <w:rPr>
          <w:bCs/>
        </w:rPr>
        <w:t xml:space="preserve"> </w:t>
      </w:r>
      <w:proofErr w:type="spellStart"/>
      <w:r>
        <w:rPr>
          <w:bCs/>
        </w:rPr>
        <w:t>Haapl</w:t>
      </w:r>
      <w:r w:rsidR="00113CBB">
        <w:rPr>
          <w:bCs/>
        </w:rPr>
        <w:t>a</w:t>
      </w:r>
      <w:proofErr w:type="spellEnd"/>
      <w:r w:rsidR="00113CBB">
        <w:rPr>
          <w:bCs/>
        </w:rPr>
        <w:t>, Centre for Wireless Communications</w:t>
      </w:r>
    </w:p>
    <w:p w:rsidR="007D66C0" w:rsidRPr="005438D9" w:rsidRDefault="007D66C0" w:rsidP="00564A85">
      <w:pPr>
        <w:widowControl w:val="0"/>
        <w:spacing w:before="120"/>
        <w:rPr>
          <w:bCs/>
        </w:rPr>
      </w:pPr>
    </w:p>
    <w:p w:rsidR="001D3E84" w:rsidRPr="005438D9" w:rsidRDefault="001D3E84" w:rsidP="008C25D1">
      <w:pPr>
        <w:widowControl w:val="0"/>
        <w:spacing w:before="120"/>
        <w:rPr>
          <w:bCs/>
        </w:rPr>
      </w:pPr>
    </w:p>
    <w:sectPr w:rsidR="001D3E84" w:rsidRPr="005438D9" w:rsidSect="00FB4848">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216" w:rsidRDefault="00813216">
      <w:r>
        <w:separator/>
      </w:r>
    </w:p>
  </w:endnote>
  <w:endnote w:type="continuationSeparator" w:id="0">
    <w:p w:rsidR="00813216" w:rsidRDefault="008132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rsidP="00936D85">
    <w:pPr>
      <w:pStyle w:val="Fuzeile"/>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 xml:space="preserve">                                                 Thomas Kürner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216" w:rsidRDefault="00813216">
      <w:r>
        <w:separator/>
      </w:r>
    </w:p>
  </w:footnote>
  <w:footnote w:type="continuationSeparator" w:id="0">
    <w:p w:rsidR="00813216" w:rsidRDefault="008132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E50907"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A67FD7">
      <w:rPr>
        <w:b/>
        <w:sz w:val="28"/>
      </w:rPr>
      <w:instrText xml:space="preserve"> SAVEDATE \@ "MMMM, yyyy" \* MERGEFORMAT </w:instrText>
    </w:r>
    <w:r>
      <w:rPr>
        <w:b/>
        <w:sz w:val="28"/>
      </w:rPr>
      <w:fldChar w:fldCharType="separate"/>
    </w:r>
    <w:r w:rsidR="00F24D2C">
      <w:rPr>
        <w:b/>
        <w:noProof/>
        <w:sz w:val="28"/>
      </w:rPr>
      <w:t>November, 2012</w:t>
    </w:r>
    <w:r>
      <w:rPr>
        <w:b/>
        <w:sz w:val="28"/>
      </w:rPr>
      <w:fldChar w:fldCharType="end"/>
    </w:r>
    <w:r w:rsidR="00A67FD7">
      <w:rPr>
        <w:b/>
        <w:sz w:val="28"/>
      </w:rPr>
      <w:tab/>
      <w:t xml:space="preserve"> IEEE P802.15-12-0652-00-0thz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2.25pt;height:12.25pt;visibility:visible;mso-wrap-style:square" o:bullet="t">
        <v:imagedata r:id="rId1" o:title=""/>
      </v:shape>
    </w:pict>
  </w:numPicBullet>
  <w:abstractNum w:abstractNumId="0">
    <w:nsid w:val="108565BA"/>
    <w:multiLevelType w:val="hybridMultilevel"/>
    <w:tmpl w:val="95D6B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BD15DA0"/>
    <w:multiLevelType w:val="hybridMultilevel"/>
    <w:tmpl w:val="25DAA9D0"/>
    <w:lvl w:ilvl="0" w:tplc="3DD45A66">
      <w:start w:val="1"/>
      <w:numFmt w:val="bullet"/>
      <w:lvlText w:val="•"/>
      <w:lvlJc w:val="left"/>
      <w:pPr>
        <w:tabs>
          <w:tab w:val="num" w:pos="720"/>
        </w:tabs>
        <w:ind w:left="720" w:hanging="360"/>
      </w:pPr>
      <w:rPr>
        <w:rFonts w:ascii="Arial" w:hAnsi="Arial" w:hint="default"/>
      </w:rPr>
    </w:lvl>
    <w:lvl w:ilvl="1" w:tplc="93BE7A34" w:tentative="1">
      <w:start w:val="1"/>
      <w:numFmt w:val="bullet"/>
      <w:lvlText w:val="•"/>
      <w:lvlJc w:val="left"/>
      <w:pPr>
        <w:tabs>
          <w:tab w:val="num" w:pos="1440"/>
        </w:tabs>
        <w:ind w:left="1440" w:hanging="360"/>
      </w:pPr>
      <w:rPr>
        <w:rFonts w:ascii="Arial" w:hAnsi="Arial" w:hint="default"/>
      </w:rPr>
    </w:lvl>
    <w:lvl w:ilvl="2" w:tplc="B4EC5A66">
      <w:start w:val="1"/>
      <w:numFmt w:val="bullet"/>
      <w:lvlText w:val="•"/>
      <w:lvlJc w:val="left"/>
      <w:pPr>
        <w:tabs>
          <w:tab w:val="num" w:pos="2160"/>
        </w:tabs>
        <w:ind w:left="2160" w:hanging="360"/>
      </w:pPr>
      <w:rPr>
        <w:rFonts w:ascii="Arial" w:hAnsi="Arial" w:hint="default"/>
      </w:rPr>
    </w:lvl>
    <w:lvl w:ilvl="3" w:tplc="8144A5E8">
      <w:start w:val="1786"/>
      <w:numFmt w:val="bullet"/>
      <w:lvlText w:val="•"/>
      <w:lvlJc w:val="left"/>
      <w:pPr>
        <w:tabs>
          <w:tab w:val="num" w:pos="2880"/>
        </w:tabs>
        <w:ind w:left="2880" w:hanging="360"/>
      </w:pPr>
      <w:rPr>
        <w:rFonts w:ascii="Arial" w:hAnsi="Arial" w:hint="default"/>
      </w:rPr>
    </w:lvl>
    <w:lvl w:ilvl="4" w:tplc="28C2E65C">
      <w:start w:val="1786"/>
      <w:numFmt w:val="bullet"/>
      <w:lvlText w:val="•"/>
      <w:lvlJc w:val="left"/>
      <w:pPr>
        <w:tabs>
          <w:tab w:val="num" w:pos="3600"/>
        </w:tabs>
        <w:ind w:left="3600" w:hanging="360"/>
      </w:pPr>
      <w:rPr>
        <w:rFonts w:ascii="Arial" w:hAnsi="Arial" w:hint="default"/>
      </w:rPr>
    </w:lvl>
    <w:lvl w:ilvl="5" w:tplc="E9DAFFF4" w:tentative="1">
      <w:start w:val="1"/>
      <w:numFmt w:val="bullet"/>
      <w:lvlText w:val="•"/>
      <w:lvlJc w:val="left"/>
      <w:pPr>
        <w:tabs>
          <w:tab w:val="num" w:pos="4320"/>
        </w:tabs>
        <w:ind w:left="4320" w:hanging="360"/>
      </w:pPr>
      <w:rPr>
        <w:rFonts w:ascii="Arial" w:hAnsi="Arial" w:hint="default"/>
      </w:rPr>
    </w:lvl>
    <w:lvl w:ilvl="6" w:tplc="CE866596" w:tentative="1">
      <w:start w:val="1"/>
      <w:numFmt w:val="bullet"/>
      <w:lvlText w:val="•"/>
      <w:lvlJc w:val="left"/>
      <w:pPr>
        <w:tabs>
          <w:tab w:val="num" w:pos="5040"/>
        </w:tabs>
        <w:ind w:left="5040" w:hanging="360"/>
      </w:pPr>
      <w:rPr>
        <w:rFonts w:ascii="Arial" w:hAnsi="Arial" w:hint="default"/>
      </w:rPr>
    </w:lvl>
    <w:lvl w:ilvl="7" w:tplc="AC7207D2" w:tentative="1">
      <w:start w:val="1"/>
      <w:numFmt w:val="bullet"/>
      <w:lvlText w:val="•"/>
      <w:lvlJc w:val="left"/>
      <w:pPr>
        <w:tabs>
          <w:tab w:val="num" w:pos="5760"/>
        </w:tabs>
        <w:ind w:left="5760" w:hanging="360"/>
      </w:pPr>
      <w:rPr>
        <w:rFonts w:ascii="Arial" w:hAnsi="Arial" w:hint="default"/>
      </w:rPr>
    </w:lvl>
    <w:lvl w:ilvl="8" w:tplc="753C0938" w:tentative="1">
      <w:start w:val="1"/>
      <w:numFmt w:val="bullet"/>
      <w:lvlText w:val="•"/>
      <w:lvlJc w:val="left"/>
      <w:pPr>
        <w:tabs>
          <w:tab w:val="num" w:pos="6480"/>
        </w:tabs>
        <w:ind w:left="6480" w:hanging="360"/>
      </w:pPr>
      <w:rPr>
        <w:rFonts w:ascii="Arial" w:hAnsi="Arial" w:hint="default"/>
      </w:rPr>
    </w:lvl>
  </w:abstractNum>
  <w:abstractNum w:abstractNumId="2">
    <w:nsid w:val="264E433F"/>
    <w:multiLevelType w:val="hybridMultilevel"/>
    <w:tmpl w:val="254C4072"/>
    <w:lvl w:ilvl="0" w:tplc="C2EA451E">
      <w:start w:val="1"/>
      <w:numFmt w:val="bullet"/>
      <w:lvlText w:val=""/>
      <w:lvlPicBulletId w:val="0"/>
      <w:lvlJc w:val="left"/>
      <w:pPr>
        <w:tabs>
          <w:tab w:val="num" w:pos="720"/>
        </w:tabs>
        <w:ind w:left="720" w:hanging="360"/>
      </w:pPr>
      <w:rPr>
        <w:rFonts w:ascii="Symbol" w:hAnsi="Symbol" w:hint="default"/>
      </w:rPr>
    </w:lvl>
    <w:lvl w:ilvl="1" w:tplc="119A8BB4" w:tentative="1">
      <w:start w:val="1"/>
      <w:numFmt w:val="bullet"/>
      <w:lvlText w:val=""/>
      <w:lvlJc w:val="left"/>
      <w:pPr>
        <w:tabs>
          <w:tab w:val="num" w:pos="1440"/>
        </w:tabs>
        <w:ind w:left="1440" w:hanging="360"/>
      </w:pPr>
      <w:rPr>
        <w:rFonts w:ascii="Symbol" w:hAnsi="Symbol" w:hint="default"/>
      </w:rPr>
    </w:lvl>
    <w:lvl w:ilvl="2" w:tplc="ED1E617A" w:tentative="1">
      <w:start w:val="1"/>
      <w:numFmt w:val="bullet"/>
      <w:lvlText w:val=""/>
      <w:lvlJc w:val="left"/>
      <w:pPr>
        <w:tabs>
          <w:tab w:val="num" w:pos="2160"/>
        </w:tabs>
        <w:ind w:left="2160" w:hanging="360"/>
      </w:pPr>
      <w:rPr>
        <w:rFonts w:ascii="Symbol" w:hAnsi="Symbol" w:hint="default"/>
      </w:rPr>
    </w:lvl>
    <w:lvl w:ilvl="3" w:tplc="E8D24170" w:tentative="1">
      <w:start w:val="1"/>
      <w:numFmt w:val="bullet"/>
      <w:lvlText w:val=""/>
      <w:lvlJc w:val="left"/>
      <w:pPr>
        <w:tabs>
          <w:tab w:val="num" w:pos="2880"/>
        </w:tabs>
        <w:ind w:left="2880" w:hanging="360"/>
      </w:pPr>
      <w:rPr>
        <w:rFonts w:ascii="Symbol" w:hAnsi="Symbol" w:hint="default"/>
      </w:rPr>
    </w:lvl>
    <w:lvl w:ilvl="4" w:tplc="CEDC84CA" w:tentative="1">
      <w:start w:val="1"/>
      <w:numFmt w:val="bullet"/>
      <w:lvlText w:val=""/>
      <w:lvlJc w:val="left"/>
      <w:pPr>
        <w:tabs>
          <w:tab w:val="num" w:pos="3600"/>
        </w:tabs>
        <w:ind w:left="3600" w:hanging="360"/>
      </w:pPr>
      <w:rPr>
        <w:rFonts w:ascii="Symbol" w:hAnsi="Symbol" w:hint="default"/>
      </w:rPr>
    </w:lvl>
    <w:lvl w:ilvl="5" w:tplc="B35C4834" w:tentative="1">
      <w:start w:val="1"/>
      <w:numFmt w:val="bullet"/>
      <w:lvlText w:val=""/>
      <w:lvlJc w:val="left"/>
      <w:pPr>
        <w:tabs>
          <w:tab w:val="num" w:pos="4320"/>
        </w:tabs>
        <w:ind w:left="4320" w:hanging="360"/>
      </w:pPr>
      <w:rPr>
        <w:rFonts w:ascii="Symbol" w:hAnsi="Symbol" w:hint="default"/>
      </w:rPr>
    </w:lvl>
    <w:lvl w:ilvl="6" w:tplc="4A981BE0" w:tentative="1">
      <w:start w:val="1"/>
      <w:numFmt w:val="bullet"/>
      <w:lvlText w:val=""/>
      <w:lvlJc w:val="left"/>
      <w:pPr>
        <w:tabs>
          <w:tab w:val="num" w:pos="5040"/>
        </w:tabs>
        <w:ind w:left="5040" w:hanging="360"/>
      </w:pPr>
      <w:rPr>
        <w:rFonts w:ascii="Symbol" w:hAnsi="Symbol" w:hint="default"/>
      </w:rPr>
    </w:lvl>
    <w:lvl w:ilvl="7" w:tplc="A94088B6" w:tentative="1">
      <w:start w:val="1"/>
      <w:numFmt w:val="bullet"/>
      <w:lvlText w:val=""/>
      <w:lvlJc w:val="left"/>
      <w:pPr>
        <w:tabs>
          <w:tab w:val="num" w:pos="5760"/>
        </w:tabs>
        <w:ind w:left="5760" w:hanging="360"/>
      </w:pPr>
      <w:rPr>
        <w:rFonts w:ascii="Symbol" w:hAnsi="Symbol" w:hint="default"/>
      </w:rPr>
    </w:lvl>
    <w:lvl w:ilvl="8" w:tplc="4C0A9E74" w:tentative="1">
      <w:start w:val="1"/>
      <w:numFmt w:val="bullet"/>
      <w:lvlText w:val=""/>
      <w:lvlJc w:val="left"/>
      <w:pPr>
        <w:tabs>
          <w:tab w:val="num" w:pos="6480"/>
        </w:tabs>
        <w:ind w:left="6480" w:hanging="360"/>
      </w:pPr>
      <w:rPr>
        <w:rFonts w:ascii="Symbol" w:hAnsi="Symbol" w:hint="default"/>
      </w:rPr>
    </w:lvl>
  </w:abstractNum>
  <w:abstractNum w:abstractNumId="3">
    <w:nsid w:val="3782448F"/>
    <w:multiLevelType w:val="hybridMultilevel"/>
    <w:tmpl w:val="D992703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D231864"/>
    <w:multiLevelType w:val="hybridMultilevel"/>
    <w:tmpl w:val="E82A1DDC"/>
    <w:lvl w:ilvl="0" w:tplc="E4368924">
      <w:numFmt w:val="bullet"/>
      <w:lvlText w:val=""/>
      <w:lvlJc w:val="left"/>
      <w:pPr>
        <w:tabs>
          <w:tab w:val="num" w:pos="360"/>
        </w:tabs>
        <w:ind w:left="360" w:hanging="360"/>
      </w:pPr>
      <w:rPr>
        <w:rFonts w:ascii="Symbol" w:eastAsia="Batang"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DCC6EE3"/>
    <w:multiLevelType w:val="hybridMultilevel"/>
    <w:tmpl w:val="AD26180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C56542D"/>
    <w:multiLevelType w:val="hybridMultilevel"/>
    <w:tmpl w:val="F9527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CD71713"/>
    <w:multiLevelType w:val="hybridMultilevel"/>
    <w:tmpl w:val="BAD0517C"/>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43A0734"/>
    <w:multiLevelType w:val="hybridMultilevel"/>
    <w:tmpl w:val="041CE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0B001EB"/>
    <w:multiLevelType w:val="hybridMultilevel"/>
    <w:tmpl w:val="7EE0C6DA"/>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BAB5186"/>
    <w:multiLevelType w:val="hybridMultilevel"/>
    <w:tmpl w:val="D0B42808"/>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D7271E1"/>
    <w:multiLevelType w:val="hybridMultilevel"/>
    <w:tmpl w:val="43740B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661496C"/>
    <w:multiLevelType w:val="hybridMultilevel"/>
    <w:tmpl w:val="CCE885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7E7D625F"/>
    <w:multiLevelType w:val="hybridMultilevel"/>
    <w:tmpl w:val="67D84B78"/>
    <w:lvl w:ilvl="0" w:tplc="A62A1B58">
      <w:start w:val="1"/>
      <w:numFmt w:val="bullet"/>
      <w:lvlText w:val="•"/>
      <w:lvlJc w:val="left"/>
      <w:pPr>
        <w:tabs>
          <w:tab w:val="num" w:pos="720"/>
        </w:tabs>
        <w:ind w:left="720" w:hanging="360"/>
      </w:pPr>
      <w:rPr>
        <w:rFonts w:ascii="Arial" w:hAnsi="Arial" w:hint="default"/>
      </w:rPr>
    </w:lvl>
    <w:lvl w:ilvl="1" w:tplc="7D4C68F0">
      <w:start w:val="1"/>
      <w:numFmt w:val="bullet"/>
      <w:lvlText w:val="•"/>
      <w:lvlJc w:val="left"/>
      <w:pPr>
        <w:tabs>
          <w:tab w:val="num" w:pos="1440"/>
        </w:tabs>
        <w:ind w:left="1440" w:hanging="360"/>
      </w:pPr>
      <w:rPr>
        <w:rFonts w:ascii="Arial" w:hAnsi="Arial" w:hint="default"/>
      </w:rPr>
    </w:lvl>
    <w:lvl w:ilvl="2" w:tplc="40F8BDDA">
      <w:start w:val="1314"/>
      <w:numFmt w:val="bullet"/>
      <w:lvlText w:val="•"/>
      <w:lvlJc w:val="left"/>
      <w:pPr>
        <w:tabs>
          <w:tab w:val="num" w:pos="2160"/>
        </w:tabs>
        <w:ind w:left="2160" w:hanging="360"/>
      </w:pPr>
      <w:rPr>
        <w:rFonts w:ascii="Arial" w:hAnsi="Arial" w:hint="default"/>
      </w:rPr>
    </w:lvl>
    <w:lvl w:ilvl="3" w:tplc="FBC2C8AE" w:tentative="1">
      <w:start w:val="1"/>
      <w:numFmt w:val="bullet"/>
      <w:lvlText w:val="•"/>
      <w:lvlJc w:val="left"/>
      <w:pPr>
        <w:tabs>
          <w:tab w:val="num" w:pos="2880"/>
        </w:tabs>
        <w:ind w:left="2880" w:hanging="360"/>
      </w:pPr>
      <w:rPr>
        <w:rFonts w:ascii="Arial" w:hAnsi="Arial" w:hint="default"/>
      </w:rPr>
    </w:lvl>
    <w:lvl w:ilvl="4" w:tplc="4A2E3120" w:tentative="1">
      <w:start w:val="1"/>
      <w:numFmt w:val="bullet"/>
      <w:lvlText w:val="•"/>
      <w:lvlJc w:val="left"/>
      <w:pPr>
        <w:tabs>
          <w:tab w:val="num" w:pos="3600"/>
        </w:tabs>
        <w:ind w:left="3600" w:hanging="360"/>
      </w:pPr>
      <w:rPr>
        <w:rFonts w:ascii="Arial" w:hAnsi="Arial" w:hint="default"/>
      </w:rPr>
    </w:lvl>
    <w:lvl w:ilvl="5" w:tplc="0772E5A4" w:tentative="1">
      <w:start w:val="1"/>
      <w:numFmt w:val="bullet"/>
      <w:lvlText w:val="•"/>
      <w:lvlJc w:val="left"/>
      <w:pPr>
        <w:tabs>
          <w:tab w:val="num" w:pos="4320"/>
        </w:tabs>
        <w:ind w:left="4320" w:hanging="360"/>
      </w:pPr>
      <w:rPr>
        <w:rFonts w:ascii="Arial" w:hAnsi="Arial" w:hint="default"/>
      </w:rPr>
    </w:lvl>
    <w:lvl w:ilvl="6" w:tplc="84809A9E" w:tentative="1">
      <w:start w:val="1"/>
      <w:numFmt w:val="bullet"/>
      <w:lvlText w:val="•"/>
      <w:lvlJc w:val="left"/>
      <w:pPr>
        <w:tabs>
          <w:tab w:val="num" w:pos="5040"/>
        </w:tabs>
        <w:ind w:left="5040" w:hanging="360"/>
      </w:pPr>
      <w:rPr>
        <w:rFonts w:ascii="Arial" w:hAnsi="Arial" w:hint="default"/>
      </w:rPr>
    </w:lvl>
    <w:lvl w:ilvl="7" w:tplc="164CE404" w:tentative="1">
      <w:start w:val="1"/>
      <w:numFmt w:val="bullet"/>
      <w:lvlText w:val="•"/>
      <w:lvlJc w:val="left"/>
      <w:pPr>
        <w:tabs>
          <w:tab w:val="num" w:pos="5760"/>
        </w:tabs>
        <w:ind w:left="5760" w:hanging="360"/>
      </w:pPr>
      <w:rPr>
        <w:rFonts w:ascii="Arial" w:hAnsi="Arial" w:hint="default"/>
      </w:rPr>
    </w:lvl>
    <w:lvl w:ilvl="8" w:tplc="1F8A3C86"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7"/>
  </w:num>
  <w:num w:numId="3">
    <w:abstractNumId w:val="3"/>
  </w:num>
  <w:num w:numId="4">
    <w:abstractNumId w:val="10"/>
  </w:num>
  <w:num w:numId="5">
    <w:abstractNumId w:val="5"/>
  </w:num>
  <w:num w:numId="6">
    <w:abstractNumId w:val="4"/>
  </w:num>
  <w:num w:numId="7">
    <w:abstractNumId w:val="9"/>
  </w:num>
  <w:num w:numId="8">
    <w:abstractNumId w:val="0"/>
  </w:num>
  <w:num w:numId="9">
    <w:abstractNumId w:val="8"/>
  </w:num>
  <w:num w:numId="10">
    <w:abstractNumId w:val="6"/>
  </w:num>
  <w:num w:numId="11">
    <w:abstractNumId w:val="11"/>
  </w:num>
  <w:num w:numId="12">
    <w:abstractNumId w:val="2"/>
  </w:num>
  <w:num w:numId="13">
    <w:abstractNumId w:val="14"/>
  </w:num>
  <w:num w:numId="14">
    <w:abstractNumId w:val="12"/>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US" w:vendorID="8" w:dllVersion="513" w:checkStyle="1"/>
  <w:proofState w:spelling="clean" w:grammar="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rsids>
    <w:rsidRoot w:val="00D80C2B"/>
    <w:rsid w:val="0001197D"/>
    <w:rsid w:val="0008657F"/>
    <w:rsid w:val="00091FBC"/>
    <w:rsid w:val="000D2510"/>
    <w:rsid w:val="000D342A"/>
    <w:rsid w:val="000E73D7"/>
    <w:rsid w:val="000F0DE0"/>
    <w:rsid w:val="000F5F64"/>
    <w:rsid w:val="00113CBB"/>
    <w:rsid w:val="001150D6"/>
    <w:rsid w:val="0013040B"/>
    <w:rsid w:val="00144F51"/>
    <w:rsid w:val="001549CB"/>
    <w:rsid w:val="00155509"/>
    <w:rsid w:val="0016195C"/>
    <w:rsid w:val="0016760C"/>
    <w:rsid w:val="001A2997"/>
    <w:rsid w:val="001A3D9D"/>
    <w:rsid w:val="001B7175"/>
    <w:rsid w:val="001C0FA9"/>
    <w:rsid w:val="001C2682"/>
    <w:rsid w:val="001D3E84"/>
    <w:rsid w:val="001E3B19"/>
    <w:rsid w:val="002012B0"/>
    <w:rsid w:val="00220C26"/>
    <w:rsid w:val="0022299D"/>
    <w:rsid w:val="00242395"/>
    <w:rsid w:val="00247EDD"/>
    <w:rsid w:val="002656CF"/>
    <w:rsid w:val="00265C41"/>
    <w:rsid w:val="00266F0C"/>
    <w:rsid w:val="00287273"/>
    <w:rsid w:val="002903DF"/>
    <w:rsid w:val="00294B47"/>
    <w:rsid w:val="002E14EE"/>
    <w:rsid w:val="002E418C"/>
    <w:rsid w:val="002F51F2"/>
    <w:rsid w:val="00304E3A"/>
    <w:rsid w:val="00314D77"/>
    <w:rsid w:val="00316372"/>
    <w:rsid w:val="003514CD"/>
    <w:rsid w:val="00372741"/>
    <w:rsid w:val="00377E29"/>
    <w:rsid w:val="00381D4E"/>
    <w:rsid w:val="003B2EFF"/>
    <w:rsid w:val="003B5B56"/>
    <w:rsid w:val="003C0818"/>
    <w:rsid w:val="003E7C12"/>
    <w:rsid w:val="003F3DBF"/>
    <w:rsid w:val="003F51FF"/>
    <w:rsid w:val="0043071E"/>
    <w:rsid w:val="0045438F"/>
    <w:rsid w:val="00457433"/>
    <w:rsid w:val="00490865"/>
    <w:rsid w:val="0049367D"/>
    <w:rsid w:val="00496E80"/>
    <w:rsid w:val="004A6428"/>
    <w:rsid w:val="004B7753"/>
    <w:rsid w:val="004F61E7"/>
    <w:rsid w:val="004F61F9"/>
    <w:rsid w:val="00523B23"/>
    <w:rsid w:val="00530322"/>
    <w:rsid w:val="00530EA3"/>
    <w:rsid w:val="005365B2"/>
    <w:rsid w:val="005438D9"/>
    <w:rsid w:val="00564A85"/>
    <w:rsid w:val="0056764D"/>
    <w:rsid w:val="00567FDF"/>
    <w:rsid w:val="0057137C"/>
    <w:rsid w:val="0057210C"/>
    <w:rsid w:val="00584E68"/>
    <w:rsid w:val="00591F1F"/>
    <w:rsid w:val="005A15B4"/>
    <w:rsid w:val="005A2ED5"/>
    <w:rsid w:val="005A4700"/>
    <w:rsid w:val="005A5D89"/>
    <w:rsid w:val="005A6C1F"/>
    <w:rsid w:val="005C0BE3"/>
    <w:rsid w:val="005C39A5"/>
    <w:rsid w:val="005D77C2"/>
    <w:rsid w:val="0060744F"/>
    <w:rsid w:val="00616C4C"/>
    <w:rsid w:val="00621C6B"/>
    <w:rsid w:val="00633B06"/>
    <w:rsid w:val="006704CE"/>
    <w:rsid w:val="00675D71"/>
    <w:rsid w:val="00682806"/>
    <w:rsid w:val="00682904"/>
    <w:rsid w:val="006C0A89"/>
    <w:rsid w:val="006E2B93"/>
    <w:rsid w:val="006E3752"/>
    <w:rsid w:val="00712651"/>
    <w:rsid w:val="00712C4C"/>
    <w:rsid w:val="007133FD"/>
    <w:rsid w:val="00715FE1"/>
    <w:rsid w:val="0073524E"/>
    <w:rsid w:val="00745784"/>
    <w:rsid w:val="00770ADF"/>
    <w:rsid w:val="00774E2D"/>
    <w:rsid w:val="00780BCF"/>
    <w:rsid w:val="00790A00"/>
    <w:rsid w:val="00794FFC"/>
    <w:rsid w:val="007A7235"/>
    <w:rsid w:val="007A74E0"/>
    <w:rsid w:val="007C62F4"/>
    <w:rsid w:val="007D0D50"/>
    <w:rsid w:val="007D66C0"/>
    <w:rsid w:val="007E436C"/>
    <w:rsid w:val="007F2BED"/>
    <w:rsid w:val="0080197C"/>
    <w:rsid w:val="00813216"/>
    <w:rsid w:val="00820351"/>
    <w:rsid w:val="00830C9D"/>
    <w:rsid w:val="008344D5"/>
    <w:rsid w:val="0084427E"/>
    <w:rsid w:val="008532FC"/>
    <w:rsid w:val="00877AD1"/>
    <w:rsid w:val="00881B17"/>
    <w:rsid w:val="0088260A"/>
    <w:rsid w:val="00887C34"/>
    <w:rsid w:val="008A1B5C"/>
    <w:rsid w:val="008C1D0C"/>
    <w:rsid w:val="008C25D1"/>
    <w:rsid w:val="008F0DF9"/>
    <w:rsid w:val="008F5DE6"/>
    <w:rsid w:val="00911AFC"/>
    <w:rsid w:val="009121B1"/>
    <w:rsid w:val="00933E5E"/>
    <w:rsid w:val="00936D85"/>
    <w:rsid w:val="0094006F"/>
    <w:rsid w:val="00941669"/>
    <w:rsid w:val="00944A1D"/>
    <w:rsid w:val="00955DB7"/>
    <w:rsid w:val="009646E5"/>
    <w:rsid w:val="00964A61"/>
    <w:rsid w:val="00984B6E"/>
    <w:rsid w:val="009B3206"/>
    <w:rsid w:val="009C2367"/>
    <w:rsid w:val="009C33C2"/>
    <w:rsid w:val="009F30F2"/>
    <w:rsid w:val="009F4C7C"/>
    <w:rsid w:val="009F753F"/>
    <w:rsid w:val="00A010EA"/>
    <w:rsid w:val="00A06534"/>
    <w:rsid w:val="00A076ED"/>
    <w:rsid w:val="00A34F79"/>
    <w:rsid w:val="00A3634E"/>
    <w:rsid w:val="00A4420F"/>
    <w:rsid w:val="00A52D66"/>
    <w:rsid w:val="00A5617F"/>
    <w:rsid w:val="00A629D9"/>
    <w:rsid w:val="00A62CF5"/>
    <w:rsid w:val="00A6611C"/>
    <w:rsid w:val="00A67FD7"/>
    <w:rsid w:val="00AA0658"/>
    <w:rsid w:val="00AB2D65"/>
    <w:rsid w:val="00AE6AD3"/>
    <w:rsid w:val="00B11A30"/>
    <w:rsid w:val="00B12180"/>
    <w:rsid w:val="00B12A6A"/>
    <w:rsid w:val="00B311E3"/>
    <w:rsid w:val="00B407F8"/>
    <w:rsid w:val="00B4518C"/>
    <w:rsid w:val="00B52EE7"/>
    <w:rsid w:val="00B54AF2"/>
    <w:rsid w:val="00B641E5"/>
    <w:rsid w:val="00B91487"/>
    <w:rsid w:val="00BB2206"/>
    <w:rsid w:val="00BB24A9"/>
    <w:rsid w:val="00BB2C63"/>
    <w:rsid w:val="00BB2D83"/>
    <w:rsid w:val="00BC1131"/>
    <w:rsid w:val="00BC3F6B"/>
    <w:rsid w:val="00BD5681"/>
    <w:rsid w:val="00BE15D0"/>
    <w:rsid w:val="00BE6414"/>
    <w:rsid w:val="00BF3E97"/>
    <w:rsid w:val="00C153E6"/>
    <w:rsid w:val="00C21861"/>
    <w:rsid w:val="00C42B16"/>
    <w:rsid w:val="00C45146"/>
    <w:rsid w:val="00C462C9"/>
    <w:rsid w:val="00C5160E"/>
    <w:rsid w:val="00C56ED5"/>
    <w:rsid w:val="00C63F0E"/>
    <w:rsid w:val="00C90D47"/>
    <w:rsid w:val="00C920E5"/>
    <w:rsid w:val="00CC17DE"/>
    <w:rsid w:val="00CD079B"/>
    <w:rsid w:val="00D1004F"/>
    <w:rsid w:val="00D149FD"/>
    <w:rsid w:val="00D165A5"/>
    <w:rsid w:val="00D27476"/>
    <w:rsid w:val="00D508AC"/>
    <w:rsid w:val="00D530BB"/>
    <w:rsid w:val="00D61205"/>
    <w:rsid w:val="00D6556D"/>
    <w:rsid w:val="00D80C2B"/>
    <w:rsid w:val="00DA007D"/>
    <w:rsid w:val="00DA68F1"/>
    <w:rsid w:val="00DC2530"/>
    <w:rsid w:val="00DD2090"/>
    <w:rsid w:val="00DF2B2C"/>
    <w:rsid w:val="00E0232B"/>
    <w:rsid w:val="00E1082A"/>
    <w:rsid w:val="00E2705D"/>
    <w:rsid w:val="00E41A1F"/>
    <w:rsid w:val="00E50907"/>
    <w:rsid w:val="00E557C2"/>
    <w:rsid w:val="00E74E40"/>
    <w:rsid w:val="00E92E92"/>
    <w:rsid w:val="00EA6AA0"/>
    <w:rsid w:val="00EC32DF"/>
    <w:rsid w:val="00ED1866"/>
    <w:rsid w:val="00ED25CB"/>
    <w:rsid w:val="00EE5783"/>
    <w:rsid w:val="00EF01F6"/>
    <w:rsid w:val="00F24D2C"/>
    <w:rsid w:val="00F66C36"/>
    <w:rsid w:val="00F97AA3"/>
    <w:rsid w:val="00FB4848"/>
    <w:rsid w:val="00FF0C5C"/>
    <w:rsid w:val="00FF558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s>
</file>

<file path=word/webSettings.xml><?xml version="1.0" encoding="utf-8"?>
<w:webSettings xmlns:r="http://schemas.openxmlformats.org/officeDocument/2006/relationships" xmlns:w="http://schemas.openxmlformats.org/wordprocessingml/2006/main">
  <w:divs>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Template>
  <TotalTime>0</TotalTime>
  <Pages>4</Pages>
  <Words>952</Words>
  <Characters>6003</Characters>
  <Application>Microsoft Office Word</Application>
  <DocSecurity>0</DocSecurity>
  <Lines>50</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THz IG Nov 2009 Minutes</vt:lpstr>
      <vt:lpstr>THz IG Nov 2009 Minutes</vt:lpstr>
    </vt:vector>
  </TitlesOfParts>
  <Company>Intel</Company>
  <LinksUpToDate>false</LinksUpToDate>
  <CharactersWithSpaces>6942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THz IG Nov 2009 Minutes</dc:title>
  <dc:creator>Richard D Roberts</dc:creator>
  <dc:description>&lt;street address&gt;_x000d_
TELEPHONE: &lt;phone#&gt;_x000d_
FAX: &lt;fax#&gt;_x000d_
EMAIL: &lt;email&gt;</dc:description>
  <cp:lastModifiedBy>Thomas Kürner</cp:lastModifiedBy>
  <cp:revision>9</cp:revision>
  <cp:lastPrinted>2012-04-16T11:57:00Z</cp:lastPrinted>
  <dcterms:created xsi:type="dcterms:W3CDTF">2012-11-15T00:04:00Z</dcterms:created>
  <dcterms:modified xsi:type="dcterms:W3CDTF">2012-11-16T00:16:00Z</dcterms:modified>
  <cp:category>15-09-0792-00-0thz</cp:category>
</cp:coreProperties>
</file>