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0904B1">
            <w:pPr>
              <w:pStyle w:val="covertext"/>
            </w:pPr>
            <w:r>
              <w:fldChar w:fldCharType="begin"/>
            </w:r>
            <w:r>
              <w:instrText xml:space="preserve"> TITLE  \* MERGEFORMAT </w:instrText>
            </w:r>
            <w:r>
              <w:fldChar w:fldCharType="separate"/>
            </w:r>
            <w:r w:rsidR="00643A24">
              <w:rPr>
                <w:b/>
                <w:sz w:val="28"/>
              </w:rPr>
              <w:t>IEEE 802.15.4p Task Group Meeting Minutes</w:t>
            </w:r>
            <w:r>
              <w:rPr>
                <w:b/>
                <w:sz w:val="28"/>
              </w:rPr>
              <w:fldChar w:fldCharType="end"/>
            </w:r>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2E2618">
            <w:pPr>
              <w:pStyle w:val="covertext"/>
            </w:pPr>
            <w:r>
              <w:t>[20 July</w:t>
            </w:r>
            <w:r w:rsidR="00643A24">
              <w:t xml:space="preserve"> 2012]</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r w:rsidR="000904B1">
              <w:fldChar w:fldCharType="begin"/>
            </w:r>
            <w:r w:rsidR="000904B1">
              <w:instrText xml:space="preserve"> AUTHOR  \* MERGEFORMAT </w:instrText>
            </w:r>
            <w:r w:rsidR="000904B1">
              <w:fldChar w:fldCharType="separate"/>
            </w:r>
            <w:r>
              <w:rPr>
                <w:noProof/>
              </w:rPr>
              <w:t>Jon Adams</w:t>
            </w:r>
            <w:r w:rsidR="000904B1">
              <w:rPr>
                <w:noProof/>
              </w:rPr>
              <w:fldChar w:fldCharType="end"/>
            </w:r>
            <w:r>
              <w:t>]</w:t>
            </w:r>
            <w:r>
              <w:br/>
              <w:t>[</w:t>
            </w:r>
            <w:r w:rsidR="000904B1">
              <w:fldChar w:fldCharType="begin"/>
            </w:r>
            <w:r w:rsidR="000904B1">
              <w:instrText xml:space="preserve"> DOCPROPERTY "Company"  \* MERGEFORMAT </w:instrText>
            </w:r>
            <w:r w:rsidR="000904B1">
              <w:fldChar w:fldCharType="separate"/>
            </w:r>
            <w:r>
              <w:t>Lilee Systems</w:t>
            </w:r>
            <w:r w:rsidR="000904B1">
              <w:fldChar w:fldCharType="end"/>
            </w:r>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Meeting minutes for the Atlanta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96091C" w:rsidP="00955DF1">
      <w:pPr>
        <w:pStyle w:val="NoSpacing"/>
        <w:jc w:val="center"/>
        <w:rPr>
          <w:sz w:val="28"/>
        </w:rPr>
      </w:pPr>
      <w:r>
        <w:rPr>
          <w:sz w:val="28"/>
        </w:rPr>
        <w:t>July</w:t>
      </w:r>
      <w:r w:rsidR="00643A24">
        <w:rPr>
          <w:sz w:val="28"/>
        </w:rPr>
        <w:t xml:space="preserve"> Plenary</w:t>
      </w:r>
      <w:r w:rsidR="00643A24" w:rsidRPr="00A41530">
        <w:rPr>
          <w:sz w:val="28"/>
        </w:rPr>
        <w:t xml:space="preserve"> Meeting</w:t>
      </w:r>
    </w:p>
    <w:p w:rsidR="00643A24" w:rsidRPr="00A41530" w:rsidRDefault="0096091C" w:rsidP="00955DF1">
      <w:pPr>
        <w:pStyle w:val="NoSpacing"/>
        <w:jc w:val="center"/>
        <w:rPr>
          <w:sz w:val="28"/>
        </w:rPr>
      </w:pPr>
      <w:r>
        <w:rPr>
          <w:sz w:val="28"/>
        </w:rPr>
        <w:t>16-20 July</w:t>
      </w:r>
      <w:r w:rsidR="00643A24" w:rsidRPr="00A41530">
        <w:rPr>
          <w:sz w:val="28"/>
        </w:rPr>
        <w:t xml:space="preserve"> 2012</w:t>
      </w:r>
    </w:p>
    <w:p w:rsidR="00643A24" w:rsidRPr="00A41530" w:rsidRDefault="00643A24" w:rsidP="00955DF1">
      <w:pPr>
        <w:pStyle w:val="NoSpacing"/>
        <w:jc w:val="center"/>
        <w:rPr>
          <w:sz w:val="28"/>
        </w:rPr>
      </w:pPr>
      <w:r w:rsidRPr="00A41530">
        <w:rPr>
          <w:sz w:val="28"/>
        </w:rPr>
        <w:t>Jon Adams, chair and acting secretary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1</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Tuesday PM1- Agenda/Objectives/Minutes/Recap activities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2</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Tuesday PM2 - Technical Proposals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3</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Wednesday AM1 - Technical Proposals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3</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Thursday AM1 - Technical Proposals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4</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Thursday AM2 - Technical Proposals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Pr>
                <w:b/>
                <w:bCs/>
                <w:sz w:val="20"/>
                <w:lang w:eastAsia="en-US"/>
              </w:rPr>
              <w:t>5</w:t>
            </w:r>
          </w:p>
        </w:tc>
        <w:tc>
          <w:tcPr>
            <w:tcW w:w="8025" w:type="dxa"/>
            <w:noWrap/>
            <w:vAlign w:val="bottom"/>
          </w:tcPr>
          <w:p w:rsidR="0096091C" w:rsidRDefault="0096091C">
            <w:pPr>
              <w:pStyle w:val="NormalWeb"/>
              <w:spacing w:before="0" w:beforeAutospacing="0" w:after="0" w:afterAutospacing="0"/>
              <w:textAlignment w:val="bottom"/>
              <w:rPr>
                <w:rFonts w:ascii="Arial" w:hAnsi="Arial" w:cs="Arial"/>
                <w:sz w:val="36"/>
                <w:szCs w:val="36"/>
              </w:rPr>
            </w:pPr>
            <w:r w:rsidRPr="000904B1">
              <w:rPr>
                <w:rFonts w:ascii="Arial" w:hAnsi="Arial" w:cs="Arial"/>
                <w:color w:val="000000"/>
                <w:kern w:val="24"/>
                <w:sz w:val="20"/>
                <w:szCs w:val="20"/>
              </w:rPr>
              <w:t>Thursday PM1 - Summary of Preliminary Technical Proposals,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96091C">
            <w:pPr>
              <w:rPr>
                <w:b/>
                <w:bCs/>
                <w:szCs w:val="24"/>
              </w:rPr>
            </w:pPr>
            <w:r>
              <w:rPr>
                <w:b/>
                <w:bCs/>
              </w:rPr>
              <w:t>Tuesday PM1- Agenda/Objectives/Minutes/Recap activities</w:t>
            </w:r>
          </w:p>
        </w:tc>
      </w:tr>
      <w:tr w:rsidR="0096091C" w:rsidRPr="00086801" w:rsidTr="00086801">
        <w:trPr>
          <w:trHeight w:val="315"/>
        </w:trPr>
        <w:tc>
          <w:tcPr>
            <w:tcW w:w="645" w:type="dxa"/>
            <w:noWrap/>
            <w:vAlign w:val="bottom"/>
          </w:tcPr>
          <w:p w:rsidR="0096091C" w:rsidRDefault="0096091C">
            <w:pPr>
              <w:jc w:val="right"/>
              <w:rPr>
                <w:sz w:val="20"/>
              </w:rPr>
            </w:pPr>
            <w:r>
              <w:rPr>
                <w:sz w:val="20"/>
              </w:rPr>
              <w:t>1.1</w:t>
            </w:r>
          </w:p>
        </w:tc>
        <w:tc>
          <w:tcPr>
            <w:tcW w:w="5580" w:type="dxa"/>
            <w:noWrap/>
            <w:vAlign w:val="bottom"/>
          </w:tcPr>
          <w:p w:rsidR="0096091C" w:rsidRDefault="0096091C">
            <w:pPr>
              <w:rPr>
                <w:sz w:val="20"/>
              </w:rPr>
            </w:pPr>
            <w:r>
              <w:rPr>
                <w:sz w:val="20"/>
              </w:rPr>
              <w:t>OPEN</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96091C">
            <w:pPr>
              <w:jc w:val="right"/>
              <w:rPr>
                <w:sz w:val="20"/>
              </w:rPr>
            </w:pPr>
            <w:r>
              <w:rPr>
                <w:sz w:val="20"/>
              </w:rPr>
              <w:t>1:30 PM</w:t>
            </w:r>
          </w:p>
        </w:tc>
      </w:tr>
      <w:tr w:rsidR="0096091C" w:rsidRPr="00086801" w:rsidTr="00086801">
        <w:trPr>
          <w:trHeight w:val="315"/>
        </w:trPr>
        <w:tc>
          <w:tcPr>
            <w:tcW w:w="645" w:type="dxa"/>
            <w:noWrap/>
            <w:vAlign w:val="bottom"/>
          </w:tcPr>
          <w:p w:rsidR="0096091C" w:rsidRDefault="0096091C">
            <w:pPr>
              <w:jc w:val="right"/>
              <w:rPr>
                <w:sz w:val="20"/>
              </w:rPr>
            </w:pPr>
            <w:r>
              <w:rPr>
                <w:sz w:val="20"/>
              </w:rPr>
              <w:t>1.2</w:t>
            </w:r>
          </w:p>
        </w:tc>
        <w:tc>
          <w:tcPr>
            <w:tcW w:w="5580" w:type="dxa"/>
            <w:noWrap/>
            <w:vAlign w:val="bottom"/>
          </w:tcPr>
          <w:p w:rsidR="0096091C" w:rsidRDefault="0096091C">
            <w:pPr>
              <w:rPr>
                <w:sz w:val="20"/>
              </w:rPr>
            </w:pPr>
            <w:r>
              <w:rPr>
                <w:sz w:val="20"/>
              </w:rPr>
              <w:t>Discuss Meeting Objectives/Opening Report and Agenda</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20</w:t>
            </w:r>
          </w:p>
        </w:tc>
        <w:tc>
          <w:tcPr>
            <w:tcW w:w="1170" w:type="dxa"/>
            <w:noWrap/>
            <w:vAlign w:val="bottom"/>
          </w:tcPr>
          <w:p w:rsidR="0096091C" w:rsidRDefault="0096091C">
            <w:pPr>
              <w:jc w:val="right"/>
              <w:rPr>
                <w:sz w:val="20"/>
              </w:rPr>
            </w:pPr>
            <w:r>
              <w:rPr>
                <w:sz w:val="20"/>
              </w:rPr>
              <w:t>1:35 PM</w:t>
            </w:r>
          </w:p>
        </w:tc>
      </w:tr>
      <w:tr w:rsidR="0096091C" w:rsidRPr="00086801" w:rsidTr="00086801">
        <w:trPr>
          <w:trHeight w:val="315"/>
        </w:trPr>
        <w:tc>
          <w:tcPr>
            <w:tcW w:w="645" w:type="dxa"/>
            <w:noWrap/>
            <w:vAlign w:val="bottom"/>
          </w:tcPr>
          <w:p w:rsidR="0096091C" w:rsidRDefault="0096091C">
            <w:pPr>
              <w:jc w:val="right"/>
              <w:rPr>
                <w:sz w:val="20"/>
              </w:rPr>
            </w:pPr>
            <w:r>
              <w:rPr>
                <w:sz w:val="20"/>
              </w:rPr>
              <w:t>1.3</w:t>
            </w:r>
          </w:p>
        </w:tc>
        <w:tc>
          <w:tcPr>
            <w:tcW w:w="5580" w:type="dxa"/>
            <w:noWrap/>
            <w:vAlign w:val="bottom"/>
          </w:tcPr>
          <w:p w:rsidR="0096091C" w:rsidRDefault="0096091C">
            <w:pPr>
              <w:rPr>
                <w:sz w:val="20"/>
              </w:rPr>
            </w:pPr>
            <w:r>
              <w:rPr>
                <w:sz w:val="20"/>
              </w:rPr>
              <w:t>Approval of Agenda</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10</w:t>
            </w:r>
          </w:p>
        </w:tc>
        <w:tc>
          <w:tcPr>
            <w:tcW w:w="1170" w:type="dxa"/>
            <w:noWrap/>
            <w:vAlign w:val="bottom"/>
          </w:tcPr>
          <w:p w:rsidR="0096091C" w:rsidRDefault="0096091C">
            <w:pPr>
              <w:jc w:val="right"/>
              <w:rPr>
                <w:sz w:val="20"/>
              </w:rPr>
            </w:pPr>
            <w:r>
              <w:rPr>
                <w:sz w:val="20"/>
              </w:rPr>
              <w:t>1:55 PM</w:t>
            </w:r>
          </w:p>
        </w:tc>
      </w:tr>
      <w:tr w:rsidR="0096091C" w:rsidRPr="00086801" w:rsidTr="00086801">
        <w:trPr>
          <w:trHeight w:val="315"/>
        </w:trPr>
        <w:tc>
          <w:tcPr>
            <w:tcW w:w="645" w:type="dxa"/>
            <w:noWrap/>
            <w:vAlign w:val="bottom"/>
          </w:tcPr>
          <w:p w:rsidR="0096091C" w:rsidRDefault="0096091C">
            <w:pPr>
              <w:jc w:val="right"/>
              <w:rPr>
                <w:sz w:val="20"/>
              </w:rPr>
            </w:pPr>
            <w:r>
              <w:rPr>
                <w:sz w:val="20"/>
              </w:rPr>
              <w:t>1.4</w:t>
            </w:r>
          </w:p>
        </w:tc>
        <w:tc>
          <w:tcPr>
            <w:tcW w:w="5580" w:type="dxa"/>
            <w:noWrap/>
            <w:vAlign w:val="bottom"/>
          </w:tcPr>
          <w:p w:rsidR="0096091C" w:rsidRDefault="0096091C">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96091C">
            <w:pPr>
              <w:jc w:val="right"/>
              <w:rPr>
                <w:sz w:val="20"/>
              </w:rPr>
            </w:pPr>
            <w:r>
              <w:rPr>
                <w:sz w:val="20"/>
              </w:rPr>
              <w:t>2:05 PM</w:t>
            </w:r>
          </w:p>
        </w:tc>
      </w:tr>
      <w:tr w:rsidR="0096091C" w:rsidRPr="00086801" w:rsidTr="00086801">
        <w:trPr>
          <w:trHeight w:val="315"/>
        </w:trPr>
        <w:tc>
          <w:tcPr>
            <w:tcW w:w="645" w:type="dxa"/>
            <w:noWrap/>
            <w:vAlign w:val="bottom"/>
          </w:tcPr>
          <w:p w:rsidR="0096091C" w:rsidRDefault="0096091C">
            <w:pPr>
              <w:jc w:val="right"/>
              <w:rPr>
                <w:sz w:val="20"/>
              </w:rPr>
            </w:pPr>
            <w:r>
              <w:rPr>
                <w:sz w:val="20"/>
              </w:rPr>
              <w:t>1.5</w:t>
            </w:r>
          </w:p>
        </w:tc>
        <w:tc>
          <w:tcPr>
            <w:tcW w:w="5580" w:type="dxa"/>
            <w:noWrap/>
            <w:vAlign w:val="bottom"/>
          </w:tcPr>
          <w:p w:rsidR="0096091C" w:rsidRDefault="0096091C">
            <w:pPr>
              <w:rPr>
                <w:sz w:val="20"/>
              </w:rPr>
            </w:pPr>
            <w:r>
              <w:rPr>
                <w:sz w:val="20"/>
              </w:rPr>
              <w:t>Approval of Atlanta Minutes</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96091C">
            <w:pPr>
              <w:jc w:val="right"/>
              <w:rPr>
                <w:sz w:val="20"/>
              </w:rPr>
            </w:pPr>
            <w:r>
              <w:rPr>
                <w:sz w:val="20"/>
              </w:rPr>
              <w:t>2:10 PM</w:t>
            </w:r>
          </w:p>
        </w:tc>
      </w:tr>
      <w:tr w:rsidR="0096091C" w:rsidRPr="00086801" w:rsidTr="00086801">
        <w:trPr>
          <w:trHeight w:val="315"/>
        </w:trPr>
        <w:tc>
          <w:tcPr>
            <w:tcW w:w="645" w:type="dxa"/>
            <w:noWrap/>
            <w:vAlign w:val="bottom"/>
          </w:tcPr>
          <w:p w:rsidR="0096091C" w:rsidRDefault="0096091C">
            <w:pPr>
              <w:jc w:val="right"/>
              <w:rPr>
                <w:sz w:val="20"/>
              </w:rPr>
            </w:pPr>
            <w:r>
              <w:rPr>
                <w:sz w:val="20"/>
              </w:rPr>
              <w:t>1.6</w:t>
            </w:r>
          </w:p>
        </w:tc>
        <w:tc>
          <w:tcPr>
            <w:tcW w:w="5580" w:type="dxa"/>
            <w:noWrap/>
            <w:vAlign w:val="bottom"/>
          </w:tcPr>
          <w:p w:rsidR="0096091C" w:rsidRDefault="0096091C">
            <w:pPr>
              <w:rPr>
                <w:sz w:val="20"/>
              </w:rPr>
            </w:pPr>
            <w:r>
              <w:rPr>
                <w:sz w:val="20"/>
              </w:rPr>
              <w:t>Review of Technical Guidance Document</w:t>
            </w:r>
          </w:p>
        </w:tc>
        <w:tc>
          <w:tcPr>
            <w:tcW w:w="1080" w:type="dxa"/>
            <w:noWrap/>
            <w:vAlign w:val="bottom"/>
          </w:tcPr>
          <w:p w:rsidR="0096091C" w:rsidRDefault="0096091C">
            <w:pPr>
              <w:jc w:val="center"/>
              <w:rPr>
                <w:sz w:val="20"/>
              </w:rPr>
            </w:pPr>
            <w:r>
              <w:rPr>
                <w:sz w:val="20"/>
              </w:rPr>
              <w:t>All</w:t>
            </w:r>
          </w:p>
        </w:tc>
        <w:tc>
          <w:tcPr>
            <w:tcW w:w="630" w:type="dxa"/>
            <w:noWrap/>
            <w:vAlign w:val="bottom"/>
          </w:tcPr>
          <w:p w:rsidR="0096091C" w:rsidRDefault="0096091C">
            <w:pPr>
              <w:jc w:val="right"/>
              <w:rPr>
                <w:sz w:val="20"/>
              </w:rPr>
            </w:pPr>
            <w:r>
              <w:rPr>
                <w:sz w:val="20"/>
              </w:rPr>
              <w:t>75</w:t>
            </w:r>
          </w:p>
        </w:tc>
        <w:tc>
          <w:tcPr>
            <w:tcW w:w="1170" w:type="dxa"/>
            <w:noWrap/>
            <w:vAlign w:val="bottom"/>
          </w:tcPr>
          <w:p w:rsidR="0096091C" w:rsidRDefault="0096091C">
            <w:pPr>
              <w:jc w:val="right"/>
              <w:rPr>
                <w:sz w:val="20"/>
              </w:rPr>
            </w:pPr>
            <w:r>
              <w:rPr>
                <w:sz w:val="20"/>
              </w:rPr>
              <w:t>2:15 PM</w:t>
            </w:r>
          </w:p>
        </w:tc>
      </w:tr>
      <w:tr w:rsidR="0096091C" w:rsidRPr="00086801" w:rsidTr="00431C6E">
        <w:trPr>
          <w:trHeight w:val="315"/>
        </w:trPr>
        <w:tc>
          <w:tcPr>
            <w:tcW w:w="645" w:type="dxa"/>
            <w:noWrap/>
            <w:vAlign w:val="bottom"/>
          </w:tcPr>
          <w:p w:rsidR="0096091C" w:rsidRDefault="0096091C">
            <w:pPr>
              <w:jc w:val="right"/>
              <w:rPr>
                <w:sz w:val="20"/>
              </w:rPr>
            </w:pPr>
            <w:r>
              <w:rPr>
                <w:sz w:val="20"/>
              </w:rPr>
              <w:t>1.7</w:t>
            </w:r>
          </w:p>
        </w:tc>
        <w:tc>
          <w:tcPr>
            <w:tcW w:w="5580" w:type="dxa"/>
            <w:noWrap/>
            <w:vAlign w:val="bottom"/>
          </w:tcPr>
          <w:p w:rsidR="0096091C" w:rsidRDefault="0096091C">
            <w:pPr>
              <w:rPr>
                <w:sz w:val="20"/>
              </w:rPr>
            </w:pPr>
            <w:r>
              <w:rPr>
                <w:sz w:val="20"/>
              </w:rPr>
              <w:t>Recess</w:t>
            </w:r>
          </w:p>
        </w:tc>
        <w:tc>
          <w:tcPr>
            <w:tcW w:w="1080" w:type="dxa"/>
            <w:noWrap/>
            <w:vAlign w:val="bottom"/>
          </w:tcPr>
          <w:p w:rsidR="0096091C" w:rsidRDefault="0096091C">
            <w:pPr>
              <w:jc w:val="center"/>
              <w:rPr>
                <w:sz w:val="20"/>
              </w:rPr>
            </w:pPr>
            <w:r>
              <w:rPr>
                <w:sz w:val="20"/>
              </w:rPr>
              <w:t>Adams</w:t>
            </w:r>
          </w:p>
        </w:tc>
        <w:tc>
          <w:tcPr>
            <w:tcW w:w="630" w:type="dxa"/>
            <w:noWrap/>
          </w:tcPr>
          <w:p w:rsidR="0096091C" w:rsidRDefault="0096091C">
            <w:pPr>
              <w:jc w:val="right"/>
              <w:rPr>
                <w:sz w:val="20"/>
              </w:rPr>
            </w:pPr>
            <w:r>
              <w:rPr>
                <w:sz w:val="20"/>
              </w:rPr>
              <w:t>0</w:t>
            </w:r>
          </w:p>
        </w:tc>
        <w:tc>
          <w:tcPr>
            <w:tcW w:w="1170" w:type="dxa"/>
            <w:noWrap/>
            <w:vAlign w:val="bottom"/>
          </w:tcPr>
          <w:p w:rsidR="0096091C" w:rsidRDefault="0096091C">
            <w:pPr>
              <w:jc w:val="right"/>
              <w:rPr>
                <w:sz w:val="20"/>
              </w:rPr>
            </w:pPr>
            <w:r>
              <w:rPr>
                <w:sz w:val="20"/>
              </w:rPr>
              <w:t>3:30 PM</w:t>
            </w:r>
          </w:p>
        </w:tc>
      </w:tr>
    </w:tbl>
    <w:p w:rsidR="00643A24" w:rsidRDefault="00643A24" w:rsidP="00955DF1">
      <w:pPr>
        <w:pStyle w:val="NoSpacing"/>
      </w:pPr>
    </w:p>
    <w:p w:rsidR="00643A24" w:rsidRDefault="00643A24" w:rsidP="00AB403F">
      <w:pPr>
        <w:pStyle w:val="NoSpacing"/>
      </w:pPr>
      <w:r>
        <w:t xml:space="preserve">Item 1.1, 1.2: Document </w:t>
      </w:r>
      <w:r w:rsidR="0096091C">
        <w:t>15-12-0354-01-004p Task Group Opening Report</w:t>
      </w:r>
    </w:p>
    <w:p w:rsidR="00643A24" w:rsidRDefault="00643A24" w:rsidP="00955DF1">
      <w:pPr>
        <w:pStyle w:val="NoSpacing"/>
      </w:pPr>
    </w:p>
    <w:p w:rsidR="00643A24" w:rsidRDefault="00643A24" w:rsidP="00955DF1">
      <w:pPr>
        <w:pStyle w:val="NoSpacing"/>
      </w:pPr>
      <w:proofErr w:type="gramStart"/>
      <w:r>
        <w:t>Item 1.3: Moti</w:t>
      </w:r>
      <w:r w:rsidR="0096091C">
        <w:t xml:space="preserve">on to approve agenda (15-12-0327-00-004p) </w:t>
      </w:r>
      <w:r>
        <w:t>as published.</w:t>
      </w:r>
      <w:proofErr w:type="gramEnd"/>
      <w:r>
        <w:t xml:space="preserve"> </w:t>
      </w:r>
      <w:proofErr w:type="spellStart"/>
      <w:r>
        <w:t>Moskowitz</w:t>
      </w:r>
      <w:proofErr w:type="spellEnd"/>
      <w:r w:rsidR="0096091C">
        <w:t xml:space="preserve"> moved, </w:t>
      </w:r>
      <w:proofErr w:type="spellStart"/>
      <w:r w:rsidR="0096091C">
        <w:t>Muftic</w:t>
      </w:r>
      <w:proofErr w:type="spellEnd"/>
      <w:r w:rsidR="0096091C">
        <w:t xml:space="preserve"> </w:t>
      </w:r>
      <w:r>
        <w:t>second, 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 xml:space="preserve">Item 1.5: Motion to approve meeting minutes (15-12-0196-00-0ptc) from </w:t>
      </w:r>
      <w:r w:rsidR="0096091C">
        <w:t>Atlanta</w:t>
      </w:r>
      <w:r>
        <w:t>.</w:t>
      </w:r>
      <w:proofErr w:type="gramEnd"/>
      <w:r>
        <w:t xml:space="preserve"> </w:t>
      </w:r>
      <w:proofErr w:type="spellStart"/>
      <w:r w:rsidR="0096091C">
        <w:t>Kain</w:t>
      </w:r>
      <w:proofErr w:type="spellEnd"/>
      <w:r>
        <w:t xml:space="preserve"> moved, </w:t>
      </w:r>
      <w:proofErr w:type="spellStart"/>
      <w:r w:rsidR="00177EF1">
        <w:t>Muftic</w:t>
      </w:r>
      <w:proofErr w:type="spellEnd"/>
      <w:r>
        <w:t xml:space="preserve"> second, approved unanimously.</w:t>
      </w:r>
    </w:p>
    <w:p w:rsidR="00643A24" w:rsidRDefault="00643A24" w:rsidP="00955DF1">
      <w:pPr>
        <w:pStyle w:val="NoSpacing"/>
      </w:pPr>
    </w:p>
    <w:p w:rsidR="00643A24" w:rsidRDefault="00643A24" w:rsidP="009F2606">
      <w:pPr>
        <w:pStyle w:val="NoSpacing"/>
        <w:rPr>
          <w:rFonts w:cs="Calibri"/>
        </w:rPr>
      </w:pPr>
      <w:r>
        <w:t xml:space="preserve">Item 1.6: </w:t>
      </w:r>
      <w:r>
        <w:rPr>
          <w:rFonts w:cs="Calibri"/>
        </w:rPr>
        <w:t>Technical Guidance Document is an informative document. Other groups have called theirs Technical Requirements, Technical Expectations, etc. Purpose is to provide group with a list of things that are certainly in scope and things that by their omission are likely out of scope.</w:t>
      </w:r>
    </w:p>
    <w:p w:rsidR="00643A24" w:rsidRDefault="00643A24" w:rsidP="009F2606">
      <w:pPr>
        <w:pStyle w:val="NoSpacing"/>
        <w:rPr>
          <w:rFonts w:cs="Calibri"/>
        </w:rPr>
      </w:pPr>
    </w:p>
    <w:p w:rsidR="00643A24" w:rsidRPr="00315A28" w:rsidRDefault="00177EF1" w:rsidP="005E248C">
      <w:pPr>
        <w:pStyle w:val="NoSpacing"/>
        <w:rPr>
          <w:rFonts w:cs="Calibri"/>
        </w:rPr>
      </w:pPr>
      <w:r>
        <w:rPr>
          <w:rFonts w:cs="Calibri"/>
        </w:rPr>
        <w:t>Item 1.7</w:t>
      </w:r>
      <w:r w:rsidR="00643A24">
        <w:rPr>
          <w:rFonts w:cs="Calibri"/>
        </w:rPr>
        <w:t>: Meeting recessed.</w:t>
      </w: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177EF1">
            <w:pPr>
              <w:jc w:val="right"/>
              <w:rPr>
                <w:b/>
                <w:bCs/>
                <w:sz w:val="20"/>
              </w:rPr>
            </w:pPr>
            <w:r>
              <w:rPr>
                <w:b/>
                <w:bCs/>
                <w:sz w:val="20"/>
              </w:rPr>
              <w:t>2</w:t>
            </w:r>
          </w:p>
        </w:tc>
        <w:tc>
          <w:tcPr>
            <w:tcW w:w="8460" w:type="dxa"/>
            <w:gridSpan w:val="4"/>
            <w:tcBorders>
              <w:top w:val="single" w:sz="4" w:space="0" w:color="auto"/>
            </w:tcBorders>
            <w:noWrap/>
            <w:vAlign w:val="bottom"/>
          </w:tcPr>
          <w:p w:rsidR="00177EF1" w:rsidRDefault="00177EF1">
            <w:pPr>
              <w:rPr>
                <w:b/>
                <w:bCs/>
                <w:szCs w:val="24"/>
              </w:rPr>
            </w:pPr>
            <w:r>
              <w:rPr>
                <w:b/>
                <w:bCs/>
              </w:rPr>
              <w:t>Tuesday PM2 - Technical Proposals</w:t>
            </w:r>
          </w:p>
        </w:tc>
      </w:tr>
      <w:tr w:rsidR="00177EF1" w:rsidRPr="00086801" w:rsidTr="00477927">
        <w:trPr>
          <w:trHeight w:val="315"/>
        </w:trPr>
        <w:tc>
          <w:tcPr>
            <w:tcW w:w="645" w:type="dxa"/>
            <w:noWrap/>
            <w:vAlign w:val="bottom"/>
          </w:tcPr>
          <w:p w:rsidR="00177EF1" w:rsidRDefault="00177EF1">
            <w:pPr>
              <w:jc w:val="right"/>
              <w:rPr>
                <w:sz w:val="20"/>
              </w:rPr>
            </w:pPr>
            <w:r>
              <w:rPr>
                <w:sz w:val="20"/>
              </w:rPr>
              <w:lastRenderedPageBreak/>
              <w:t>2.1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177EF1">
            <w:pPr>
              <w:jc w:val="right"/>
              <w:rPr>
                <w:sz w:val="20"/>
              </w:rPr>
            </w:pPr>
            <w:r>
              <w:rPr>
                <w:sz w:val="20"/>
              </w:rPr>
              <w:t>4:00 PM</w:t>
            </w:r>
          </w:p>
        </w:tc>
      </w:tr>
      <w:tr w:rsidR="00177EF1" w:rsidRPr="00086801" w:rsidTr="00477927">
        <w:trPr>
          <w:trHeight w:val="315"/>
        </w:trPr>
        <w:tc>
          <w:tcPr>
            <w:tcW w:w="645" w:type="dxa"/>
            <w:noWrap/>
            <w:vAlign w:val="bottom"/>
          </w:tcPr>
          <w:p w:rsidR="00177EF1" w:rsidRDefault="00177EF1">
            <w:pPr>
              <w:jc w:val="right"/>
              <w:rPr>
                <w:sz w:val="20"/>
              </w:rPr>
            </w:pPr>
            <w:r>
              <w:rPr>
                <w:sz w:val="20"/>
              </w:rPr>
              <w:t>2.2</w:t>
            </w:r>
          </w:p>
        </w:tc>
        <w:tc>
          <w:tcPr>
            <w:tcW w:w="5580" w:type="dxa"/>
            <w:noWrap/>
            <w:vAlign w:val="bottom"/>
          </w:tcPr>
          <w:p w:rsidR="00177EF1" w:rsidRDefault="00177EF1">
            <w:pPr>
              <w:rPr>
                <w:sz w:val="20"/>
              </w:rPr>
            </w:pPr>
            <w:r>
              <w:rPr>
                <w:sz w:val="20"/>
              </w:rPr>
              <w:t>Technical Presentation</w:t>
            </w:r>
          </w:p>
        </w:tc>
        <w:tc>
          <w:tcPr>
            <w:tcW w:w="1080" w:type="dxa"/>
            <w:noWrap/>
            <w:vAlign w:val="bottom"/>
          </w:tcPr>
          <w:p w:rsidR="00177EF1" w:rsidRDefault="00177EF1">
            <w:pPr>
              <w:jc w:val="center"/>
              <w:rPr>
                <w:sz w:val="20"/>
              </w:rPr>
            </w:pPr>
            <w:r>
              <w:rPr>
                <w:sz w:val="20"/>
              </w:rPr>
              <w:t>TBD</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177EF1">
            <w:pPr>
              <w:jc w:val="right"/>
              <w:rPr>
                <w:sz w:val="20"/>
              </w:rPr>
            </w:pPr>
            <w:r>
              <w:rPr>
                <w:sz w:val="20"/>
              </w:rPr>
              <w:t>4:05 PM</w:t>
            </w:r>
          </w:p>
        </w:tc>
      </w:tr>
      <w:tr w:rsidR="00177EF1" w:rsidRPr="00086801" w:rsidTr="00477927">
        <w:trPr>
          <w:trHeight w:val="315"/>
        </w:trPr>
        <w:tc>
          <w:tcPr>
            <w:tcW w:w="645" w:type="dxa"/>
            <w:tcBorders>
              <w:bottom w:val="single" w:sz="4" w:space="0" w:color="auto"/>
            </w:tcBorders>
            <w:noWrap/>
            <w:vAlign w:val="bottom"/>
          </w:tcPr>
          <w:p w:rsidR="00177EF1" w:rsidRDefault="00177EF1">
            <w:pPr>
              <w:jc w:val="right"/>
              <w:rPr>
                <w:sz w:val="20"/>
              </w:rPr>
            </w:pPr>
            <w:r>
              <w:rPr>
                <w:sz w:val="20"/>
              </w:rPr>
              <w:t>2.3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177EF1">
            <w:pPr>
              <w:jc w:val="right"/>
              <w:rPr>
                <w:sz w:val="20"/>
              </w:rPr>
            </w:pPr>
            <w:r>
              <w:rPr>
                <w:sz w:val="20"/>
              </w:rPr>
              <w:t>6:00 PM</w:t>
            </w:r>
          </w:p>
        </w:tc>
      </w:tr>
    </w:tbl>
    <w:p w:rsidR="00643A24" w:rsidRDefault="00643A24" w:rsidP="009F2606">
      <w:pPr>
        <w:pStyle w:val="NoSpacing"/>
      </w:pPr>
    </w:p>
    <w:p w:rsidR="00643A24" w:rsidRDefault="00643A24" w:rsidP="005E248C">
      <w:pPr>
        <w:pStyle w:val="NoSpacing"/>
      </w:pPr>
      <w:r>
        <w:t>Item 2.1. In-session.</w:t>
      </w:r>
    </w:p>
    <w:p w:rsidR="00643A24" w:rsidRDefault="00643A24" w:rsidP="009F2606">
      <w:pPr>
        <w:pStyle w:val="NoSpacing"/>
      </w:pPr>
    </w:p>
    <w:p w:rsidR="00177EF1" w:rsidRDefault="00643A24" w:rsidP="005E248C">
      <w:pPr>
        <w:pStyle w:val="NoSpacing"/>
      </w:pPr>
      <w:r>
        <w:t xml:space="preserve">Item 2.2: </w:t>
      </w:r>
      <w:r w:rsidR="00177EF1">
        <w:t xml:space="preserve">Heard technical presentation 15-12-0404-00, “Secure Device Identities for Transit”, </w:t>
      </w:r>
      <w:proofErr w:type="spellStart"/>
      <w:r w:rsidR="00177EF1">
        <w:t>Moskowitz</w:t>
      </w:r>
      <w:proofErr w:type="spellEnd"/>
      <w:r w:rsidR="00177EF1">
        <w:t xml:space="preserve">. </w:t>
      </w:r>
      <w:proofErr w:type="gramStart"/>
      <w:r w:rsidR="00177EF1">
        <w:t>Discussion of security aspects for mobility networks.</w:t>
      </w:r>
      <w:proofErr w:type="gramEnd"/>
    </w:p>
    <w:p w:rsidR="00643A24" w:rsidRDefault="00643A24" w:rsidP="009F2606">
      <w:pPr>
        <w:pStyle w:val="NoSpacing"/>
      </w:pPr>
    </w:p>
    <w:p w:rsidR="00643A24" w:rsidRDefault="00643A24" w:rsidP="005E248C">
      <w:pPr>
        <w:pStyle w:val="NoSpacing"/>
      </w:pPr>
      <w:r>
        <w:t>Item 2.3: Recessed.</w:t>
      </w:r>
    </w:p>
    <w:p w:rsidR="00643A24" w:rsidRDefault="00643A24" w:rsidP="009F2606">
      <w:pPr>
        <w:pStyle w:val="NoSpacing"/>
      </w:pPr>
    </w:p>
    <w:p w:rsidR="00643A24" w:rsidRPr="00315A28" w:rsidRDefault="00643A24" w:rsidP="00955DF1">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177EF1" w:rsidTr="00177EF1">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b/>
                <w:bCs/>
                <w:szCs w:val="24"/>
              </w:rPr>
            </w:pPr>
            <w:r>
              <w:rPr>
                <w:b/>
                <w:bCs/>
              </w:rPr>
              <w:t>Wednesday AM1 - Technical Proposals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rFonts w:ascii="Calibri" w:hAnsi="Calibri" w:cs="Calibri"/>
                <w:color w:val="000000"/>
                <w:szCs w:val="24"/>
              </w:rPr>
            </w:pPr>
          </w:p>
        </w:tc>
      </w:tr>
      <w:tr w:rsidR="00177EF1" w:rsidTr="00177EF1">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8:00 AM</w:t>
            </w:r>
          </w:p>
        </w:tc>
      </w:tr>
      <w:tr w:rsidR="00177EF1" w:rsidTr="00177EF1">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sz w:val="20"/>
              </w:rPr>
            </w:pPr>
            <w:r>
              <w:rPr>
                <w:sz w:val="20"/>
              </w:rPr>
              <w:t>Technical Presentation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8:05 AM</w:t>
            </w:r>
          </w:p>
        </w:tc>
      </w:tr>
      <w:tr w:rsidR="00177EF1" w:rsidTr="00177EF1">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EF1" w:rsidRDefault="00177EF1">
            <w:pPr>
              <w:jc w:val="right"/>
              <w:rPr>
                <w:sz w:val="20"/>
              </w:rPr>
            </w:pPr>
            <w:r>
              <w:rPr>
                <w:sz w:val="20"/>
              </w:rPr>
              <w:t>10:00 AM</w:t>
            </w:r>
          </w:p>
        </w:tc>
      </w:tr>
    </w:tbl>
    <w:p w:rsidR="00643A24" w:rsidRPr="00315A28" w:rsidRDefault="00643A24" w:rsidP="00955DF1">
      <w:pPr>
        <w:pStyle w:val="NoSpacing"/>
        <w:rPr>
          <w:rFonts w:cs="Calibri"/>
        </w:rPr>
      </w:pPr>
    </w:p>
    <w:p w:rsidR="00643A24" w:rsidRPr="00315A28" w:rsidRDefault="00643A24" w:rsidP="00955DF1">
      <w:pPr>
        <w:pStyle w:val="NoSpacing"/>
        <w:rPr>
          <w:rFonts w:cs="Calibri"/>
        </w:rPr>
      </w:pPr>
      <w:proofErr w:type="gramStart"/>
      <w:r w:rsidRPr="00315A28">
        <w:rPr>
          <w:rFonts w:cs="Calibri"/>
        </w:rPr>
        <w:t>Item 3.1 Open.</w:t>
      </w:r>
      <w:proofErr w:type="gramEnd"/>
    </w:p>
    <w:p w:rsidR="00643A24" w:rsidRPr="00315A28" w:rsidRDefault="00643A24" w:rsidP="00955DF1">
      <w:pPr>
        <w:pStyle w:val="NoSpacing"/>
        <w:rPr>
          <w:rFonts w:cs="Calibri"/>
        </w:rPr>
      </w:pPr>
    </w:p>
    <w:p w:rsidR="00643A24" w:rsidRPr="00315A28" w:rsidRDefault="00643A24" w:rsidP="005E248C">
      <w:pPr>
        <w:pStyle w:val="NoSpacing"/>
        <w:rPr>
          <w:rFonts w:cs="Calibri"/>
        </w:rPr>
      </w:pPr>
      <w:r w:rsidRPr="00315A28">
        <w:rPr>
          <w:rFonts w:cs="Calibri"/>
        </w:rPr>
        <w:t xml:space="preserve">Item 3.2 </w:t>
      </w:r>
      <w:r w:rsidR="00D124BC">
        <w:rPr>
          <w:rFonts w:cs="Calibri"/>
        </w:rPr>
        <w:t xml:space="preserve">Discussion of potential use of 5.85 – 5.925 GHz DSRC (Dedicated Short Range Communications) band for some train control applications. </w:t>
      </w:r>
      <w:r w:rsidR="006C0E74">
        <w:rPr>
          <w:rFonts w:cs="Calibri"/>
        </w:rPr>
        <w:t xml:space="preserve">Document 15-12-0406, “Use of DSRC Band for PTC”, </w:t>
      </w:r>
      <w:proofErr w:type="spellStart"/>
      <w:r w:rsidR="006C0E74">
        <w:rPr>
          <w:rFonts w:cs="Calibri"/>
        </w:rPr>
        <w:t>Muftic</w:t>
      </w:r>
      <w:proofErr w:type="spellEnd"/>
      <w:r w:rsidR="006C0E74">
        <w:rPr>
          <w:rFonts w:cs="Calibri"/>
        </w:rPr>
        <w:t xml:space="preserve">, was intended to be given but had a computer failure, so will provide later. </w:t>
      </w:r>
      <w:r w:rsidR="00D124BC">
        <w:rPr>
          <w:rFonts w:cs="Calibri"/>
        </w:rPr>
        <w:t>As a result of discussion, chair arranged with 802.18 Radio Regulatory a special meeting for PM1 later in the day.</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roofErr w:type="gramStart"/>
      <w:r w:rsidRPr="00315A28">
        <w:rPr>
          <w:rFonts w:cs="Calibri"/>
        </w:rPr>
        <w:t>Item 3.3 Recess.</w:t>
      </w:r>
      <w:proofErr w:type="gramEnd"/>
    </w:p>
    <w:p w:rsidR="00643A24" w:rsidRDefault="00643A24" w:rsidP="00955DF1">
      <w:pPr>
        <w:pStyle w:val="NoSpacing"/>
        <w:rPr>
          <w:rFonts w:cs="Calibri"/>
        </w:rPr>
      </w:pPr>
    </w:p>
    <w:p w:rsidR="00D124BC" w:rsidRDefault="00D124BC" w:rsidP="00955DF1">
      <w:pPr>
        <w:pStyle w:val="NoSpacing"/>
        <w:rPr>
          <w:rFonts w:cs="Calibri"/>
        </w:rPr>
      </w:pPr>
    </w:p>
    <w:p w:rsidR="00D124BC" w:rsidRPr="00315A28" w:rsidRDefault="006C0E74" w:rsidP="00955DF1">
      <w:pPr>
        <w:pStyle w:val="NoSpacing"/>
        <w:rPr>
          <w:rFonts w:cs="Calibri"/>
        </w:rPr>
      </w:pPr>
      <w:r>
        <w:rPr>
          <w:rFonts w:cs="Calibri"/>
        </w:rPr>
        <w:t xml:space="preserve">Wednesday PM1. </w:t>
      </w:r>
      <w:proofErr w:type="gramStart"/>
      <w:r>
        <w:rPr>
          <w:rFonts w:cs="Calibri"/>
        </w:rPr>
        <w:t>Special ad</w:t>
      </w:r>
      <w:r w:rsidR="00D124BC">
        <w:rPr>
          <w:rFonts w:cs="Calibri"/>
        </w:rPr>
        <w:t>-hoc session with 802.18 to discuss history of DSRC band for Intelligent Transportation Systems.</w:t>
      </w:r>
      <w:proofErr w:type="gramEnd"/>
      <w:r w:rsidR="00D124BC">
        <w:rPr>
          <w:rFonts w:cs="Calibri"/>
        </w:rPr>
        <w:t xml:space="preserve"> Adams provided overview to 802.18 of 802.15.4p purpose and activities. Open discussion on ITS program, origins of DSRC band, FCC regulations (FCC Part 90, Subpar</w:t>
      </w:r>
      <w:r>
        <w:rPr>
          <w:rFonts w:cs="Calibri"/>
        </w:rPr>
        <w:t>t M).</w:t>
      </w:r>
    </w:p>
    <w:p w:rsidR="00643A24" w:rsidRDefault="00643A24" w:rsidP="005E248C">
      <w:pPr>
        <w:pStyle w:val="NoSpacing"/>
        <w:rPr>
          <w:rFonts w:cs="Calibri"/>
        </w:rPr>
      </w:pPr>
    </w:p>
    <w:p w:rsidR="006C0E74" w:rsidRPr="00315A28" w:rsidRDefault="006C0E74" w:rsidP="005E248C">
      <w:pPr>
        <w:pStyle w:val="NoSpacing"/>
        <w:rPr>
          <w:rFonts w:cs="Calibri"/>
        </w:rPr>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325"/>
        <w:gridCol w:w="990"/>
        <w:gridCol w:w="540"/>
        <w:gridCol w:w="1350"/>
      </w:tblGrid>
      <w:tr w:rsidR="00D124BC" w:rsidRPr="00D124BC" w:rsidTr="00D124BC">
        <w:trPr>
          <w:trHeight w:val="315"/>
        </w:trPr>
        <w:tc>
          <w:tcPr>
            <w:tcW w:w="1080" w:type="dxa"/>
            <w:shd w:val="clear" w:color="auto" w:fill="auto"/>
            <w:noWrap/>
            <w:vAlign w:val="bottom"/>
            <w:hideMark/>
          </w:tcPr>
          <w:p w:rsidR="00D124BC" w:rsidRPr="00D124BC" w:rsidRDefault="00D124BC" w:rsidP="00D124BC">
            <w:pPr>
              <w:jc w:val="right"/>
              <w:rPr>
                <w:b/>
                <w:bCs/>
                <w:sz w:val="20"/>
                <w:lang w:eastAsia="en-US"/>
              </w:rPr>
            </w:pPr>
            <w:r w:rsidRPr="00D124BC">
              <w:rPr>
                <w:b/>
                <w:bCs/>
                <w:sz w:val="20"/>
                <w:lang w:eastAsia="en-US"/>
              </w:rPr>
              <w:t>4</w:t>
            </w:r>
          </w:p>
        </w:tc>
        <w:tc>
          <w:tcPr>
            <w:tcW w:w="5325" w:type="dxa"/>
            <w:shd w:val="clear" w:color="auto" w:fill="auto"/>
            <w:noWrap/>
            <w:vAlign w:val="bottom"/>
            <w:hideMark/>
          </w:tcPr>
          <w:p w:rsidR="00D124BC" w:rsidRPr="00D124BC" w:rsidRDefault="00D124BC" w:rsidP="00D124BC">
            <w:pPr>
              <w:rPr>
                <w:b/>
                <w:bCs/>
                <w:sz w:val="20"/>
                <w:lang w:eastAsia="en-US"/>
              </w:rPr>
            </w:pPr>
            <w:r w:rsidRPr="00D124BC">
              <w:rPr>
                <w:b/>
                <w:bCs/>
                <w:sz w:val="20"/>
                <w:lang w:eastAsia="en-US"/>
              </w:rPr>
              <w:t>Thursday AM1 - Technical Proposals</w:t>
            </w:r>
          </w:p>
        </w:tc>
        <w:tc>
          <w:tcPr>
            <w:tcW w:w="990" w:type="dxa"/>
            <w:shd w:val="clear" w:color="auto" w:fill="auto"/>
            <w:noWrap/>
            <w:vAlign w:val="bottom"/>
            <w:hideMark/>
          </w:tcPr>
          <w:p w:rsidR="00D124BC" w:rsidRPr="00D124BC" w:rsidRDefault="00D124BC" w:rsidP="00D124BC">
            <w:pPr>
              <w:rPr>
                <w:rFonts w:ascii="Arial" w:hAnsi="Arial" w:cs="Arial"/>
                <w:szCs w:val="24"/>
                <w:lang w:eastAsia="en-US"/>
              </w:rPr>
            </w:pPr>
          </w:p>
        </w:tc>
        <w:tc>
          <w:tcPr>
            <w:tcW w:w="540" w:type="dxa"/>
            <w:shd w:val="clear" w:color="auto" w:fill="auto"/>
            <w:noWrap/>
            <w:vAlign w:val="bottom"/>
            <w:hideMark/>
          </w:tcPr>
          <w:p w:rsidR="00D124BC" w:rsidRPr="00D124BC" w:rsidRDefault="00D124BC" w:rsidP="00D124BC">
            <w:pPr>
              <w:rPr>
                <w:rFonts w:ascii="Calibri" w:hAnsi="Calibri" w:cs="Calibri"/>
                <w:color w:val="000000"/>
                <w:szCs w:val="24"/>
                <w:lang w:eastAsia="en-US"/>
              </w:rPr>
            </w:pPr>
          </w:p>
        </w:tc>
        <w:tc>
          <w:tcPr>
            <w:tcW w:w="1350" w:type="dxa"/>
            <w:shd w:val="clear" w:color="auto" w:fill="auto"/>
            <w:noWrap/>
            <w:vAlign w:val="bottom"/>
            <w:hideMark/>
          </w:tcPr>
          <w:p w:rsidR="00D124BC" w:rsidRPr="00D124BC" w:rsidRDefault="00D124BC" w:rsidP="00D124BC">
            <w:pPr>
              <w:rPr>
                <w:rFonts w:ascii="Calibri" w:hAnsi="Calibri" w:cs="Calibri"/>
                <w:color w:val="000000"/>
                <w:szCs w:val="24"/>
                <w:lang w:eastAsia="en-US"/>
              </w:rPr>
            </w:pPr>
          </w:p>
        </w:tc>
      </w:tr>
      <w:tr w:rsidR="00D124BC" w:rsidRPr="00D124BC" w:rsidTr="00D124BC">
        <w:trPr>
          <w:trHeight w:val="315"/>
        </w:trPr>
        <w:tc>
          <w:tcPr>
            <w:tcW w:w="108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4.1</w:t>
            </w:r>
          </w:p>
        </w:tc>
        <w:tc>
          <w:tcPr>
            <w:tcW w:w="5325" w:type="dxa"/>
            <w:shd w:val="clear" w:color="auto" w:fill="auto"/>
            <w:noWrap/>
            <w:vAlign w:val="bottom"/>
            <w:hideMark/>
          </w:tcPr>
          <w:p w:rsidR="00D124BC" w:rsidRPr="00D124BC" w:rsidRDefault="00D124BC" w:rsidP="00D124BC">
            <w:pPr>
              <w:rPr>
                <w:sz w:val="20"/>
                <w:lang w:eastAsia="en-US"/>
              </w:rPr>
            </w:pPr>
            <w:r w:rsidRPr="00D124BC">
              <w:rPr>
                <w:sz w:val="20"/>
                <w:lang w:eastAsia="en-US"/>
              </w:rPr>
              <w:t>OPEN</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Adams</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5</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8:00 AM</w:t>
            </w:r>
          </w:p>
        </w:tc>
      </w:tr>
      <w:tr w:rsidR="00D124BC" w:rsidRPr="00D124BC" w:rsidTr="00D124BC">
        <w:trPr>
          <w:trHeight w:val="315"/>
        </w:trPr>
        <w:tc>
          <w:tcPr>
            <w:tcW w:w="108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4.2</w:t>
            </w:r>
          </w:p>
        </w:tc>
        <w:tc>
          <w:tcPr>
            <w:tcW w:w="5325" w:type="dxa"/>
            <w:shd w:val="clear" w:color="auto" w:fill="auto"/>
            <w:noWrap/>
            <w:vAlign w:val="bottom"/>
            <w:hideMark/>
          </w:tcPr>
          <w:p w:rsidR="00D124BC" w:rsidRPr="00D124BC" w:rsidRDefault="00D124BC" w:rsidP="00D124BC">
            <w:pPr>
              <w:rPr>
                <w:sz w:val="20"/>
                <w:lang w:eastAsia="en-US"/>
              </w:rPr>
            </w:pPr>
            <w:r w:rsidRPr="00D124BC">
              <w:rPr>
                <w:sz w:val="20"/>
                <w:lang w:eastAsia="en-US"/>
              </w:rPr>
              <w:t>Technical Presentation</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TBD</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115</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8:05 AM</w:t>
            </w:r>
          </w:p>
        </w:tc>
      </w:tr>
      <w:tr w:rsidR="00D124BC" w:rsidRPr="00D124BC" w:rsidTr="00D124BC">
        <w:trPr>
          <w:trHeight w:val="315"/>
        </w:trPr>
        <w:tc>
          <w:tcPr>
            <w:tcW w:w="108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4.3</w:t>
            </w:r>
          </w:p>
        </w:tc>
        <w:tc>
          <w:tcPr>
            <w:tcW w:w="5325" w:type="dxa"/>
            <w:shd w:val="clear" w:color="auto" w:fill="auto"/>
            <w:noWrap/>
            <w:vAlign w:val="bottom"/>
            <w:hideMark/>
          </w:tcPr>
          <w:p w:rsidR="00D124BC" w:rsidRPr="00D124BC" w:rsidRDefault="00D124BC" w:rsidP="00D124BC">
            <w:pPr>
              <w:rPr>
                <w:sz w:val="20"/>
                <w:lang w:eastAsia="en-US"/>
              </w:rPr>
            </w:pPr>
            <w:r w:rsidRPr="00D124BC">
              <w:rPr>
                <w:sz w:val="20"/>
                <w:lang w:eastAsia="en-US"/>
              </w:rPr>
              <w:t>Recess</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Adams</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0</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10:00 AM</w:t>
            </w:r>
          </w:p>
        </w:tc>
      </w:tr>
    </w:tbl>
    <w:p w:rsidR="00643A24" w:rsidRPr="00315A28" w:rsidRDefault="00643A24" w:rsidP="005E248C">
      <w:pPr>
        <w:pStyle w:val="NoSpacing"/>
        <w:rPr>
          <w:rFonts w:cs="Calibri"/>
        </w:rPr>
      </w:pPr>
    </w:p>
    <w:p w:rsidR="00643A24" w:rsidRPr="00315A28" w:rsidRDefault="00643A24" w:rsidP="005E248C">
      <w:pPr>
        <w:pStyle w:val="NoSpacing"/>
        <w:rPr>
          <w:rFonts w:cs="Calibri"/>
        </w:rPr>
      </w:pPr>
      <w:proofErr w:type="gramStart"/>
      <w:r>
        <w:rPr>
          <w:rFonts w:cs="Calibri"/>
        </w:rPr>
        <w:t>Item 4</w:t>
      </w:r>
      <w:r w:rsidRPr="00315A28">
        <w:rPr>
          <w:rFonts w:cs="Calibri"/>
        </w:rPr>
        <w:t>.1 Open.</w:t>
      </w:r>
      <w:proofErr w:type="gramEnd"/>
    </w:p>
    <w:p w:rsidR="00643A24" w:rsidRPr="00315A28" w:rsidRDefault="00643A24" w:rsidP="005E248C">
      <w:pPr>
        <w:pStyle w:val="NoSpacing"/>
        <w:rPr>
          <w:rFonts w:cs="Calibri"/>
        </w:rPr>
      </w:pPr>
    </w:p>
    <w:p w:rsidR="00643A24" w:rsidRDefault="00643A24" w:rsidP="005E248C">
      <w:pPr>
        <w:pStyle w:val="NoSpacing"/>
        <w:rPr>
          <w:rFonts w:cs="Calibri"/>
        </w:rPr>
      </w:pPr>
      <w:r>
        <w:rPr>
          <w:rFonts w:cs="Calibri"/>
        </w:rPr>
        <w:t>Item 4</w:t>
      </w:r>
      <w:r w:rsidRPr="00315A28">
        <w:rPr>
          <w:rFonts w:cs="Calibri"/>
        </w:rPr>
        <w:t xml:space="preserve">.2 </w:t>
      </w:r>
      <w:r w:rsidR="006C0E74">
        <w:rPr>
          <w:rFonts w:cs="Calibri"/>
        </w:rPr>
        <w:t xml:space="preserve">Chair temporarily relinquished chair role to </w:t>
      </w:r>
      <w:proofErr w:type="spellStart"/>
      <w:r w:rsidR="006C0E74">
        <w:rPr>
          <w:rFonts w:cs="Calibri"/>
        </w:rPr>
        <w:t>Muftic</w:t>
      </w:r>
      <w:proofErr w:type="spellEnd"/>
      <w:r w:rsidR="006C0E74">
        <w:rPr>
          <w:rFonts w:cs="Calibri"/>
        </w:rPr>
        <w:t>.  Adams gave presentation (15-12-0414-00</w:t>
      </w:r>
      <w:r>
        <w:rPr>
          <w:rFonts w:cs="Calibri"/>
        </w:rPr>
        <w:t xml:space="preserve">-004p) </w:t>
      </w:r>
      <w:r w:rsidR="006C0E74">
        <w:rPr>
          <w:rFonts w:cs="Calibri"/>
        </w:rPr>
        <w:t>“Preliminary Technical Proposal”, J Li et al.</w:t>
      </w:r>
    </w:p>
    <w:p w:rsidR="006C0E74" w:rsidRPr="00315A28" w:rsidRDefault="006C0E74" w:rsidP="005E248C">
      <w:pPr>
        <w:pStyle w:val="NoSpacing"/>
        <w:rPr>
          <w:rFonts w:cs="Calibri"/>
        </w:rPr>
      </w:pPr>
      <w:r>
        <w:rPr>
          <w:rFonts w:cs="Calibri"/>
        </w:rPr>
        <w:lastRenderedPageBreak/>
        <w:t xml:space="preserve">At end of presentation and after questions, </w:t>
      </w:r>
      <w:proofErr w:type="spellStart"/>
      <w:r>
        <w:rPr>
          <w:rFonts w:cs="Calibri"/>
        </w:rPr>
        <w:t>Muftic</w:t>
      </w:r>
      <w:proofErr w:type="spellEnd"/>
      <w:r>
        <w:rPr>
          <w:rFonts w:cs="Calibri"/>
        </w:rPr>
        <w:t xml:space="preserve"> relinquished chair role to Adams.</w:t>
      </w:r>
    </w:p>
    <w:p w:rsidR="00643A24" w:rsidRPr="00315A28" w:rsidRDefault="00643A24" w:rsidP="005E248C">
      <w:pPr>
        <w:pStyle w:val="NoSpacing"/>
        <w:rPr>
          <w:rFonts w:cs="Calibri"/>
        </w:rPr>
      </w:pPr>
    </w:p>
    <w:p w:rsidR="00643A24" w:rsidRPr="00315A28" w:rsidRDefault="00643A24" w:rsidP="005E248C">
      <w:pPr>
        <w:pStyle w:val="NoSpacing"/>
        <w:rPr>
          <w:rFonts w:cs="Calibri"/>
        </w:rPr>
      </w:pPr>
      <w:r>
        <w:rPr>
          <w:rFonts w:cs="Calibri"/>
        </w:rPr>
        <w:t>Item 4</w:t>
      </w:r>
      <w:r w:rsidRPr="00315A28">
        <w:rPr>
          <w:rFonts w:cs="Calibri"/>
        </w:rPr>
        <w:t>.3 Recess.</w:t>
      </w:r>
    </w:p>
    <w:p w:rsidR="00643A24" w:rsidRDefault="00643A24" w:rsidP="00955DF1">
      <w:pPr>
        <w:pStyle w:val="NoSpacing"/>
        <w:rPr>
          <w:rFonts w:cs="Calibri"/>
        </w:rPr>
      </w:pPr>
    </w:p>
    <w:p w:rsidR="00643A24" w:rsidRPr="00315A28" w:rsidRDefault="00643A24" w:rsidP="000E6221">
      <w:pPr>
        <w:pStyle w:val="NoSpacing"/>
        <w:rPr>
          <w:rFonts w:cs="Calibri"/>
        </w:rPr>
      </w:pPr>
    </w:p>
    <w:tbl>
      <w:tblPr>
        <w:tblW w:w="9780" w:type="dxa"/>
        <w:tblInd w:w="93" w:type="dxa"/>
        <w:tblLook w:val="00A0" w:firstRow="1" w:lastRow="0" w:firstColumn="1" w:lastColumn="0" w:noHBand="0" w:noVBand="0"/>
      </w:tblPr>
      <w:tblGrid>
        <w:gridCol w:w="1080"/>
        <w:gridCol w:w="5460"/>
        <w:gridCol w:w="1080"/>
        <w:gridCol w:w="1080"/>
        <w:gridCol w:w="1080"/>
      </w:tblGrid>
      <w:tr w:rsidR="006C0E74" w:rsidRPr="00AA376D" w:rsidTr="00477927">
        <w:trPr>
          <w:trHeight w:val="315"/>
        </w:trPr>
        <w:tc>
          <w:tcPr>
            <w:tcW w:w="1080" w:type="dxa"/>
            <w:tcBorders>
              <w:top w:val="nil"/>
              <w:left w:val="nil"/>
              <w:bottom w:val="nil"/>
              <w:right w:val="nil"/>
            </w:tcBorders>
            <w:noWrap/>
            <w:vAlign w:val="bottom"/>
          </w:tcPr>
          <w:p w:rsidR="006C0E74" w:rsidRDefault="006C0E74">
            <w:pPr>
              <w:jc w:val="right"/>
              <w:rPr>
                <w:b/>
                <w:bCs/>
                <w:sz w:val="20"/>
              </w:rPr>
            </w:pPr>
            <w:r>
              <w:rPr>
                <w:b/>
                <w:bCs/>
                <w:sz w:val="20"/>
              </w:rPr>
              <w:t>5</w:t>
            </w:r>
          </w:p>
        </w:tc>
        <w:tc>
          <w:tcPr>
            <w:tcW w:w="5460" w:type="dxa"/>
            <w:tcBorders>
              <w:top w:val="nil"/>
              <w:left w:val="nil"/>
              <w:bottom w:val="nil"/>
              <w:right w:val="nil"/>
            </w:tcBorders>
            <w:noWrap/>
            <w:vAlign w:val="bottom"/>
          </w:tcPr>
          <w:p w:rsidR="006C0E74" w:rsidRDefault="006C0E74">
            <w:pPr>
              <w:rPr>
                <w:b/>
                <w:bCs/>
                <w:sz w:val="20"/>
              </w:rPr>
            </w:pPr>
            <w:r>
              <w:rPr>
                <w:b/>
                <w:bCs/>
                <w:sz w:val="20"/>
              </w:rPr>
              <w:t>Thursday AM2 - Technical Proposals</w:t>
            </w:r>
          </w:p>
        </w:tc>
        <w:tc>
          <w:tcPr>
            <w:tcW w:w="1080" w:type="dxa"/>
            <w:tcBorders>
              <w:top w:val="nil"/>
              <w:left w:val="nil"/>
              <w:bottom w:val="nil"/>
              <w:right w:val="nil"/>
            </w:tcBorders>
            <w:noWrap/>
            <w:vAlign w:val="bottom"/>
          </w:tcPr>
          <w:p w:rsidR="006C0E74" w:rsidRDefault="006C0E74">
            <w:pPr>
              <w:rPr>
                <w:rFonts w:ascii="Arial" w:hAnsi="Arial" w:cs="Arial"/>
                <w:szCs w:val="24"/>
              </w:rPr>
            </w:pPr>
          </w:p>
        </w:tc>
        <w:tc>
          <w:tcPr>
            <w:tcW w:w="1080" w:type="dxa"/>
            <w:tcBorders>
              <w:top w:val="nil"/>
              <w:left w:val="nil"/>
              <w:bottom w:val="nil"/>
              <w:right w:val="nil"/>
            </w:tcBorders>
            <w:noWrap/>
            <w:vAlign w:val="bottom"/>
          </w:tcPr>
          <w:p w:rsidR="006C0E74" w:rsidRDefault="006C0E74">
            <w:pPr>
              <w:rPr>
                <w:rFonts w:ascii="Calibri" w:hAnsi="Calibri" w:cs="Calibri"/>
                <w:color w:val="000000"/>
                <w:szCs w:val="24"/>
              </w:rPr>
            </w:pPr>
          </w:p>
        </w:tc>
        <w:tc>
          <w:tcPr>
            <w:tcW w:w="1080" w:type="dxa"/>
            <w:tcBorders>
              <w:top w:val="nil"/>
              <w:left w:val="nil"/>
              <w:bottom w:val="nil"/>
              <w:right w:val="nil"/>
            </w:tcBorders>
            <w:noWrap/>
            <w:vAlign w:val="bottom"/>
          </w:tcPr>
          <w:p w:rsidR="006C0E74" w:rsidRDefault="006C0E74">
            <w:pPr>
              <w:rPr>
                <w:rFonts w:ascii="Calibri" w:hAnsi="Calibri" w:cs="Calibri"/>
                <w:color w:val="000000"/>
                <w:szCs w:val="24"/>
              </w:rPr>
            </w:pPr>
          </w:p>
        </w:tc>
      </w:tr>
      <w:tr w:rsidR="006C0E74" w:rsidRPr="00AA376D" w:rsidTr="00477927">
        <w:trPr>
          <w:trHeight w:val="315"/>
        </w:trPr>
        <w:tc>
          <w:tcPr>
            <w:tcW w:w="1080" w:type="dxa"/>
            <w:tcBorders>
              <w:top w:val="nil"/>
              <w:left w:val="nil"/>
              <w:bottom w:val="nil"/>
              <w:right w:val="nil"/>
            </w:tcBorders>
            <w:noWrap/>
            <w:vAlign w:val="bottom"/>
          </w:tcPr>
          <w:p w:rsidR="006C0E74" w:rsidRDefault="006C0E74">
            <w:pPr>
              <w:jc w:val="right"/>
              <w:rPr>
                <w:sz w:val="20"/>
              </w:rPr>
            </w:pPr>
            <w:r>
              <w:rPr>
                <w:sz w:val="20"/>
              </w:rPr>
              <w:t>5.1</w:t>
            </w:r>
          </w:p>
        </w:tc>
        <w:tc>
          <w:tcPr>
            <w:tcW w:w="5460" w:type="dxa"/>
            <w:tcBorders>
              <w:top w:val="nil"/>
              <w:left w:val="nil"/>
              <w:bottom w:val="nil"/>
              <w:right w:val="nil"/>
            </w:tcBorders>
            <w:noWrap/>
            <w:vAlign w:val="bottom"/>
          </w:tcPr>
          <w:p w:rsidR="006C0E74" w:rsidRDefault="006C0E74">
            <w:pPr>
              <w:rPr>
                <w:sz w:val="20"/>
              </w:rPr>
            </w:pPr>
            <w:r>
              <w:rPr>
                <w:sz w:val="20"/>
              </w:rPr>
              <w:t>OPEN</w:t>
            </w:r>
          </w:p>
        </w:tc>
        <w:tc>
          <w:tcPr>
            <w:tcW w:w="1080" w:type="dxa"/>
            <w:tcBorders>
              <w:top w:val="nil"/>
              <w:left w:val="nil"/>
              <w:bottom w:val="nil"/>
              <w:right w:val="nil"/>
            </w:tcBorders>
            <w:noWrap/>
            <w:vAlign w:val="bottom"/>
          </w:tcPr>
          <w:p w:rsidR="006C0E74" w:rsidRDefault="006C0E74">
            <w:pPr>
              <w:jc w:val="center"/>
              <w:rPr>
                <w:sz w:val="20"/>
              </w:rPr>
            </w:pPr>
            <w:r>
              <w:rPr>
                <w:sz w:val="20"/>
              </w:rPr>
              <w:t>Adams</w:t>
            </w:r>
          </w:p>
        </w:tc>
        <w:tc>
          <w:tcPr>
            <w:tcW w:w="1080" w:type="dxa"/>
            <w:tcBorders>
              <w:top w:val="nil"/>
              <w:left w:val="nil"/>
              <w:bottom w:val="nil"/>
              <w:right w:val="nil"/>
            </w:tcBorders>
            <w:noWrap/>
            <w:vAlign w:val="bottom"/>
          </w:tcPr>
          <w:p w:rsidR="006C0E74" w:rsidRDefault="006C0E74">
            <w:pPr>
              <w:jc w:val="right"/>
              <w:rPr>
                <w:sz w:val="20"/>
              </w:rPr>
            </w:pPr>
            <w:r>
              <w:rPr>
                <w:sz w:val="20"/>
              </w:rPr>
              <w:t>5</w:t>
            </w:r>
          </w:p>
        </w:tc>
        <w:tc>
          <w:tcPr>
            <w:tcW w:w="1080" w:type="dxa"/>
            <w:tcBorders>
              <w:top w:val="nil"/>
              <w:left w:val="nil"/>
              <w:bottom w:val="nil"/>
              <w:right w:val="nil"/>
            </w:tcBorders>
            <w:noWrap/>
            <w:vAlign w:val="bottom"/>
          </w:tcPr>
          <w:p w:rsidR="006C0E74" w:rsidRDefault="006C0E74" w:rsidP="006C0E74">
            <w:pPr>
              <w:jc w:val="right"/>
              <w:rPr>
                <w:sz w:val="20"/>
              </w:rPr>
            </w:pPr>
            <w:r>
              <w:rPr>
                <w:sz w:val="20"/>
              </w:rPr>
              <w:t>10:30 AM</w:t>
            </w:r>
          </w:p>
        </w:tc>
      </w:tr>
      <w:tr w:rsidR="006C0E74" w:rsidRPr="00AA376D" w:rsidTr="00477927">
        <w:trPr>
          <w:trHeight w:val="315"/>
        </w:trPr>
        <w:tc>
          <w:tcPr>
            <w:tcW w:w="1080" w:type="dxa"/>
            <w:tcBorders>
              <w:top w:val="nil"/>
              <w:left w:val="nil"/>
              <w:bottom w:val="nil"/>
              <w:right w:val="nil"/>
            </w:tcBorders>
            <w:noWrap/>
            <w:vAlign w:val="bottom"/>
          </w:tcPr>
          <w:p w:rsidR="006C0E74" w:rsidRDefault="006C0E74">
            <w:pPr>
              <w:jc w:val="right"/>
              <w:rPr>
                <w:sz w:val="20"/>
              </w:rPr>
            </w:pPr>
            <w:r>
              <w:rPr>
                <w:sz w:val="20"/>
              </w:rPr>
              <w:t>5.2</w:t>
            </w:r>
          </w:p>
        </w:tc>
        <w:tc>
          <w:tcPr>
            <w:tcW w:w="5460" w:type="dxa"/>
            <w:tcBorders>
              <w:top w:val="nil"/>
              <w:left w:val="nil"/>
              <w:bottom w:val="nil"/>
              <w:right w:val="nil"/>
            </w:tcBorders>
            <w:noWrap/>
            <w:vAlign w:val="bottom"/>
          </w:tcPr>
          <w:p w:rsidR="006C0E74" w:rsidRDefault="006C0E74">
            <w:pPr>
              <w:rPr>
                <w:sz w:val="20"/>
              </w:rPr>
            </w:pPr>
            <w:r>
              <w:rPr>
                <w:sz w:val="20"/>
              </w:rPr>
              <w:t>Technical Presentation</w:t>
            </w:r>
          </w:p>
        </w:tc>
        <w:tc>
          <w:tcPr>
            <w:tcW w:w="1080" w:type="dxa"/>
            <w:tcBorders>
              <w:top w:val="nil"/>
              <w:left w:val="nil"/>
              <w:bottom w:val="nil"/>
              <w:right w:val="nil"/>
            </w:tcBorders>
            <w:noWrap/>
            <w:vAlign w:val="bottom"/>
          </w:tcPr>
          <w:p w:rsidR="006C0E74" w:rsidRDefault="006C0E74">
            <w:pPr>
              <w:jc w:val="center"/>
              <w:rPr>
                <w:sz w:val="20"/>
              </w:rPr>
            </w:pPr>
            <w:r>
              <w:rPr>
                <w:sz w:val="20"/>
              </w:rPr>
              <w:t>TBD</w:t>
            </w:r>
          </w:p>
        </w:tc>
        <w:tc>
          <w:tcPr>
            <w:tcW w:w="1080" w:type="dxa"/>
            <w:tcBorders>
              <w:top w:val="nil"/>
              <w:left w:val="nil"/>
              <w:bottom w:val="nil"/>
              <w:right w:val="nil"/>
            </w:tcBorders>
            <w:noWrap/>
            <w:vAlign w:val="bottom"/>
          </w:tcPr>
          <w:p w:rsidR="006C0E74" w:rsidRDefault="006C0E74">
            <w:pPr>
              <w:jc w:val="right"/>
              <w:rPr>
                <w:sz w:val="20"/>
              </w:rPr>
            </w:pPr>
            <w:r>
              <w:rPr>
                <w:sz w:val="20"/>
              </w:rPr>
              <w:t>115</w:t>
            </w:r>
          </w:p>
        </w:tc>
        <w:tc>
          <w:tcPr>
            <w:tcW w:w="1080" w:type="dxa"/>
            <w:tcBorders>
              <w:top w:val="nil"/>
              <w:left w:val="nil"/>
              <w:bottom w:val="nil"/>
              <w:right w:val="nil"/>
            </w:tcBorders>
            <w:noWrap/>
            <w:vAlign w:val="bottom"/>
          </w:tcPr>
          <w:p w:rsidR="006C0E74" w:rsidRDefault="006C0E74">
            <w:pPr>
              <w:jc w:val="right"/>
              <w:rPr>
                <w:sz w:val="20"/>
              </w:rPr>
            </w:pPr>
            <w:r>
              <w:rPr>
                <w:sz w:val="20"/>
              </w:rPr>
              <w:t>10:35 AM</w:t>
            </w:r>
          </w:p>
        </w:tc>
      </w:tr>
      <w:tr w:rsidR="006C0E74" w:rsidRPr="00AA376D" w:rsidTr="00477927">
        <w:trPr>
          <w:trHeight w:val="315"/>
        </w:trPr>
        <w:tc>
          <w:tcPr>
            <w:tcW w:w="1080" w:type="dxa"/>
            <w:tcBorders>
              <w:top w:val="nil"/>
              <w:left w:val="nil"/>
              <w:bottom w:val="nil"/>
              <w:right w:val="nil"/>
            </w:tcBorders>
            <w:noWrap/>
            <w:vAlign w:val="bottom"/>
          </w:tcPr>
          <w:p w:rsidR="006C0E74" w:rsidRDefault="006C0E74">
            <w:pPr>
              <w:jc w:val="right"/>
              <w:rPr>
                <w:sz w:val="20"/>
              </w:rPr>
            </w:pPr>
            <w:r>
              <w:rPr>
                <w:sz w:val="20"/>
              </w:rPr>
              <w:t>5.3</w:t>
            </w:r>
          </w:p>
        </w:tc>
        <w:tc>
          <w:tcPr>
            <w:tcW w:w="5460" w:type="dxa"/>
            <w:tcBorders>
              <w:top w:val="nil"/>
              <w:left w:val="nil"/>
              <w:bottom w:val="nil"/>
              <w:right w:val="nil"/>
            </w:tcBorders>
            <w:noWrap/>
            <w:vAlign w:val="bottom"/>
          </w:tcPr>
          <w:p w:rsidR="006C0E74" w:rsidRDefault="006C0E74">
            <w:pPr>
              <w:rPr>
                <w:sz w:val="20"/>
              </w:rPr>
            </w:pPr>
            <w:r>
              <w:rPr>
                <w:sz w:val="20"/>
              </w:rPr>
              <w:t>Recess</w:t>
            </w:r>
          </w:p>
        </w:tc>
        <w:tc>
          <w:tcPr>
            <w:tcW w:w="1080" w:type="dxa"/>
            <w:tcBorders>
              <w:top w:val="nil"/>
              <w:left w:val="nil"/>
              <w:bottom w:val="nil"/>
              <w:right w:val="nil"/>
            </w:tcBorders>
            <w:noWrap/>
            <w:vAlign w:val="bottom"/>
          </w:tcPr>
          <w:p w:rsidR="006C0E74" w:rsidRDefault="006C0E74">
            <w:pPr>
              <w:jc w:val="center"/>
              <w:rPr>
                <w:sz w:val="20"/>
              </w:rPr>
            </w:pPr>
            <w:r>
              <w:rPr>
                <w:sz w:val="20"/>
              </w:rPr>
              <w:t>Adams</w:t>
            </w:r>
          </w:p>
        </w:tc>
        <w:tc>
          <w:tcPr>
            <w:tcW w:w="1080" w:type="dxa"/>
            <w:tcBorders>
              <w:top w:val="nil"/>
              <w:left w:val="nil"/>
              <w:bottom w:val="nil"/>
              <w:right w:val="nil"/>
            </w:tcBorders>
            <w:noWrap/>
            <w:vAlign w:val="bottom"/>
          </w:tcPr>
          <w:p w:rsidR="006C0E74" w:rsidRDefault="006C0E74">
            <w:pPr>
              <w:jc w:val="right"/>
              <w:rPr>
                <w:sz w:val="20"/>
              </w:rPr>
            </w:pPr>
            <w:r>
              <w:rPr>
                <w:sz w:val="20"/>
              </w:rPr>
              <w:t>0</w:t>
            </w:r>
          </w:p>
        </w:tc>
        <w:tc>
          <w:tcPr>
            <w:tcW w:w="1080" w:type="dxa"/>
            <w:tcBorders>
              <w:top w:val="nil"/>
              <w:left w:val="nil"/>
              <w:bottom w:val="nil"/>
              <w:right w:val="nil"/>
            </w:tcBorders>
            <w:noWrap/>
            <w:vAlign w:val="bottom"/>
          </w:tcPr>
          <w:p w:rsidR="006C0E74" w:rsidRDefault="006C0E74" w:rsidP="006C0E74">
            <w:pPr>
              <w:jc w:val="right"/>
              <w:rPr>
                <w:sz w:val="20"/>
              </w:rPr>
            </w:pPr>
            <w:r>
              <w:rPr>
                <w:sz w:val="20"/>
              </w:rPr>
              <w:t>12:30 PM</w:t>
            </w:r>
          </w:p>
        </w:tc>
      </w:tr>
    </w:tbl>
    <w:p w:rsidR="00643A24"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.1 Open.</w:t>
      </w:r>
    </w:p>
    <w:p w:rsidR="00643A24" w:rsidRPr="00315A28" w:rsidRDefault="00643A24" w:rsidP="00955DF1">
      <w:pPr>
        <w:pStyle w:val="NoSpacing"/>
        <w:rPr>
          <w:rFonts w:cs="Calibri"/>
        </w:rPr>
      </w:pPr>
    </w:p>
    <w:p w:rsidR="00643A24" w:rsidRDefault="00643A24" w:rsidP="000E6221">
      <w:pPr>
        <w:pStyle w:val="NoSpacing"/>
        <w:rPr>
          <w:rFonts w:cs="Calibri"/>
        </w:rPr>
      </w:pPr>
      <w:r>
        <w:rPr>
          <w:rFonts w:cs="Calibri"/>
        </w:rPr>
        <w:t>Item 5.2</w:t>
      </w:r>
      <w:r w:rsidRPr="00315A28">
        <w:rPr>
          <w:rFonts w:cs="Calibri"/>
        </w:rPr>
        <w:t xml:space="preserve"> </w:t>
      </w:r>
      <w:r w:rsidR="006C0E74">
        <w:rPr>
          <w:rFonts w:cs="Calibri"/>
        </w:rPr>
        <w:t>Chair asked if there were any other preliminary technical proposals or informative presentations</w:t>
      </w:r>
      <w:r>
        <w:rPr>
          <w:rFonts w:cs="Calibri"/>
        </w:rPr>
        <w:t>.</w:t>
      </w:r>
      <w:r w:rsidR="006C0E74">
        <w:rPr>
          <w:rFonts w:cs="Calibri"/>
        </w:rPr>
        <w:t xml:space="preserve"> None heard. Chair then skipped to agenda for PM1, discussion of next steps, future schedule.</w:t>
      </w:r>
    </w:p>
    <w:p w:rsidR="006C0E74" w:rsidRDefault="006C0E74" w:rsidP="000E6221">
      <w:pPr>
        <w:pStyle w:val="NoSpacing"/>
        <w:rPr>
          <w:rFonts w:cs="Calibri"/>
        </w:rPr>
      </w:pPr>
    </w:p>
    <w:p w:rsidR="006C0E74" w:rsidRPr="00315A28" w:rsidRDefault="006C0E74" w:rsidP="000E6221">
      <w:pPr>
        <w:pStyle w:val="NoSpacing"/>
        <w:rPr>
          <w:rFonts w:cs="Calibri"/>
        </w:rPr>
      </w:pPr>
      <w:proofErr w:type="gramStart"/>
      <w:r>
        <w:rPr>
          <w:rFonts w:cs="Calibri"/>
        </w:rPr>
        <w:t xml:space="preserve">Next face to face meeting in Palm Springs, in </w:t>
      </w:r>
      <w:r w:rsidR="00D313A7">
        <w:rPr>
          <w:rFonts w:cs="Calibri"/>
        </w:rPr>
        <w:t>September.</w:t>
      </w:r>
      <w:proofErr w:type="gramEnd"/>
      <w:r w:rsidR="00D313A7">
        <w:rPr>
          <w:rFonts w:cs="Calibri"/>
        </w:rPr>
        <w:t xml:space="preserve"> Weekly call schedule will continue Wednesday mornings at 0800 US Pacific time. Next call will be 25 July. Meeting notice will be sent out soon.</w:t>
      </w:r>
      <w:bookmarkStart w:id="0" w:name="_GoBack"/>
      <w:bookmarkEnd w:id="0"/>
    </w:p>
    <w:p w:rsidR="00643A24" w:rsidRPr="00315A28" w:rsidRDefault="00643A24" w:rsidP="00955DF1">
      <w:pPr>
        <w:pStyle w:val="NoSpacing"/>
        <w:rPr>
          <w:rFonts w:cs="Calibri"/>
        </w:rPr>
      </w:pPr>
    </w:p>
    <w:p w:rsidR="00643A24" w:rsidRPr="00315A28" w:rsidRDefault="006C0E74" w:rsidP="00955DF1">
      <w:pPr>
        <w:pStyle w:val="NoSpacing"/>
        <w:rPr>
          <w:rFonts w:cs="Calibri"/>
        </w:rPr>
      </w:pPr>
      <w:r>
        <w:rPr>
          <w:rFonts w:cs="Calibri"/>
        </w:rPr>
        <w:t xml:space="preserve">Chair asked for motion to adjourn meeting. Powell </w:t>
      </w:r>
      <w:r w:rsidR="00643A24" w:rsidRPr="00315A28">
        <w:rPr>
          <w:rFonts w:cs="Calibri"/>
        </w:rPr>
        <w:t xml:space="preserve">moved and </w:t>
      </w:r>
      <w:r>
        <w:rPr>
          <w:rFonts w:cs="Calibri"/>
        </w:rPr>
        <w:t xml:space="preserve">Rolfe second, unanimous approval to </w:t>
      </w:r>
      <w:r w:rsidR="00643A24" w:rsidRPr="00315A28">
        <w:rPr>
          <w:rFonts w:cs="Calibri"/>
        </w:rPr>
        <w:t>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.3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1" w:rsidRDefault="000904B1">
      <w:r>
        <w:separator/>
      </w:r>
    </w:p>
  </w:endnote>
  <w:endnote w:type="continuationSeparator" w:id="0">
    <w:p w:rsidR="000904B1" w:rsidRDefault="000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24" w:rsidRDefault="00643A2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904B1">
      <w:fldChar w:fldCharType="begin"/>
    </w:r>
    <w:r w:rsidR="000904B1">
      <w:instrText xml:space="preserve"> AUTHOR  \* MERGEFORMAT </w:instrText>
    </w:r>
    <w:r w:rsidR="000904B1">
      <w:fldChar w:fldCharType="separate"/>
    </w:r>
    <w:r>
      <w:rPr>
        <w:noProof/>
      </w:rPr>
      <w:t>Jon Adams</w:t>
    </w:r>
    <w:r w:rsidR="000904B1">
      <w:rPr>
        <w:noProof/>
      </w:rPr>
      <w:fldChar w:fldCharType="end"/>
    </w:r>
    <w:r>
      <w:t xml:space="preserve">, </w:t>
    </w:r>
    <w:r w:rsidR="000904B1">
      <w:fldChar w:fldCharType="begin"/>
    </w:r>
    <w:r w:rsidR="000904B1">
      <w:instrText xml:space="preserve"> DOCPROPERTY "Company"  \* MERGEFORMAT </w:instrText>
    </w:r>
    <w:r w:rsidR="000904B1">
      <w:fldChar w:fldCharType="separate"/>
    </w:r>
    <w:r>
      <w:t>Lilee Systems</w:t>
    </w:r>
    <w:r w:rsidR="000904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24" w:rsidRPr="003E66DE" w:rsidRDefault="00643A24">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1" w:rsidRDefault="000904B1">
      <w:r>
        <w:separator/>
      </w:r>
    </w:p>
  </w:footnote>
  <w:footnote w:type="continuationSeparator" w:id="0">
    <w:p w:rsidR="000904B1" w:rsidRDefault="0009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24" w:rsidRDefault="009829E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2012</w:t>
    </w:r>
    <w:r w:rsidR="00643A24">
      <w:rPr>
        <w:b/>
        <w:sz w:val="28"/>
      </w:rPr>
      <w:tab/>
      <w:t xml:space="preserve"> IEEE P802-</w:t>
    </w:r>
    <w:r w:rsidR="000904B1">
      <w:fldChar w:fldCharType="begin"/>
    </w:r>
    <w:r w:rsidR="000904B1">
      <w:instrText xml:space="preserve"> DOCPROPERTY "Category"  \* MERGEFORMAT </w:instrText>
    </w:r>
    <w:r w:rsidR="000904B1">
      <w:fldChar w:fldCharType="separate"/>
    </w:r>
    <w:r w:rsidRPr="009829EC">
      <w:rPr>
        <w:b/>
        <w:sz w:val="28"/>
      </w:rPr>
      <w:t>15-12-0436-00-004p</w:t>
    </w:r>
    <w:r w:rsidR="000904B1">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24" w:rsidRDefault="00643A2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86801"/>
    <w:rsid w:val="000904B1"/>
    <w:rsid w:val="000C5EC1"/>
    <w:rsid w:val="000E6221"/>
    <w:rsid w:val="00177EF1"/>
    <w:rsid w:val="00180FBD"/>
    <w:rsid w:val="001E2087"/>
    <w:rsid w:val="001F13C1"/>
    <w:rsid w:val="002017EC"/>
    <w:rsid w:val="00280BA3"/>
    <w:rsid w:val="002D061E"/>
    <w:rsid w:val="002E2618"/>
    <w:rsid w:val="002F5332"/>
    <w:rsid w:val="00301EB8"/>
    <w:rsid w:val="00315A28"/>
    <w:rsid w:val="003E66DE"/>
    <w:rsid w:val="00477927"/>
    <w:rsid w:val="004B632E"/>
    <w:rsid w:val="005E248C"/>
    <w:rsid w:val="00643A24"/>
    <w:rsid w:val="00691CC5"/>
    <w:rsid w:val="006C0E74"/>
    <w:rsid w:val="007B2ACD"/>
    <w:rsid w:val="007B52EB"/>
    <w:rsid w:val="00900DF1"/>
    <w:rsid w:val="00955DF1"/>
    <w:rsid w:val="0096091C"/>
    <w:rsid w:val="00973E25"/>
    <w:rsid w:val="009829EC"/>
    <w:rsid w:val="009F2606"/>
    <w:rsid w:val="00A41530"/>
    <w:rsid w:val="00AA376D"/>
    <w:rsid w:val="00AA7FE8"/>
    <w:rsid w:val="00AB403F"/>
    <w:rsid w:val="00D124BC"/>
    <w:rsid w:val="00D313A7"/>
    <w:rsid w:val="00D57241"/>
    <w:rsid w:val="00E3540F"/>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4</cp:revision>
  <cp:lastPrinted>2012-01-30T16:33:00Z</cp:lastPrinted>
  <dcterms:created xsi:type="dcterms:W3CDTF">2012-07-20T21:16:00Z</dcterms:created>
  <dcterms:modified xsi:type="dcterms:W3CDTF">2012-07-20T21:59:00Z</dcterms:modified>
  <cp:category>15-12-0436-00-004p</cp:category>
</cp:coreProperties>
</file>