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Tr="005E2DE8">
        <w:tc>
          <w:tcPr>
            <w:tcW w:w="1260" w:type="dxa"/>
            <w:tcBorders>
              <w:top w:val="single" w:sz="6" w:space="0" w:color="auto"/>
            </w:tcBorders>
          </w:tcPr>
          <w:p w:rsidR="00827720" w:rsidRDefault="00827720" w:rsidP="005E2DE8">
            <w:pPr>
              <w:pStyle w:val="covertext"/>
            </w:pPr>
            <w:r>
              <w:t>Project</w:t>
            </w:r>
          </w:p>
        </w:tc>
        <w:tc>
          <w:tcPr>
            <w:tcW w:w="8190" w:type="dxa"/>
            <w:gridSpan w:val="2"/>
            <w:tcBorders>
              <w:top w:val="single" w:sz="6" w:space="0" w:color="auto"/>
            </w:tcBorders>
          </w:tcPr>
          <w:p w:rsidR="00827720" w:rsidRDefault="00827720" w:rsidP="005E2DE8">
            <w:pPr>
              <w:pStyle w:val="covertext"/>
            </w:pPr>
            <w:r>
              <w:t>IEEE P802.15 Working Group for Wireless Personal Area Networks (WPANs)</w:t>
            </w:r>
          </w:p>
        </w:tc>
      </w:tr>
      <w:tr w:rsidR="00827720" w:rsidTr="005E2DE8">
        <w:tc>
          <w:tcPr>
            <w:tcW w:w="1260" w:type="dxa"/>
            <w:tcBorders>
              <w:top w:val="single" w:sz="6" w:space="0" w:color="auto"/>
            </w:tcBorders>
          </w:tcPr>
          <w:p w:rsidR="00827720" w:rsidRDefault="00827720" w:rsidP="005E2DE8">
            <w:pPr>
              <w:pStyle w:val="covertext"/>
            </w:pPr>
            <w:r>
              <w:t>Title</w:t>
            </w:r>
          </w:p>
        </w:tc>
        <w:tc>
          <w:tcPr>
            <w:tcW w:w="8190" w:type="dxa"/>
            <w:gridSpan w:val="2"/>
            <w:tcBorders>
              <w:top w:val="single" w:sz="6" w:space="0" w:color="auto"/>
            </w:tcBorders>
          </w:tcPr>
          <w:p w:rsidR="00827720" w:rsidRPr="00745A25" w:rsidRDefault="00910CDC" w:rsidP="008930FC">
            <w:pPr>
              <w:pStyle w:val="covertext"/>
              <w:rPr>
                <w:rFonts w:eastAsiaTheme="minorEastAsia"/>
                <w:lang w:eastAsia="ko-KR"/>
              </w:rPr>
            </w:pPr>
            <w:r>
              <w:rPr>
                <w:rFonts w:eastAsiaTheme="minorEastAsia" w:hint="eastAsia"/>
                <w:lang w:eastAsia="ko-KR"/>
              </w:rPr>
              <w:t>Proposed resolutions for CIDs 24 and 417</w:t>
            </w:r>
          </w:p>
        </w:tc>
      </w:tr>
      <w:tr w:rsidR="00827720" w:rsidTr="005E2DE8">
        <w:tc>
          <w:tcPr>
            <w:tcW w:w="1260" w:type="dxa"/>
            <w:tcBorders>
              <w:top w:val="single" w:sz="6" w:space="0" w:color="auto"/>
            </w:tcBorders>
          </w:tcPr>
          <w:p w:rsidR="00827720" w:rsidRDefault="00827720" w:rsidP="005E2DE8">
            <w:pPr>
              <w:pStyle w:val="covertext"/>
            </w:pPr>
            <w:r>
              <w:t>Date Submitted</w:t>
            </w:r>
          </w:p>
        </w:tc>
        <w:tc>
          <w:tcPr>
            <w:tcW w:w="8190" w:type="dxa"/>
            <w:gridSpan w:val="2"/>
            <w:tcBorders>
              <w:top w:val="single" w:sz="6" w:space="0" w:color="auto"/>
            </w:tcBorders>
          </w:tcPr>
          <w:p w:rsidR="00827720" w:rsidRDefault="00827720" w:rsidP="0001677F">
            <w:pPr>
              <w:pStyle w:val="covertext"/>
            </w:pPr>
            <w:r>
              <w:t>[</w:t>
            </w:r>
            <w:r w:rsidR="00DE7B4C">
              <w:rPr>
                <w:rFonts w:eastAsiaTheme="minorEastAsia" w:hint="eastAsia"/>
                <w:lang w:eastAsia="ko-KR"/>
              </w:rPr>
              <w:t>1</w:t>
            </w:r>
            <w:r w:rsidR="0001677F">
              <w:rPr>
                <w:rFonts w:eastAsiaTheme="minorEastAsia" w:hint="eastAsia"/>
                <w:lang w:eastAsia="ko-KR"/>
              </w:rPr>
              <w:t>7</w:t>
            </w:r>
            <w:r w:rsidR="00745A25">
              <w:t xml:space="preserve"> </w:t>
            </w:r>
            <w:r w:rsidR="0001677F">
              <w:rPr>
                <w:rFonts w:eastAsiaTheme="minorEastAsia" w:hint="eastAsia"/>
                <w:lang w:eastAsia="ko-KR"/>
              </w:rPr>
              <w:t>July</w:t>
            </w:r>
            <w:r w:rsidR="00E109FA">
              <w:t xml:space="preserve"> 2012</w:t>
            </w:r>
            <w:r>
              <w:t>]</w:t>
            </w:r>
          </w:p>
        </w:tc>
      </w:tr>
      <w:tr w:rsidR="00827720" w:rsidRPr="00A62637" w:rsidTr="005E2DE8">
        <w:tc>
          <w:tcPr>
            <w:tcW w:w="1260" w:type="dxa"/>
            <w:tcBorders>
              <w:top w:val="single" w:sz="4" w:space="0" w:color="auto"/>
              <w:bottom w:val="single" w:sz="4" w:space="0" w:color="auto"/>
            </w:tcBorders>
          </w:tcPr>
          <w:p w:rsidR="00827720" w:rsidRDefault="00827720" w:rsidP="005E2DE8">
            <w:pPr>
              <w:pStyle w:val="covertext"/>
            </w:pPr>
            <w:r>
              <w:t>Source</w:t>
            </w:r>
          </w:p>
        </w:tc>
        <w:tc>
          <w:tcPr>
            <w:tcW w:w="4050" w:type="dxa"/>
            <w:tcBorders>
              <w:top w:val="single" w:sz="4" w:space="0" w:color="auto"/>
              <w:bottom w:val="single" w:sz="4" w:space="0" w:color="auto"/>
            </w:tcBorders>
          </w:tcPr>
          <w:p w:rsidR="00827720" w:rsidRDefault="00827720" w:rsidP="00745A25">
            <w:pPr>
              <w:pStyle w:val="covertext"/>
              <w:spacing w:before="0" w:after="0"/>
            </w:pPr>
            <w:r>
              <w:t>[</w:t>
            </w:r>
            <w:r w:rsidR="00E322F9">
              <w:rPr>
                <w:rFonts w:eastAsiaTheme="minorEastAsia" w:hint="eastAsia"/>
                <w:lang w:eastAsia="ko-KR"/>
              </w:rPr>
              <w:t>Wun-Cheol Jeong, Chang-Sub Shin]</w:t>
            </w:r>
          </w:p>
        </w:tc>
        <w:tc>
          <w:tcPr>
            <w:tcW w:w="4140" w:type="dxa"/>
            <w:tcBorders>
              <w:top w:val="single" w:sz="4" w:space="0" w:color="auto"/>
              <w:bottom w:val="single" w:sz="4" w:space="0" w:color="auto"/>
            </w:tcBorders>
          </w:tcPr>
          <w:p w:rsidR="00827720" w:rsidRPr="00A62637" w:rsidRDefault="00145412" w:rsidP="00827720">
            <w:pPr>
              <w:pStyle w:val="covertext"/>
              <w:tabs>
                <w:tab w:val="left" w:pos="1152"/>
              </w:tabs>
              <w:spacing w:before="0" w:after="0"/>
              <w:rPr>
                <w:sz w:val="18"/>
                <w:lang w:val="fr-FR"/>
              </w:rPr>
            </w:pPr>
            <w:r>
              <w:rPr>
                <w:lang w:val="fr-FR"/>
              </w:rPr>
              <w:t>Voice:</w:t>
            </w:r>
            <w:r>
              <w:rPr>
                <w:lang w:val="fr-FR"/>
              </w:rPr>
              <w:tab/>
              <w:t>[ +</w:t>
            </w:r>
            <w:r>
              <w:rPr>
                <w:rFonts w:eastAsiaTheme="minorEastAsia" w:hint="eastAsia"/>
                <w:lang w:val="fr-FR" w:eastAsia="ko-KR"/>
              </w:rPr>
              <w:t>82.42.860.5104</w:t>
            </w:r>
            <w:r w:rsidR="00C149B6">
              <w:rPr>
                <w:lang w:val="fr-FR"/>
              </w:rPr>
              <w:t xml:space="preserve">  ]</w:t>
            </w:r>
            <w:r w:rsidR="00C149B6">
              <w:rPr>
                <w:lang w:val="fr-FR"/>
              </w:rPr>
              <w:br/>
              <w:t>Fax:</w:t>
            </w:r>
            <w:r w:rsidR="00C149B6">
              <w:rPr>
                <w:lang w:val="fr-FR"/>
              </w:rPr>
              <w:tab/>
              <w:t>[   ]</w:t>
            </w:r>
            <w:r w:rsidR="00C149B6">
              <w:rPr>
                <w:lang w:val="fr-FR"/>
              </w:rPr>
              <w:br/>
              <w:t>E-mail:</w:t>
            </w:r>
            <w:r w:rsidR="00C149B6">
              <w:rPr>
                <w:lang w:val="fr-FR"/>
              </w:rPr>
              <w:tab/>
              <w:t>[</w:t>
            </w:r>
            <w:r w:rsidR="00C149B6">
              <w:rPr>
                <w:rFonts w:eastAsiaTheme="minorEastAsia" w:hint="eastAsia"/>
                <w:lang w:val="fr-FR" w:eastAsia="ko-KR"/>
              </w:rPr>
              <w:t>wjeong@etri.re.kr</w:t>
            </w:r>
            <w:r w:rsidR="00827720" w:rsidRPr="00A62637">
              <w:rPr>
                <w:lang w:val="fr-FR"/>
              </w:rPr>
              <w:t>]</w:t>
            </w:r>
          </w:p>
        </w:tc>
      </w:tr>
      <w:tr w:rsidR="00827720" w:rsidTr="005E2DE8">
        <w:tc>
          <w:tcPr>
            <w:tcW w:w="1260" w:type="dxa"/>
            <w:tcBorders>
              <w:top w:val="single" w:sz="6" w:space="0" w:color="auto"/>
            </w:tcBorders>
          </w:tcPr>
          <w:p w:rsidR="00827720" w:rsidRDefault="00827720" w:rsidP="005E2DE8">
            <w:pPr>
              <w:pStyle w:val="covertext"/>
            </w:pPr>
            <w:r>
              <w:t>Re:</w:t>
            </w:r>
          </w:p>
        </w:tc>
        <w:tc>
          <w:tcPr>
            <w:tcW w:w="8190" w:type="dxa"/>
            <w:gridSpan w:val="2"/>
            <w:tcBorders>
              <w:top w:val="single" w:sz="6" w:space="0" w:color="auto"/>
            </w:tcBorders>
          </w:tcPr>
          <w:p w:rsidR="00827720" w:rsidRDefault="00827720" w:rsidP="00C149B6">
            <w:pPr>
              <w:pStyle w:val="covertext"/>
            </w:pPr>
            <w:r>
              <w:t>[TG4k LECIM MAC support]</w:t>
            </w:r>
          </w:p>
        </w:tc>
      </w:tr>
      <w:tr w:rsidR="00827720" w:rsidRPr="008930FC" w:rsidTr="005E2DE8">
        <w:tc>
          <w:tcPr>
            <w:tcW w:w="1260" w:type="dxa"/>
            <w:tcBorders>
              <w:top w:val="single" w:sz="6" w:space="0" w:color="auto"/>
            </w:tcBorders>
          </w:tcPr>
          <w:p w:rsidR="00827720" w:rsidRDefault="00827720" w:rsidP="005E2DE8">
            <w:pPr>
              <w:pStyle w:val="covertext"/>
            </w:pPr>
            <w:r>
              <w:t>Abstract</w:t>
            </w:r>
          </w:p>
        </w:tc>
        <w:tc>
          <w:tcPr>
            <w:tcW w:w="8190" w:type="dxa"/>
            <w:gridSpan w:val="2"/>
            <w:tcBorders>
              <w:top w:val="single" w:sz="6" w:space="0" w:color="auto"/>
            </w:tcBorders>
          </w:tcPr>
          <w:p w:rsidR="004B5530" w:rsidRDefault="00910CDC" w:rsidP="005E2DE8">
            <w:pPr>
              <w:pStyle w:val="covertext"/>
            </w:pPr>
            <w:r>
              <w:rPr>
                <w:rFonts w:eastAsiaTheme="minorEastAsia" w:hint="eastAsia"/>
                <w:lang w:eastAsia="ko-KR"/>
              </w:rPr>
              <w:t>Proposed resolutions for CIDs 24 and 417</w:t>
            </w:r>
            <w:r w:rsidR="0001677F">
              <w:rPr>
                <w:rFonts w:eastAsiaTheme="minorEastAsia" w:hint="eastAsia"/>
                <w:lang w:eastAsia="ko-KR"/>
              </w:rPr>
              <w:t>.</w:t>
            </w:r>
          </w:p>
        </w:tc>
      </w:tr>
      <w:tr w:rsidR="00827720" w:rsidTr="005E2DE8">
        <w:tc>
          <w:tcPr>
            <w:tcW w:w="1260" w:type="dxa"/>
            <w:tcBorders>
              <w:top w:val="single" w:sz="6" w:space="0" w:color="auto"/>
            </w:tcBorders>
          </w:tcPr>
          <w:p w:rsidR="00827720" w:rsidRDefault="00827720" w:rsidP="005E2DE8">
            <w:pPr>
              <w:pStyle w:val="covertext"/>
            </w:pPr>
            <w:r>
              <w:t>Purpose</w:t>
            </w:r>
          </w:p>
        </w:tc>
        <w:tc>
          <w:tcPr>
            <w:tcW w:w="8190" w:type="dxa"/>
            <w:gridSpan w:val="2"/>
            <w:tcBorders>
              <w:top w:val="single" w:sz="6" w:space="0" w:color="auto"/>
            </w:tcBorders>
          </w:tcPr>
          <w:p w:rsidR="00827720" w:rsidRPr="0001677F" w:rsidRDefault="00827720" w:rsidP="005E2DE8">
            <w:pPr>
              <w:pStyle w:val="covertext"/>
              <w:rPr>
                <w:rFonts w:eastAsiaTheme="minorEastAsia"/>
                <w:lang w:eastAsia="ko-KR"/>
              </w:rPr>
            </w:pPr>
            <w:r>
              <w:t>Draft standard devel</w:t>
            </w:r>
            <w:r w:rsidR="0001677F">
              <w:rPr>
                <w:rFonts w:eastAsiaTheme="minorEastAsia" w:hint="eastAsia"/>
                <w:lang w:eastAsia="ko-KR"/>
              </w:rPr>
              <w:t>opment</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Notice</w:t>
            </w:r>
          </w:p>
        </w:tc>
        <w:tc>
          <w:tcPr>
            <w:tcW w:w="8190" w:type="dxa"/>
            <w:gridSpan w:val="2"/>
            <w:tcBorders>
              <w:top w:val="single" w:sz="6" w:space="0" w:color="auto"/>
              <w:bottom w:val="single" w:sz="6" w:space="0" w:color="auto"/>
            </w:tcBorders>
          </w:tcPr>
          <w:p w:rsidR="00827720" w:rsidRDefault="00827720" w:rsidP="005E2DE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Release</w:t>
            </w:r>
          </w:p>
        </w:tc>
        <w:tc>
          <w:tcPr>
            <w:tcW w:w="8190" w:type="dxa"/>
            <w:gridSpan w:val="2"/>
            <w:tcBorders>
              <w:top w:val="single" w:sz="6" w:space="0" w:color="auto"/>
              <w:bottom w:val="single" w:sz="6" w:space="0" w:color="auto"/>
            </w:tcBorders>
          </w:tcPr>
          <w:p w:rsidR="00827720" w:rsidRDefault="00827720" w:rsidP="005E2DE8">
            <w:pPr>
              <w:pStyle w:val="covertext"/>
            </w:pPr>
            <w:r>
              <w:t>The contributor acknowledges and accepts that this contribution becomes the property of IEEE and may be made publicly available by P802.15.</w:t>
            </w:r>
          </w:p>
        </w:tc>
      </w:tr>
    </w:tbl>
    <w:p w:rsidR="009D1B2F" w:rsidRDefault="009D1B2F">
      <w:pPr>
        <w:rPr>
          <w:rFonts w:ascii="Arial" w:hAnsi="Arial"/>
          <w:b/>
          <w:sz w:val="20"/>
          <w:lang w:eastAsia="ko-KR"/>
        </w:rPr>
      </w:pPr>
      <w:bookmarkStart w:id="0" w:name="_Toc316893097"/>
      <w:bookmarkStart w:id="1" w:name="_Toc316893455"/>
    </w:p>
    <w:bookmarkEnd w:id="0"/>
    <w:bookmarkEnd w:id="1"/>
    <w:p w:rsidR="008930FC" w:rsidRDefault="008930FC">
      <w:pPr>
        <w:rPr>
          <w:b/>
          <w:i/>
          <w:sz w:val="32"/>
          <w:szCs w:val="32"/>
          <w:lang w:eastAsia="ko-KR"/>
        </w:rPr>
      </w:pPr>
      <w:r>
        <w:rPr>
          <w:b/>
          <w:i/>
          <w:sz w:val="32"/>
          <w:szCs w:val="32"/>
          <w:lang w:eastAsia="ko-KR"/>
        </w:rPr>
        <w:br w:type="page"/>
      </w:r>
    </w:p>
    <w:p w:rsidR="0001677F" w:rsidRPr="0001677F" w:rsidRDefault="0001677F" w:rsidP="004E0573">
      <w:pPr>
        <w:pStyle w:val="IEEEStdsParagraph"/>
        <w:numPr>
          <w:ilvl w:val="0"/>
          <w:numId w:val="43"/>
        </w:numPr>
        <w:ind w:left="0" w:firstLine="0"/>
        <w:rPr>
          <w:b/>
          <w:i/>
          <w:sz w:val="32"/>
          <w:szCs w:val="32"/>
          <w:lang w:eastAsia="ko-KR"/>
        </w:rPr>
      </w:pPr>
      <w:r>
        <w:rPr>
          <w:rFonts w:hint="eastAsia"/>
          <w:b/>
          <w:i/>
          <w:sz w:val="32"/>
          <w:szCs w:val="32"/>
          <w:lang w:eastAsia="ko-KR"/>
        </w:rPr>
        <w:lastRenderedPageBreak/>
        <w:t>Resolution for CID 24</w:t>
      </w:r>
    </w:p>
    <w:p w:rsidR="0001677F" w:rsidRDefault="0001677F" w:rsidP="0001677F">
      <w:pPr>
        <w:pStyle w:val="IEEEStdsParagraph"/>
        <w:rPr>
          <w:lang w:eastAsia="ko-KR"/>
        </w:rPr>
      </w:pPr>
      <w:r>
        <w:rPr>
          <w:lang w:eastAsia="ko-KR"/>
        </w:rPr>
        <w:t xml:space="preserve">Change the editorial instruction </w:t>
      </w:r>
      <w:r>
        <w:rPr>
          <w:rFonts w:hint="eastAsia"/>
          <w:lang w:eastAsia="ko-KR"/>
        </w:rPr>
        <w:t xml:space="preserve">at line 25 </w:t>
      </w:r>
      <w:r>
        <w:rPr>
          <w:lang w:eastAsia="ko-KR"/>
        </w:rPr>
        <w:t>as follows:</w:t>
      </w:r>
    </w:p>
    <w:p w:rsidR="0001677F" w:rsidRPr="0001677F" w:rsidRDefault="0001677F" w:rsidP="0001677F">
      <w:pPr>
        <w:pStyle w:val="IEEEStdsParagraph"/>
        <w:rPr>
          <w:b/>
          <w:i/>
          <w:sz w:val="28"/>
          <w:szCs w:val="28"/>
          <w:lang w:eastAsia="ko-KR"/>
        </w:rPr>
      </w:pPr>
      <w:r w:rsidRPr="0001677F">
        <w:rPr>
          <w:b/>
          <w:i/>
          <w:sz w:val="28"/>
          <w:szCs w:val="28"/>
          <w:lang w:eastAsia="ko-KR"/>
        </w:rPr>
        <w:t>Add the following</w:t>
      </w:r>
      <w:r>
        <w:rPr>
          <w:rFonts w:hint="eastAsia"/>
          <w:b/>
          <w:i/>
          <w:sz w:val="28"/>
          <w:szCs w:val="28"/>
          <w:lang w:eastAsia="ko-KR"/>
        </w:rPr>
        <w:t xml:space="preserve"> contents</w:t>
      </w:r>
      <w:r w:rsidRPr="0001677F">
        <w:rPr>
          <w:b/>
          <w:i/>
          <w:sz w:val="28"/>
          <w:szCs w:val="28"/>
          <w:lang w:eastAsia="ko-KR"/>
        </w:rPr>
        <w:t xml:space="preserve"> at </w:t>
      </w:r>
      <w:r>
        <w:rPr>
          <w:b/>
          <w:i/>
          <w:sz w:val="28"/>
          <w:szCs w:val="28"/>
          <w:lang w:eastAsia="ko-KR"/>
        </w:rPr>
        <w:t>the end of subclause 5.3.11.2.2</w:t>
      </w:r>
    </w:p>
    <w:p w:rsidR="0001677F" w:rsidRPr="0001677F" w:rsidRDefault="0001677F" w:rsidP="0001677F">
      <w:pPr>
        <w:pStyle w:val="IEEEStdsParagraph"/>
        <w:rPr>
          <w:lang w:eastAsia="ko-KR"/>
        </w:rPr>
      </w:pPr>
    </w:p>
    <w:p w:rsidR="0001677F" w:rsidRDefault="0001677F" w:rsidP="0001677F">
      <w:pPr>
        <w:pStyle w:val="IEEEStdsParagraph"/>
        <w:rPr>
          <w:lang w:eastAsia="ko-KR"/>
        </w:rPr>
      </w:pPr>
      <w:r>
        <w:rPr>
          <w:lang w:eastAsia="ko-KR"/>
        </w:rPr>
        <w:t>Also, change the sentence at line 27 with the following one:</w:t>
      </w:r>
    </w:p>
    <w:p w:rsidR="0001677F" w:rsidRPr="0001677F" w:rsidRDefault="0001677F" w:rsidP="0001677F">
      <w:pPr>
        <w:pStyle w:val="IEEEStdsParagraph"/>
        <w:rPr>
          <w:sz w:val="24"/>
          <w:szCs w:val="24"/>
          <w:lang w:eastAsia="ko-KR"/>
        </w:rPr>
      </w:pPr>
      <w:r w:rsidRPr="0001677F">
        <w:rPr>
          <w:sz w:val="24"/>
          <w:szCs w:val="24"/>
          <w:lang w:eastAsia="ko-KR"/>
        </w:rPr>
        <w:t>When macExtendedDSMEenabled is TRUE, the Capability Informaiton field shall be formatted as illustrated in Figure 59ga.</w:t>
      </w:r>
    </w:p>
    <w:p w:rsidR="00745A25" w:rsidRPr="00DE7B4C" w:rsidRDefault="00745A25" w:rsidP="00745A25">
      <w:pPr>
        <w:pStyle w:val="IEEEStdsParagraph"/>
        <w:rPr>
          <w:rFonts w:hint="eastAsia"/>
          <w:lang w:eastAsia="ko-KR"/>
        </w:rPr>
      </w:pPr>
      <w:bookmarkStart w:id="2" w:name="_GoBack"/>
      <w:bookmarkEnd w:id="2"/>
    </w:p>
    <w:p w:rsidR="0001677F" w:rsidRDefault="0001677F">
      <w:pPr>
        <w:rPr>
          <w:sz w:val="20"/>
          <w:lang w:eastAsia="ko-KR"/>
        </w:rPr>
      </w:pPr>
      <w:r>
        <w:rPr>
          <w:lang w:eastAsia="ko-KR"/>
        </w:rPr>
        <w:br w:type="page"/>
      </w:r>
    </w:p>
    <w:p w:rsidR="0001677F" w:rsidRPr="0001677F" w:rsidRDefault="0001677F" w:rsidP="0001677F">
      <w:pPr>
        <w:pStyle w:val="IEEEStdsParagraph"/>
        <w:numPr>
          <w:ilvl w:val="0"/>
          <w:numId w:val="43"/>
        </w:numPr>
        <w:ind w:left="0" w:firstLine="0"/>
        <w:rPr>
          <w:b/>
          <w:i/>
          <w:sz w:val="32"/>
          <w:szCs w:val="32"/>
          <w:lang w:eastAsia="ko-KR"/>
        </w:rPr>
      </w:pPr>
      <w:r>
        <w:rPr>
          <w:rFonts w:hint="eastAsia"/>
          <w:b/>
          <w:i/>
          <w:sz w:val="32"/>
          <w:szCs w:val="32"/>
          <w:lang w:eastAsia="ko-KR"/>
        </w:rPr>
        <w:lastRenderedPageBreak/>
        <w:t>Resolution for CID 417</w:t>
      </w:r>
    </w:p>
    <w:p w:rsidR="0001677F" w:rsidRPr="00DE7B4C" w:rsidRDefault="0001677F" w:rsidP="00827274">
      <w:pPr>
        <w:pStyle w:val="IEEEStdsParticipantsList"/>
        <w:ind w:left="0" w:firstLine="0"/>
        <w:rPr>
          <w:lang w:eastAsia="ko-KR"/>
        </w:rPr>
      </w:pPr>
    </w:p>
    <w:p w:rsidR="0001677F" w:rsidRPr="00DE7B4C" w:rsidRDefault="0001677F" w:rsidP="0001677F">
      <w:pPr>
        <w:pStyle w:val="IEEEStdsParticipantsList"/>
        <w:rPr>
          <w:lang w:eastAsia="ko-KR"/>
        </w:rPr>
      </w:pPr>
    </w:p>
    <w:p w:rsidR="0001677F" w:rsidRPr="00DE7B4C" w:rsidRDefault="0001677F" w:rsidP="0001677F">
      <w:pPr>
        <w:pStyle w:val="IEEEStdsParticipantsList"/>
        <w:rPr>
          <w:lang w:eastAsia="ko-KR"/>
        </w:rPr>
      </w:pPr>
    </w:p>
    <w:p w:rsidR="0001677F" w:rsidRPr="00E322F9" w:rsidRDefault="00827274" w:rsidP="0001677F">
      <w:pPr>
        <w:pStyle w:val="IEEEStdsParagraph"/>
        <w:rPr>
          <w:b/>
          <w:i/>
          <w:sz w:val="24"/>
          <w:szCs w:val="24"/>
          <w:lang w:eastAsia="ko-KR"/>
        </w:rPr>
      </w:pPr>
      <w:r>
        <w:rPr>
          <w:rFonts w:hint="eastAsia"/>
          <w:b/>
          <w:i/>
          <w:sz w:val="24"/>
          <w:szCs w:val="24"/>
          <w:lang w:eastAsia="ko-KR"/>
        </w:rPr>
        <w:t>Add the f</w:t>
      </w:r>
      <w:r w:rsidR="0001677F" w:rsidRPr="00E322F9">
        <w:rPr>
          <w:rFonts w:hint="eastAsia"/>
          <w:b/>
          <w:i/>
          <w:sz w:val="24"/>
          <w:szCs w:val="24"/>
          <w:lang w:eastAsia="ko-KR"/>
        </w:rPr>
        <w:t xml:space="preserve">ollowing </w:t>
      </w:r>
      <w:r>
        <w:rPr>
          <w:rFonts w:hint="eastAsia"/>
          <w:b/>
          <w:i/>
          <w:sz w:val="24"/>
          <w:szCs w:val="24"/>
          <w:lang w:eastAsia="ko-KR"/>
        </w:rPr>
        <w:t>content</w:t>
      </w:r>
      <w:r w:rsidR="0001677F" w:rsidRPr="00E322F9">
        <w:rPr>
          <w:rFonts w:hint="eastAsia"/>
          <w:b/>
          <w:i/>
          <w:sz w:val="24"/>
          <w:szCs w:val="24"/>
          <w:lang w:eastAsia="ko-KR"/>
        </w:rPr>
        <w:t xml:space="preserve">s </w:t>
      </w:r>
      <w:r>
        <w:rPr>
          <w:rFonts w:hint="eastAsia"/>
          <w:b/>
          <w:i/>
          <w:sz w:val="24"/>
          <w:szCs w:val="24"/>
          <w:lang w:eastAsia="ko-KR"/>
        </w:rPr>
        <w:t>in red in</w:t>
      </w:r>
      <w:r w:rsidR="0001677F" w:rsidRPr="00E322F9">
        <w:rPr>
          <w:rFonts w:hint="eastAsia"/>
          <w:b/>
          <w:i/>
          <w:sz w:val="24"/>
          <w:szCs w:val="24"/>
          <w:lang w:eastAsia="ko-KR"/>
        </w:rPr>
        <w:t xml:space="preserve"> Table 9</w:t>
      </w:r>
      <w:r>
        <w:rPr>
          <w:rFonts w:hint="eastAsia"/>
          <w:b/>
          <w:i/>
          <w:sz w:val="24"/>
          <w:szCs w:val="24"/>
          <w:lang w:eastAsia="ko-KR"/>
        </w:rPr>
        <w:t xml:space="preserve"> at page 58:</w:t>
      </w:r>
    </w:p>
    <w:tbl>
      <w:tblPr>
        <w:tblStyle w:val="af"/>
        <w:tblW w:w="0" w:type="auto"/>
        <w:tblInd w:w="108" w:type="dxa"/>
        <w:tblLook w:val="04A0" w:firstRow="1" w:lastRow="0" w:firstColumn="1" w:lastColumn="0" w:noHBand="0" w:noVBand="1"/>
      </w:tblPr>
      <w:tblGrid>
        <w:gridCol w:w="1843"/>
        <w:gridCol w:w="1134"/>
        <w:gridCol w:w="1701"/>
        <w:gridCol w:w="3827"/>
      </w:tblGrid>
      <w:tr w:rsidR="0001677F" w:rsidRPr="00DE7B4C" w:rsidTr="0001677F">
        <w:trPr>
          <w:trHeight w:val="274"/>
        </w:trPr>
        <w:tc>
          <w:tcPr>
            <w:tcW w:w="1843" w:type="dxa"/>
            <w:vAlign w:val="center"/>
          </w:tcPr>
          <w:p w:rsidR="0001677F" w:rsidRPr="00DE7B4C" w:rsidRDefault="0001677F" w:rsidP="0001677F">
            <w:pPr>
              <w:pStyle w:val="IEEEStdsParagraph"/>
              <w:jc w:val="center"/>
              <w:rPr>
                <w:b/>
                <w:lang w:eastAsia="ko-KR"/>
              </w:rPr>
            </w:pPr>
            <w:r w:rsidRPr="00DE7B4C">
              <w:rPr>
                <w:rFonts w:hint="eastAsia"/>
                <w:b/>
                <w:lang w:eastAsia="ko-KR"/>
              </w:rPr>
              <w:t>Name</w:t>
            </w:r>
          </w:p>
        </w:tc>
        <w:tc>
          <w:tcPr>
            <w:tcW w:w="1134" w:type="dxa"/>
            <w:vAlign w:val="center"/>
          </w:tcPr>
          <w:p w:rsidR="0001677F" w:rsidRPr="00DE7B4C" w:rsidRDefault="0001677F" w:rsidP="0001677F">
            <w:pPr>
              <w:pStyle w:val="IEEEStdsParagraph"/>
              <w:jc w:val="center"/>
              <w:rPr>
                <w:b/>
                <w:lang w:eastAsia="ko-KR"/>
              </w:rPr>
            </w:pPr>
            <w:r w:rsidRPr="00DE7B4C">
              <w:rPr>
                <w:rFonts w:hint="eastAsia"/>
                <w:b/>
                <w:lang w:eastAsia="ko-KR"/>
              </w:rPr>
              <w:t>Type</w:t>
            </w:r>
          </w:p>
        </w:tc>
        <w:tc>
          <w:tcPr>
            <w:tcW w:w="1701" w:type="dxa"/>
            <w:vAlign w:val="center"/>
          </w:tcPr>
          <w:p w:rsidR="0001677F" w:rsidRPr="00DE7B4C" w:rsidRDefault="0001677F" w:rsidP="0001677F">
            <w:pPr>
              <w:pStyle w:val="IEEEStdsParagraph"/>
              <w:jc w:val="center"/>
              <w:rPr>
                <w:b/>
                <w:lang w:eastAsia="ko-KR"/>
              </w:rPr>
            </w:pPr>
            <w:r w:rsidRPr="00DE7B4C">
              <w:rPr>
                <w:rFonts w:hint="eastAsia"/>
                <w:b/>
                <w:lang w:eastAsia="ko-KR"/>
              </w:rPr>
              <w:t>Valid range</w:t>
            </w:r>
          </w:p>
        </w:tc>
        <w:tc>
          <w:tcPr>
            <w:tcW w:w="3827" w:type="dxa"/>
            <w:vAlign w:val="center"/>
          </w:tcPr>
          <w:p w:rsidR="0001677F" w:rsidRPr="00DE7B4C" w:rsidRDefault="0001677F" w:rsidP="0001677F">
            <w:pPr>
              <w:pStyle w:val="IEEEStdsParagraph"/>
              <w:jc w:val="center"/>
              <w:rPr>
                <w:b/>
                <w:lang w:eastAsia="ko-KR"/>
              </w:rPr>
            </w:pPr>
            <w:r w:rsidRPr="00DE7B4C">
              <w:rPr>
                <w:rFonts w:hint="eastAsia"/>
                <w:b/>
                <w:lang w:eastAsia="ko-KR"/>
              </w:rPr>
              <w:t>Description</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Association Type</w:t>
            </w:r>
          </w:p>
        </w:tc>
        <w:tc>
          <w:tcPr>
            <w:tcW w:w="1134"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0x00-0x01</w:t>
            </w:r>
          </w:p>
        </w:tc>
        <w:tc>
          <w:tcPr>
            <w:tcW w:w="3827" w:type="dxa"/>
            <w:vAlign w:val="center"/>
          </w:tcPr>
          <w:p w:rsidR="00827274" w:rsidRDefault="0001677F" w:rsidP="0001677F">
            <w:pPr>
              <w:pStyle w:val="IEEEStdsParagraph"/>
              <w:jc w:val="center"/>
              <w:rPr>
                <w:lang w:eastAsia="ko-KR"/>
              </w:rPr>
            </w:pPr>
            <w:r w:rsidRPr="00DE7B4C">
              <w:rPr>
                <w:rFonts w:hint="eastAsia"/>
                <w:lang w:eastAsia="ko-KR"/>
              </w:rPr>
              <w:t>As defined in 5.3.11.2.2</w:t>
            </w:r>
            <w:r w:rsidR="00827274">
              <w:rPr>
                <w:rFonts w:hint="eastAsia"/>
                <w:lang w:eastAsia="ko-KR"/>
              </w:rPr>
              <w:t xml:space="preserve">. </w:t>
            </w:r>
          </w:p>
          <w:p w:rsidR="0001677F"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rPr>
          <w:trHeight w:val="463"/>
        </w:trPr>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Direction</w:t>
            </w:r>
          </w:p>
        </w:tc>
        <w:tc>
          <w:tcPr>
            <w:tcW w:w="1134"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0x00-0x01</w:t>
            </w:r>
          </w:p>
        </w:tc>
        <w:tc>
          <w:tcPr>
            <w:tcW w:w="3827" w:type="dxa"/>
            <w:vAlign w:val="center"/>
          </w:tcPr>
          <w:p w:rsidR="0001677F" w:rsidRDefault="0001677F" w:rsidP="0001677F">
            <w:pPr>
              <w:pStyle w:val="IEEEStdsParagraph"/>
              <w:jc w:val="center"/>
              <w:rPr>
                <w:lang w:eastAsia="ko-KR"/>
              </w:rPr>
            </w:pPr>
            <w:r w:rsidRPr="00DE7B4C">
              <w:rPr>
                <w:lang w:eastAsia="ko-KR"/>
              </w:rPr>
              <w:t>The direction of DSME-GTS.</w:t>
            </w:r>
            <w:r w:rsidRPr="00DE7B4C">
              <w:rPr>
                <w:rFonts w:hint="eastAsia"/>
                <w:lang w:eastAsia="ko-KR"/>
              </w:rPr>
              <w:t xml:space="preserve">                       </w:t>
            </w:r>
            <w:r w:rsidRPr="00DE7B4C">
              <w:rPr>
                <w:lang w:eastAsia="ko-KR"/>
              </w:rPr>
              <w:t>0x00: TX (Transmission)</w:t>
            </w:r>
            <w:r w:rsidRPr="00DE7B4C">
              <w:rPr>
                <w:rFonts w:hint="eastAsia"/>
                <w:lang w:eastAsia="ko-KR"/>
              </w:rPr>
              <w:t xml:space="preserve">                       </w:t>
            </w:r>
            <w:r w:rsidRPr="00DE7B4C">
              <w:rPr>
                <w:lang w:eastAsia="ko-KR"/>
              </w:rPr>
              <w:t>0x01: RX (Reception)</w:t>
            </w:r>
          </w:p>
          <w:p w:rsidR="00827274"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Allocation Order</w:t>
            </w:r>
          </w:p>
        </w:tc>
        <w:tc>
          <w:tcPr>
            <w:tcW w:w="1134"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0x00-0x08</w:t>
            </w:r>
          </w:p>
        </w:tc>
        <w:tc>
          <w:tcPr>
            <w:tcW w:w="3827" w:type="dxa"/>
            <w:vAlign w:val="center"/>
          </w:tcPr>
          <w:p w:rsidR="0001677F" w:rsidRDefault="0001677F" w:rsidP="0001677F">
            <w:pPr>
              <w:pStyle w:val="IEEEStdsParagraph"/>
              <w:jc w:val="center"/>
              <w:rPr>
                <w:lang w:eastAsia="ko-KR"/>
              </w:rPr>
            </w:pPr>
            <w:r w:rsidRPr="00DE7B4C">
              <w:rPr>
                <w:rFonts w:hint="eastAsia"/>
                <w:lang w:eastAsia="ko-KR"/>
              </w:rPr>
              <w:t>As defined in 5.3.11.3.6</w:t>
            </w:r>
            <w:r w:rsidR="00827274">
              <w:rPr>
                <w:rFonts w:hint="eastAsia"/>
                <w:lang w:eastAsia="ko-KR"/>
              </w:rPr>
              <w:t>.</w:t>
            </w:r>
          </w:p>
          <w:p w:rsidR="00827274"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Hopping Sequence Request</w:t>
            </w:r>
          </w:p>
        </w:tc>
        <w:tc>
          <w:tcPr>
            <w:tcW w:w="1134"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0x00-0x01</w:t>
            </w:r>
          </w:p>
        </w:tc>
        <w:tc>
          <w:tcPr>
            <w:tcW w:w="3827" w:type="dxa"/>
            <w:vAlign w:val="center"/>
          </w:tcPr>
          <w:p w:rsidR="0001677F" w:rsidRDefault="0001677F" w:rsidP="0001677F">
            <w:pPr>
              <w:pStyle w:val="IEEEStdsParagraph"/>
              <w:jc w:val="center"/>
              <w:rPr>
                <w:lang w:eastAsia="ko-KR"/>
              </w:rPr>
            </w:pPr>
            <w:r w:rsidRPr="00DE7B4C">
              <w:rPr>
                <w:rFonts w:hint="eastAsia"/>
                <w:lang w:eastAsia="ko-KR"/>
              </w:rPr>
              <w:t>Indicates if hopping sequence is requested:      0x00: Not requested                                 0x01: requested</w:t>
            </w:r>
          </w:p>
          <w:p w:rsidR="00827274"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bl>
    <w:p w:rsidR="0001677F" w:rsidRDefault="0001677F" w:rsidP="0001677F">
      <w:pPr>
        <w:pStyle w:val="IEEEStdsParagraph"/>
        <w:rPr>
          <w:lang w:eastAsia="ko-KR"/>
        </w:rPr>
      </w:pPr>
    </w:p>
    <w:p w:rsidR="0001677F" w:rsidRPr="00DE7B4C" w:rsidRDefault="0001677F" w:rsidP="0001677F">
      <w:pPr>
        <w:pStyle w:val="IEEEStdsParagraph"/>
        <w:rPr>
          <w:lang w:eastAsia="ko-KR"/>
        </w:rPr>
      </w:pPr>
    </w:p>
    <w:p w:rsidR="00827274" w:rsidRPr="00E322F9" w:rsidRDefault="00827274" w:rsidP="00827274">
      <w:pPr>
        <w:pStyle w:val="IEEEStdsParagraph"/>
        <w:rPr>
          <w:b/>
          <w:i/>
          <w:sz w:val="24"/>
          <w:szCs w:val="24"/>
          <w:lang w:eastAsia="ko-KR"/>
        </w:rPr>
      </w:pPr>
      <w:r>
        <w:rPr>
          <w:rFonts w:hint="eastAsia"/>
          <w:b/>
          <w:i/>
          <w:sz w:val="24"/>
          <w:szCs w:val="24"/>
          <w:lang w:eastAsia="ko-KR"/>
        </w:rPr>
        <w:t>Add the f</w:t>
      </w:r>
      <w:r w:rsidRPr="00E322F9">
        <w:rPr>
          <w:rFonts w:hint="eastAsia"/>
          <w:b/>
          <w:i/>
          <w:sz w:val="24"/>
          <w:szCs w:val="24"/>
          <w:lang w:eastAsia="ko-KR"/>
        </w:rPr>
        <w:t xml:space="preserve">ollowing </w:t>
      </w:r>
      <w:r>
        <w:rPr>
          <w:rFonts w:hint="eastAsia"/>
          <w:b/>
          <w:i/>
          <w:sz w:val="24"/>
          <w:szCs w:val="24"/>
          <w:lang w:eastAsia="ko-KR"/>
        </w:rPr>
        <w:t>content</w:t>
      </w:r>
      <w:r w:rsidRPr="00E322F9">
        <w:rPr>
          <w:rFonts w:hint="eastAsia"/>
          <w:b/>
          <w:i/>
          <w:sz w:val="24"/>
          <w:szCs w:val="24"/>
          <w:lang w:eastAsia="ko-KR"/>
        </w:rPr>
        <w:t xml:space="preserve">s </w:t>
      </w:r>
      <w:r>
        <w:rPr>
          <w:rFonts w:hint="eastAsia"/>
          <w:b/>
          <w:i/>
          <w:sz w:val="24"/>
          <w:szCs w:val="24"/>
          <w:lang w:eastAsia="ko-KR"/>
        </w:rPr>
        <w:t>in red in</w:t>
      </w:r>
      <w:r w:rsidRPr="00E322F9">
        <w:rPr>
          <w:rFonts w:hint="eastAsia"/>
          <w:b/>
          <w:i/>
          <w:sz w:val="24"/>
          <w:szCs w:val="24"/>
          <w:lang w:eastAsia="ko-KR"/>
        </w:rPr>
        <w:t xml:space="preserve"> </w:t>
      </w:r>
      <w:r>
        <w:rPr>
          <w:rFonts w:hint="eastAsia"/>
          <w:b/>
          <w:i/>
          <w:sz w:val="24"/>
          <w:szCs w:val="24"/>
          <w:lang w:eastAsia="ko-KR"/>
        </w:rPr>
        <w:t>Table 10 at page 58:</w:t>
      </w:r>
    </w:p>
    <w:tbl>
      <w:tblPr>
        <w:tblStyle w:val="af"/>
        <w:tblW w:w="0" w:type="auto"/>
        <w:tblInd w:w="108" w:type="dxa"/>
        <w:tblLook w:val="04A0" w:firstRow="1" w:lastRow="0" w:firstColumn="1" w:lastColumn="0" w:noHBand="0" w:noVBand="1"/>
      </w:tblPr>
      <w:tblGrid>
        <w:gridCol w:w="1843"/>
        <w:gridCol w:w="1134"/>
        <w:gridCol w:w="1701"/>
        <w:gridCol w:w="3827"/>
      </w:tblGrid>
      <w:tr w:rsidR="0001677F" w:rsidRPr="00DE7B4C" w:rsidTr="0001677F">
        <w:trPr>
          <w:trHeight w:val="61"/>
        </w:trPr>
        <w:tc>
          <w:tcPr>
            <w:tcW w:w="1843" w:type="dxa"/>
            <w:vAlign w:val="center"/>
          </w:tcPr>
          <w:p w:rsidR="0001677F" w:rsidRPr="00DE7B4C" w:rsidRDefault="0001677F" w:rsidP="0001677F">
            <w:pPr>
              <w:pStyle w:val="IEEEStdsParagraph"/>
              <w:rPr>
                <w:b/>
                <w:lang w:eastAsia="ko-KR"/>
              </w:rPr>
            </w:pPr>
            <w:r w:rsidRPr="00DE7B4C">
              <w:rPr>
                <w:rFonts w:hint="eastAsia"/>
                <w:b/>
                <w:lang w:eastAsia="ko-KR"/>
              </w:rPr>
              <w:t>Name</w:t>
            </w:r>
          </w:p>
        </w:tc>
        <w:tc>
          <w:tcPr>
            <w:tcW w:w="1134" w:type="dxa"/>
            <w:vAlign w:val="center"/>
          </w:tcPr>
          <w:p w:rsidR="0001677F" w:rsidRPr="00DE7B4C" w:rsidRDefault="0001677F" w:rsidP="0001677F">
            <w:pPr>
              <w:pStyle w:val="IEEEStdsParagraph"/>
              <w:rPr>
                <w:b/>
                <w:lang w:eastAsia="ko-KR"/>
              </w:rPr>
            </w:pPr>
            <w:r w:rsidRPr="00DE7B4C">
              <w:rPr>
                <w:rFonts w:hint="eastAsia"/>
                <w:b/>
                <w:lang w:eastAsia="ko-KR"/>
              </w:rPr>
              <w:t>Type</w:t>
            </w:r>
          </w:p>
        </w:tc>
        <w:tc>
          <w:tcPr>
            <w:tcW w:w="1701" w:type="dxa"/>
            <w:vAlign w:val="center"/>
          </w:tcPr>
          <w:p w:rsidR="0001677F" w:rsidRPr="00DE7B4C" w:rsidRDefault="0001677F" w:rsidP="0001677F">
            <w:pPr>
              <w:pStyle w:val="IEEEStdsParagraph"/>
              <w:rPr>
                <w:b/>
                <w:lang w:eastAsia="ko-KR"/>
              </w:rPr>
            </w:pPr>
            <w:r w:rsidRPr="00DE7B4C">
              <w:rPr>
                <w:rFonts w:hint="eastAsia"/>
                <w:b/>
                <w:lang w:eastAsia="ko-KR"/>
              </w:rPr>
              <w:t>Valid range</w:t>
            </w:r>
          </w:p>
        </w:tc>
        <w:tc>
          <w:tcPr>
            <w:tcW w:w="3827" w:type="dxa"/>
            <w:vAlign w:val="center"/>
          </w:tcPr>
          <w:p w:rsidR="0001677F" w:rsidRPr="00DE7B4C" w:rsidRDefault="0001677F" w:rsidP="0001677F">
            <w:pPr>
              <w:pStyle w:val="IEEEStdsParagraph"/>
              <w:rPr>
                <w:b/>
                <w:lang w:eastAsia="ko-KR"/>
              </w:rPr>
            </w:pPr>
            <w:r w:rsidRPr="00DE7B4C">
              <w:rPr>
                <w:rFonts w:hint="eastAsia"/>
                <w:b/>
                <w:lang w:eastAsia="ko-KR"/>
              </w:rPr>
              <w:t>Description</w:t>
            </w:r>
          </w:p>
        </w:tc>
      </w:tr>
      <w:tr w:rsidR="0001677F" w:rsidRPr="00DE7B4C" w:rsidTr="0001677F">
        <w:trPr>
          <w:trHeight w:val="56"/>
        </w:trPr>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Association Type</w:t>
            </w:r>
          </w:p>
        </w:tc>
        <w:tc>
          <w:tcPr>
            <w:tcW w:w="1134" w:type="dxa"/>
            <w:vAlign w:val="center"/>
          </w:tcPr>
          <w:p w:rsidR="0001677F" w:rsidRPr="00DE7B4C" w:rsidRDefault="0001677F" w:rsidP="0001677F">
            <w:pPr>
              <w:pStyle w:val="IEEEStdsParagraph"/>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rPr>
                <w:lang w:eastAsia="ko-KR"/>
              </w:rPr>
            </w:pPr>
            <w:r w:rsidRPr="00DE7B4C">
              <w:rPr>
                <w:rFonts w:hint="eastAsia"/>
                <w:lang w:eastAsia="ko-KR"/>
              </w:rPr>
              <w:t>0x00-0x01</w:t>
            </w:r>
          </w:p>
        </w:tc>
        <w:tc>
          <w:tcPr>
            <w:tcW w:w="3827" w:type="dxa"/>
            <w:vAlign w:val="center"/>
          </w:tcPr>
          <w:p w:rsidR="0001677F" w:rsidRDefault="0001677F" w:rsidP="0001677F">
            <w:pPr>
              <w:pStyle w:val="IEEEStdsParagraph"/>
              <w:jc w:val="center"/>
              <w:rPr>
                <w:lang w:eastAsia="ko-KR"/>
              </w:rPr>
            </w:pPr>
            <w:r w:rsidRPr="00DE7B4C">
              <w:rPr>
                <w:rFonts w:hint="eastAsia"/>
                <w:lang w:eastAsia="ko-KR"/>
              </w:rPr>
              <w:t>As defined in 5.3.11.2.2</w:t>
            </w:r>
            <w:r w:rsidR="00827274">
              <w:rPr>
                <w:rFonts w:hint="eastAsia"/>
                <w:lang w:eastAsia="ko-KR"/>
              </w:rPr>
              <w:t>.</w:t>
            </w:r>
          </w:p>
          <w:p w:rsidR="00827274"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Direction</w:t>
            </w:r>
          </w:p>
        </w:tc>
        <w:tc>
          <w:tcPr>
            <w:tcW w:w="1134" w:type="dxa"/>
            <w:vAlign w:val="center"/>
          </w:tcPr>
          <w:p w:rsidR="0001677F" w:rsidRPr="00DE7B4C" w:rsidRDefault="0001677F" w:rsidP="0001677F">
            <w:pPr>
              <w:pStyle w:val="IEEEStdsParagraph"/>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rPr>
                <w:lang w:eastAsia="ko-KR"/>
              </w:rPr>
            </w:pPr>
            <w:r w:rsidRPr="00DE7B4C">
              <w:rPr>
                <w:rFonts w:hint="eastAsia"/>
                <w:lang w:eastAsia="ko-KR"/>
              </w:rPr>
              <w:t>0x00-0x01</w:t>
            </w:r>
          </w:p>
        </w:tc>
        <w:tc>
          <w:tcPr>
            <w:tcW w:w="3827" w:type="dxa"/>
            <w:vAlign w:val="center"/>
          </w:tcPr>
          <w:p w:rsidR="0001677F" w:rsidRDefault="0001677F" w:rsidP="0001677F">
            <w:pPr>
              <w:pStyle w:val="IEEEStdsParagraph"/>
              <w:jc w:val="center"/>
              <w:rPr>
                <w:lang w:eastAsia="ko-KR"/>
              </w:rPr>
            </w:pPr>
            <w:r w:rsidRPr="00DE7B4C">
              <w:rPr>
                <w:lang w:eastAsia="ko-KR"/>
              </w:rPr>
              <w:t>The direction of DSME-GTS.</w:t>
            </w:r>
            <w:r w:rsidRPr="00DE7B4C">
              <w:rPr>
                <w:rFonts w:hint="eastAsia"/>
                <w:lang w:eastAsia="ko-KR"/>
              </w:rPr>
              <w:t xml:space="preserve">                       </w:t>
            </w:r>
            <w:r w:rsidRPr="00DE7B4C">
              <w:rPr>
                <w:lang w:eastAsia="ko-KR"/>
              </w:rPr>
              <w:t>0x00: TX (Transmission)</w:t>
            </w:r>
            <w:r w:rsidRPr="00DE7B4C">
              <w:rPr>
                <w:rFonts w:hint="eastAsia"/>
                <w:lang w:eastAsia="ko-KR"/>
              </w:rPr>
              <w:t xml:space="preserve">                       </w:t>
            </w:r>
            <w:r w:rsidRPr="00DE7B4C">
              <w:rPr>
                <w:lang w:eastAsia="ko-KR"/>
              </w:rPr>
              <w:t>0x01: RX (Reception)</w:t>
            </w:r>
          </w:p>
          <w:p w:rsidR="00827274"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lastRenderedPageBreak/>
              <w:t>Allocation Order</w:t>
            </w:r>
          </w:p>
        </w:tc>
        <w:tc>
          <w:tcPr>
            <w:tcW w:w="1134" w:type="dxa"/>
            <w:vAlign w:val="center"/>
          </w:tcPr>
          <w:p w:rsidR="0001677F" w:rsidRPr="00DE7B4C" w:rsidRDefault="0001677F" w:rsidP="0001677F">
            <w:pPr>
              <w:pStyle w:val="IEEEStdsParagraph"/>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rPr>
                <w:lang w:eastAsia="ko-KR"/>
              </w:rPr>
            </w:pPr>
            <w:r w:rsidRPr="00DE7B4C">
              <w:rPr>
                <w:rFonts w:hint="eastAsia"/>
                <w:lang w:eastAsia="ko-KR"/>
              </w:rPr>
              <w:t>0x00-0x08</w:t>
            </w:r>
          </w:p>
        </w:tc>
        <w:tc>
          <w:tcPr>
            <w:tcW w:w="3827" w:type="dxa"/>
            <w:vAlign w:val="center"/>
          </w:tcPr>
          <w:p w:rsidR="0001677F" w:rsidRDefault="0001677F" w:rsidP="0001677F">
            <w:pPr>
              <w:pStyle w:val="IEEEStdsParagraph"/>
              <w:jc w:val="center"/>
              <w:rPr>
                <w:lang w:eastAsia="ko-KR"/>
              </w:rPr>
            </w:pPr>
            <w:r w:rsidRPr="00DE7B4C">
              <w:rPr>
                <w:rFonts w:hint="eastAsia"/>
                <w:lang w:eastAsia="ko-KR"/>
              </w:rPr>
              <w:t>As defined in 5.3.11.3.6</w:t>
            </w:r>
            <w:r w:rsidR="00827274">
              <w:rPr>
                <w:rFonts w:hint="eastAsia"/>
                <w:lang w:eastAsia="ko-KR"/>
              </w:rPr>
              <w:t>.</w:t>
            </w:r>
          </w:p>
          <w:p w:rsidR="00827274"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Hopping Sequence Request</w:t>
            </w:r>
          </w:p>
        </w:tc>
        <w:tc>
          <w:tcPr>
            <w:tcW w:w="1134" w:type="dxa"/>
            <w:vAlign w:val="center"/>
          </w:tcPr>
          <w:p w:rsidR="0001677F" w:rsidRPr="00DE7B4C" w:rsidRDefault="0001677F" w:rsidP="0001677F">
            <w:pPr>
              <w:pStyle w:val="IEEEStdsParagraph"/>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rPr>
                <w:lang w:eastAsia="ko-KR"/>
              </w:rPr>
            </w:pPr>
            <w:r w:rsidRPr="00DE7B4C">
              <w:rPr>
                <w:rFonts w:hint="eastAsia"/>
                <w:lang w:eastAsia="ko-KR"/>
              </w:rPr>
              <w:t>0x00-0x01</w:t>
            </w:r>
          </w:p>
        </w:tc>
        <w:tc>
          <w:tcPr>
            <w:tcW w:w="3827" w:type="dxa"/>
            <w:vAlign w:val="center"/>
          </w:tcPr>
          <w:p w:rsidR="0001677F" w:rsidRDefault="0001677F" w:rsidP="0001677F">
            <w:pPr>
              <w:pStyle w:val="IEEEStdsParagraph"/>
              <w:jc w:val="center"/>
              <w:rPr>
                <w:lang w:eastAsia="ko-KR"/>
              </w:rPr>
            </w:pPr>
            <w:r w:rsidRPr="00DE7B4C">
              <w:rPr>
                <w:rFonts w:hint="eastAsia"/>
                <w:lang w:eastAsia="ko-KR"/>
              </w:rPr>
              <w:t>Indicates if hopping sequence is requested:      0x00: Not requested                                 0x01: requested</w:t>
            </w:r>
          </w:p>
          <w:p w:rsidR="00827274" w:rsidRPr="00DE7B4C" w:rsidRDefault="00827274" w:rsidP="0001677F">
            <w:pPr>
              <w:pStyle w:val="IEEEStdsParagraph"/>
              <w:jc w:val="center"/>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bl>
    <w:p w:rsidR="0001677F" w:rsidRPr="00DE7B4C" w:rsidRDefault="0001677F" w:rsidP="0001677F">
      <w:pPr>
        <w:pStyle w:val="IEEEStdsParagraph"/>
        <w:rPr>
          <w:lang w:eastAsia="ko-KR"/>
        </w:rPr>
      </w:pPr>
    </w:p>
    <w:p w:rsidR="0001677F" w:rsidRPr="00DE7B4C" w:rsidRDefault="0001677F" w:rsidP="0001677F">
      <w:pPr>
        <w:pStyle w:val="IEEEStdsParagraph"/>
        <w:rPr>
          <w:lang w:eastAsia="ko-KR"/>
        </w:rPr>
      </w:pPr>
    </w:p>
    <w:p w:rsidR="009C3292" w:rsidRPr="00E322F9" w:rsidRDefault="009C3292" w:rsidP="009C3292">
      <w:pPr>
        <w:pStyle w:val="IEEEStdsParagraph"/>
        <w:rPr>
          <w:b/>
          <w:i/>
          <w:sz w:val="24"/>
          <w:szCs w:val="24"/>
          <w:lang w:eastAsia="ko-KR"/>
        </w:rPr>
      </w:pPr>
      <w:r>
        <w:rPr>
          <w:rFonts w:hint="eastAsia"/>
          <w:b/>
          <w:i/>
          <w:sz w:val="24"/>
          <w:szCs w:val="24"/>
          <w:lang w:eastAsia="ko-KR"/>
        </w:rPr>
        <w:t>Add the f</w:t>
      </w:r>
      <w:r w:rsidRPr="00E322F9">
        <w:rPr>
          <w:rFonts w:hint="eastAsia"/>
          <w:b/>
          <w:i/>
          <w:sz w:val="24"/>
          <w:szCs w:val="24"/>
          <w:lang w:eastAsia="ko-KR"/>
        </w:rPr>
        <w:t xml:space="preserve">ollowing </w:t>
      </w:r>
      <w:r>
        <w:rPr>
          <w:rFonts w:hint="eastAsia"/>
          <w:b/>
          <w:i/>
          <w:sz w:val="24"/>
          <w:szCs w:val="24"/>
          <w:lang w:eastAsia="ko-KR"/>
        </w:rPr>
        <w:t>content</w:t>
      </w:r>
      <w:r w:rsidRPr="00E322F9">
        <w:rPr>
          <w:rFonts w:hint="eastAsia"/>
          <w:b/>
          <w:i/>
          <w:sz w:val="24"/>
          <w:szCs w:val="24"/>
          <w:lang w:eastAsia="ko-KR"/>
        </w:rPr>
        <w:t xml:space="preserve">s </w:t>
      </w:r>
      <w:r>
        <w:rPr>
          <w:rFonts w:hint="eastAsia"/>
          <w:b/>
          <w:i/>
          <w:sz w:val="24"/>
          <w:szCs w:val="24"/>
          <w:lang w:eastAsia="ko-KR"/>
        </w:rPr>
        <w:t>in red in</w:t>
      </w:r>
      <w:r w:rsidRPr="00E322F9">
        <w:rPr>
          <w:rFonts w:hint="eastAsia"/>
          <w:b/>
          <w:i/>
          <w:sz w:val="24"/>
          <w:szCs w:val="24"/>
          <w:lang w:eastAsia="ko-KR"/>
        </w:rPr>
        <w:t xml:space="preserve"> </w:t>
      </w:r>
      <w:r>
        <w:rPr>
          <w:rFonts w:hint="eastAsia"/>
          <w:b/>
          <w:i/>
          <w:sz w:val="24"/>
          <w:szCs w:val="24"/>
          <w:lang w:eastAsia="ko-KR"/>
        </w:rPr>
        <w:t>Table 11 at page 59:</w:t>
      </w:r>
    </w:p>
    <w:tbl>
      <w:tblPr>
        <w:tblStyle w:val="af"/>
        <w:tblW w:w="0" w:type="auto"/>
        <w:tblInd w:w="108" w:type="dxa"/>
        <w:tblLook w:val="04A0" w:firstRow="1" w:lastRow="0" w:firstColumn="1" w:lastColumn="0" w:noHBand="0" w:noVBand="1"/>
      </w:tblPr>
      <w:tblGrid>
        <w:gridCol w:w="1843"/>
        <w:gridCol w:w="1559"/>
        <w:gridCol w:w="1701"/>
        <w:gridCol w:w="3402"/>
      </w:tblGrid>
      <w:tr w:rsidR="0001677F" w:rsidRPr="00DE7B4C" w:rsidTr="0001677F">
        <w:trPr>
          <w:trHeight w:val="61"/>
        </w:trPr>
        <w:tc>
          <w:tcPr>
            <w:tcW w:w="1843" w:type="dxa"/>
            <w:vAlign w:val="center"/>
          </w:tcPr>
          <w:p w:rsidR="0001677F" w:rsidRPr="00DE7B4C" w:rsidRDefault="0001677F" w:rsidP="0001677F">
            <w:pPr>
              <w:pStyle w:val="IEEEStdsParagraph"/>
              <w:rPr>
                <w:b/>
                <w:lang w:eastAsia="ko-KR"/>
              </w:rPr>
            </w:pPr>
            <w:r w:rsidRPr="00DE7B4C">
              <w:rPr>
                <w:rFonts w:hint="eastAsia"/>
                <w:b/>
                <w:lang w:eastAsia="ko-KR"/>
              </w:rPr>
              <w:t>Name</w:t>
            </w:r>
          </w:p>
        </w:tc>
        <w:tc>
          <w:tcPr>
            <w:tcW w:w="1559" w:type="dxa"/>
            <w:vAlign w:val="center"/>
          </w:tcPr>
          <w:p w:rsidR="0001677F" w:rsidRPr="00DE7B4C" w:rsidRDefault="0001677F" w:rsidP="0001677F">
            <w:pPr>
              <w:pStyle w:val="IEEEStdsParagraph"/>
              <w:rPr>
                <w:b/>
                <w:lang w:eastAsia="ko-KR"/>
              </w:rPr>
            </w:pPr>
            <w:r w:rsidRPr="00DE7B4C">
              <w:rPr>
                <w:rFonts w:hint="eastAsia"/>
                <w:b/>
                <w:lang w:eastAsia="ko-KR"/>
              </w:rPr>
              <w:t>Type</w:t>
            </w:r>
          </w:p>
        </w:tc>
        <w:tc>
          <w:tcPr>
            <w:tcW w:w="1701" w:type="dxa"/>
            <w:vAlign w:val="center"/>
          </w:tcPr>
          <w:p w:rsidR="0001677F" w:rsidRPr="00DE7B4C" w:rsidRDefault="0001677F" w:rsidP="0001677F">
            <w:pPr>
              <w:pStyle w:val="IEEEStdsParagraph"/>
              <w:rPr>
                <w:b/>
                <w:lang w:eastAsia="ko-KR"/>
              </w:rPr>
            </w:pPr>
            <w:r w:rsidRPr="00DE7B4C">
              <w:rPr>
                <w:rFonts w:hint="eastAsia"/>
                <w:b/>
                <w:lang w:eastAsia="ko-KR"/>
              </w:rPr>
              <w:t>Valid range</w:t>
            </w:r>
          </w:p>
        </w:tc>
        <w:tc>
          <w:tcPr>
            <w:tcW w:w="3402" w:type="dxa"/>
            <w:vAlign w:val="center"/>
          </w:tcPr>
          <w:p w:rsidR="0001677F" w:rsidRPr="00DE7B4C" w:rsidRDefault="0001677F" w:rsidP="0001677F">
            <w:pPr>
              <w:pStyle w:val="IEEEStdsParagraph"/>
              <w:rPr>
                <w:b/>
                <w:lang w:eastAsia="ko-KR"/>
              </w:rPr>
            </w:pPr>
            <w:r w:rsidRPr="00DE7B4C">
              <w:rPr>
                <w:rFonts w:hint="eastAsia"/>
                <w:b/>
                <w:lang w:eastAsia="ko-KR"/>
              </w:rPr>
              <w:t>Description</w:t>
            </w:r>
          </w:p>
        </w:tc>
      </w:tr>
      <w:tr w:rsidR="0001677F" w:rsidRPr="00DE7B4C" w:rsidTr="0001677F">
        <w:trPr>
          <w:trHeight w:val="56"/>
        </w:trPr>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Association Type</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0x00-0x01</w:t>
            </w:r>
          </w:p>
        </w:tc>
        <w:tc>
          <w:tcPr>
            <w:tcW w:w="3402" w:type="dxa"/>
            <w:vAlign w:val="center"/>
          </w:tcPr>
          <w:p w:rsidR="0001677F" w:rsidRDefault="0001677F" w:rsidP="0001677F">
            <w:pPr>
              <w:pStyle w:val="IEEEStdsParagraph"/>
              <w:rPr>
                <w:lang w:eastAsia="ko-KR"/>
              </w:rPr>
            </w:pPr>
            <w:r w:rsidRPr="00DE7B4C">
              <w:rPr>
                <w:rFonts w:hint="eastAsia"/>
                <w:lang w:eastAsia="ko-KR"/>
              </w:rPr>
              <w:t>As defined in 5.3.11.2.2</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BI Index</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0x00-0xff</w:t>
            </w:r>
          </w:p>
        </w:tc>
        <w:tc>
          <w:tcPr>
            <w:tcW w:w="3402" w:type="dxa"/>
            <w:vAlign w:val="center"/>
          </w:tcPr>
          <w:p w:rsidR="0001677F" w:rsidRDefault="0001677F" w:rsidP="0001677F">
            <w:pPr>
              <w:pStyle w:val="IEEEStdsParagraph"/>
              <w:rPr>
                <w:lang w:eastAsia="ko-KR"/>
              </w:rPr>
            </w:pPr>
            <w:r w:rsidRPr="00DE7B4C">
              <w:rPr>
                <w:rFonts w:hint="eastAsia"/>
                <w:lang w:eastAsia="ko-KR"/>
              </w:rPr>
              <w:t>As defined in 5.3.11.3.7.</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Superframe ID</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0x0000-0xffff</w:t>
            </w:r>
          </w:p>
        </w:tc>
        <w:tc>
          <w:tcPr>
            <w:tcW w:w="3402" w:type="dxa"/>
            <w:vAlign w:val="center"/>
          </w:tcPr>
          <w:p w:rsidR="0001677F" w:rsidRDefault="0001677F" w:rsidP="0001677F">
            <w:pPr>
              <w:pStyle w:val="IEEEStdsParagraph"/>
              <w:rPr>
                <w:lang w:eastAsia="ko-KR"/>
              </w:rPr>
            </w:pPr>
            <w:r w:rsidRPr="00DE7B4C">
              <w:rPr>
                <w:rFonts w:hint="eastAsia"/>
                <w:lang w:eastAsia="ko-KR"/>
              </w:rPr>
              <w:t>As defined in 5.3.11.3.8</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Slot ID</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0x00-0x0e</w:t>
            </w:r>
          </w:p>
        </w:tc>
        <w:tc>
          <w:tcPr>
            <w:tcW w:w="3402" w:type="dxa"/>
            <w:vAlign w:val="center"/>
          </w:tcPr>
          <w:p w:rsidR="0001677F" w:rsidRDefault="0001677F" w:rsidP="0001677F">
            <w:pPr>
              <w:pStyle w:val="IEEEStdsParagraph"/>
              <w:rPr>
                <w:lang w:eastAsia="ko-KR"/>
              </w:rPr>
            </w:pPr>
            <w:r w:rsidRPr="00DE7B4C">
              <w:rPr>
                <w:rFonts w:hint="eastAsia"/>
                <w:lang w:eastAsia="ko-KR"/>
              </w:rPr>
              <w:t>As defined in 5.3.11.3.9</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Channel Index</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0x00-0x1f</w:t>
            </w:r>
          </w:p>
        </w:tc>
        <w:tc>
          <w:tcPr>
            <w:tcW w:w="3402" w:type="dxa"/>
            <w:vAlign w:val="center"/>
          </w:tcPr>
          <w:p w:rsidR="0001677F" w:rsidRDefault="0001677F" w:rsidP="0001677F">
            <w:pPr>
              <w:pStyle w:val="IEEEStdsParagraph"/>
              <w:rPr>
                <w:lang w:eastAsia="ko-KR"/>
              </w:rPr>
            </w:pPr>
            <w:r w:rsidRPr="00DE7B4C">
              <w:rPr>
                <w:rFonts w:hint="eastAsia"/>
                <w:lang w:eastAsia="ko-KR"/>
              </w:rPr>
              <w:t>As defined in 5.3.11.3.10</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t>Hopping Sequence Length</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701" w:type="dxa"/>
            <w:vAlign w:val="center"/>
          </w:tcPr>
          <w:p w:rsidR="0001677F" w:rsidRPr="00DE7B4C" w:rsidRDefault="0001677F" w:rsidP="0001677F">
            <w:pPr>
              <w:pStyle w:val="IEEEStdsParagraph"/>
              <w:jc w:val="center"/>
              <w:rPr>
                <w:lang w:eastAsia="ko-KR"/>
              </w:rPr>
            </w:pPr>
            <w:r w:rsidRPr="00DE7B4C">
              <w:rPr>
                <w:rFonts w:hint="eastAsia"/>
                <w:lang w:eastAsia="ko-KR"/>
              </w:rPr>
              <w:t>0x00-0xff</w:t>
            </w:r>
          </w:p>
        </w:tc>
        <w:tc>
          <w:tcPr>
            <w:tcW w:w="3402" w:type="dxa"/>
            <w:vAlign w:val="center"/>
          </w:tcPr>
          <w:p w:rsidR="0001677F" w:rsidRDefault="0001677F" w:rsidP="0001677F">
            <w:pPr>
              <w:pStyle w:val="IEEEStdsParagraph"/>
              <w:rPr>
                <w:lang w:eastAsia="ko-KR"/>
              </w:rPr>
            </w:pPr>
            <w:r w:rsidRPr="00DE7B4C">
              <w:rPr>
                <w:rFonts w:hint="eastAsia"/>
                <w:lang w:eastAsia="ko-KR"/>
              </w:rPr>
              <w:t>As defined in 5.3.11.3.4</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w:t>
            </w:r>
            <w:r w:rsidRPr="00827274">
              <w:rPr>
                <w:rFonts w:hint="eastAsia"/>
                <w:color w:val="FF0000"/>
                <w:lang w:eastAsia="ko-KR"/>
              </w:rPr>
              <w:lastRenderedPageBreak/>
              <w:t>TRUE.</w:t>
            </w:r>
          </w:p>
        </w:tc>
      </w:tr>
      <w:tr w:rsidR="0001677F" w:rsidRPr="00DE7B4C" w:rsidTr="0001677F">
        <w:tc>
          <w:tcPr>
            <w:tcW w:w="1843" w:type="dxa"/>
            <w:vAlign w:val="center"/>
          </w:tcPr>
          <w:p w:rsidR="0001677F" w:rsidRPr="00DE7B4C" w:rsidRDefault="0001677F" w:rsidP="0001677F">
            <w:pPr>
              <w:pStyle w:val="IEEEStdsParagraph"/>
              <w:jc w:val="center"/>
              <w:rPr>
                <w:lang w:eastAsia="ko-KR"/>
              </w:rPr>
            </w:pPr>
            <w:r w:rsidRPr="00DE7B4C">
              <w:rPr>
                <w:rFonts w:hint="eastAsia"/>
                <w:lang w:eastAsia="ko-KR"/>
              </w:rPr>
              <w:lastRenderedPageBreak/>
              <w:t>Hopping Sequence</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List of Integers</w:t>
            </w:r>
          </w:p>
        </w:tc>
        <w:tc>
          <w:tcPr>
            <w:tcW w:w="1701" w:type="dxa"/>
            <w:vAlign w:val="center"/>
          </w:tcPr>
          <w:p w:rsidR="0001677F" w:rsidRPr="00DE7B4C" w:rsidRDefault="0001677F" w:rsidP="0001677F">
            <w:pPr>
              <w:pStyle w:val="IEEEStdsParagraph"/>
              <w:jc w:val="center"/>
              <w:rPr>
                <w:lang w:eastAsia="ko-KR"/>
              </w:rPr>
            </w:pPr>
            <w:r w:rsidRPr="00DE7B4C">
              <w:rPr>
                <w:lang w:eastAsia="ko-KR"/>
              </w:rPr>
              <w:t>0x0000</w:t>
            </w:r>
            <w:r w:rsidRPr="00DE7B4C">
              <w:rPr>
                <w:rFonts w:hint="eastAsia"/>
                <w:lang w:eastAsia="ko-KR"/>
              </w:rPr>
              <w:t>–</w:t>
            </w:r>
            <w:r w:rsidRPr="00DE7B4C">
              <w:rPr>
                <w:lang w:eastAsia="ko-KR"/>
              </w:rPr>
              <w:t>0x01ff</w:t>
            </w:r>
            <w:r w:rsidRPr="00DE7B4C">
              <w:rPr>
                <w:rFonts w:hint="eastAsia"/>
                <w:lang w:eastAsia="ko-KR"/>
              </w:rPr>
              <w:t xml:space="preserve"> </w:t>
            </w:r>
            <w:r w:rsidRPr="00DE7B4C">
              <w:rPr>
                <w:lang w:eastAsia="ko-KR"/>
              </w:rPr>
              <w:t>for each channel</w:t>
            </w:r>
          </w:p>
        </w:tc>
        <w:tc>
          <w:tcPr>
            <w:tcW w:w="3402" w:type="dxa"/>
            <w:vAlign w:val="center"/>
          </w:tcPr>
          <w:p w:rsidR="0001677F" w:rsidRDefault="0001677F" w:rsidP="0001677F">
            <w:pPr>
              <w:pStyle w:val="IEEEStdsParagraph"/>
              <w:rPr>
                <w:lang w:eastAsia="ko-KR"/>
              </w:rPr>
            </w:pPr>
            <w:r w:rsidRPr="00DE7B4C">
              <w:rPr>
                <w:rFonts w:hint="eastAsia"/>
                <w:lang w:eastAsia="ko-KR"/>
              </w:rPr>
              <w:t>As defined in 5.3.11.3.5</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bl>
    <w:p w:rsidR="0001677F" w:rsidRPr="00DE7B4C" w:rsidRDefault="0001677F" w:rsidP="0001677F">
      <w:pPr>
        <w:pStyle w:val="IEEEStdsParagraph"/>
        <w:rPr>
          <w:lang w:eastAsia="ko-KR"/>
        </w:rPr>
      </w:pPr>
    </w:p>
    <w:p w:rsidR="0001677F" w:rsidRPr="00DE7B4C" w:rsidRDefault="0001677F" w:rsidP="0001677F">
      <w:pPr>
        <w:pStyle w:val="IEEEStdsParagraph"/>
        <w:rPr>
          <w:lang w:eastAsia="ko-KR"/>
        </w:rPr>
      </w:pPr>
    </w:p>
    <w:p w:rsidR="009C3292" w:rsidRPr="009C3292" w:rsidRDefault="009C3292" w:rsidP="009C3292">
      <w:pPr>
        <w:spacing w:after="240"/>
        <w:jc w:val="both"/>
        <w:rPr>
          <w:b/>
          <w:i/>
          <w:szCs w:val="24"/>
          <w:lang w:eastAsia="ko-KR"/>
        </w:rPr>
      </w:pPr>
      <w:r w:rsidRPr="009C3292">
        <w:rPr>
          <w:rFonts w:hint="eastAsia"/>
          <w:b/>
          <w:i/>
          <w:szCs w:val="24"/>
          <w:lang w:eastAsia="ko-KR"/>
        </w:rPr>
        <w:t xml:space="preserve">Add the following contents in red in Table </w:t>
      </w:r>
      <w:r>
        <w:rPr>
          <w:rFonts w:hint="eastAsia"/>
          <w:b/>
          <w:i/>
          <w:szCs w:val="24"/>
          <w:lang w:eastAsia="ko-KR"/>
        </w:rPr>
        <w:t>12</w:t>
      </w:r>
      <w:r w:rsidRPr="009C3292">
        <w:rPr>
          <w:rFonts w:hint="eastAsia"/>
          <w:b/>
          <w:i/>
          <w:szCs w:val="24"/>
          <w:lang w:eastAsia="ko-KR"/>
        </w:rPr>
        <w:t xml:space="preserve"> at page </w:t>
      </w:r>
      <w:r>
        <w:rPr>
          <w:rFonts w:hint="eastAsia"/>
          <w:b/>
          <w:i/>
          <w:szCs w:val="24"/>
          <w:lang w:eastAsia="ko-KR"/>
        </w:rPr>
        <w:t>61</w:t>
      </w:r>
      <w:r w:rsidRPr="009C3292">
        <w:rPr>
          <w:rFonts w:hint="eastAsia"/>
          <w:b/>
          <w:i/>
          <w:szCs w:val="24"/>
          <w:lang w:eastAsia="ko-KR"/>
        </w:rPr>
        <w:t>:</w:t>
      </w:r>
    </w:p>
    <w:tbl>
      <w:tblPr>
        <w:tblStyle w:val="af"/>
        <w:tblW w:w="0" w:type="auto"/>
        <w:tblInd w:w="108" w:type="dxa"/>
        <w:tblLayout w:type="fixed"/>
        <w:tblLook w:val="04A0" w:firstRow="1" w:lastRow="0" w:firstColumn="1" w:lastColumn="0" w:noHBand="0" w:noVBand="1"/>
      </w:tblPr>
      <w:tblGrid>
        <w:gridCol w:w="1560"/>
        <w:gridCol w:w="1559"/>
        <w:gridCol w:w="1559"/>
        <w:gridCol w:w="3827"/>
      </w:tblGrid>
      <w:tr w:rsidR="0001677F" w:rsidRPr="00DE7B4C" w:rsidTr="0001677F">
        <w:trPr>
          <w:trHeight w:val="61"/>
        </w:trPr>
        <w:tc>
          <w:tcPr>
            <w:tcW w:w="1560" w:type="dxa"/>
            <w:vAlign w:val="center"/>
          </w:tcPr>
          <w:p w:rsidR="0001677F" w:rsidRPr="00DE7B4C" w:rsidRDefault="0001677F" w:rsidP="0001677F">
            <w:pPr>
              <w:pStyle w:val="IEEEStdsParagraph"/>
              <w:jc w:val="center"/>
              <w:rPr>
                <w:b/>
                <w:lang w:eastAsia="ko-KR"/>
              </w:rPr>
            </w:pPr>
            <w:r w:rsidRPr="00DE7B4C">
              <w:rPr>
                <w:rFonts w:hint="eastAsia"/>
                <w:b/>
                <w:lang w:eastAsia="ko-KR"/>
              </w:rPr>
              <w:t>Name</w:t>
            </w:r>
          </w:p>
        </w:tc>
        <w:tc>
          <w:tcPr>
            <w:tcW w:w="1559" w:type="dxa"/>
            <w:vAlign w:val="center"/>
          </w:tcPr>
          <w:p w:rsidR="0001677F" w:rsidRPr="00DE7B4C" w:rsidRDefault="0001677F" w:rsidP="0001677F">
            <w:pPr>
              <w:pStyle w:val="IEEEStdsParagraph"/>
              <w:jc w:val="center"/>
              <w:rPr>
                <w:b/>
                <w:lang w:eastAsia="ko-KR"/>
              </w:rPr>
            </w:pPr>
            <w:r w:rsidRPr="00DE7B4C">
              <w:rPr>
                <w:rFonts w:hint="eastAsia"/>
                <w:b/>
                <w:lang w:eastAsia="ko-KR"/>
              </w:rPr>
              <w:t>Type</w:t>
            </w:r>
          </w:p>
        </w:tc>
        <w:tc>
          <w:tcPr>
            <w:tcW w:w="1559" w:type="dxa"/>
            <w:vAlign w:val="center"/>
          </w:tcPr>
          <w:p w:rsidR="0001677F" w:rsidRPr="00DE7B4C" w:rsidRDefault="0001677F" w:rsidP="0001677F">
            <w:pPr>
              <w:pStyle w:val="IEEEStdsParagraph"/>
              <w:jc w:val="center"/>
              <w:rPr>
                <w:b/>
                <w:lang w:eastAsia="ko-KR"/>
              </w:rPr>
            </w:pPr>
            <w:r w:rsidRPr="00DE7B4C">
              <w:rPr>
                <w:rFonts w:hint="eastAsia"/>
                <w:b/>
                <w:lang w:eastAsia="ko-KR"/>
              </w:rPr>
              <w:t>Valid range</w:t>
            </w:r>
          </w:p>
        </w:tc>
        <w:tc>
          <w:tcPr>
            <w:tcW w:w="3827" w:type="dxa"/>
            <w:vAlign w:val="center"/>
          </w:tcPr>
          <w:p w:rsidR="0001677F" w:rsidRPr="00DE7B4C" w:rsidRDefault="0001677F" w:rsidP="0001677F">
            <w:pPr>
              <w:pStyle w:val="IEEEStdsParagraph"/>
              <w:jc w:val="center"/>
              <w:rPr>
                <w:b/>
                <w:lang w:eastAsia="ko-KR"/>
              </w:rPr>
            </w:pPr>
            <w:r w:rsidRPr="00DE7B4C">
              <w:rPr>
                <w:rFonts w:hint="eastAsia"/>
                <w:b/>
                <w:lang w:eastAsia="ko-KR"/>
              </w:rPr>
              <w:t>Description</w:t>
            </w:r>
          </w:p>
        </w:tc>
      </w:tr>
      <w:tr w:rsidR="0001677F" w:rsidRPr="00DE7B4C" w:rsidTr="0001677F">
        <w:trPr>
          <w:trHeight w:val="56"/>
        </w:trPr>
        <w:tc>
          <w:tcPr>
            <w:tcW w:w="1560" w:type="dxa"/>
            <w:vAlign w:val="center"/>
          </w:tcPr>
          <w:p w:rsidR="0001677F" w:rsidRPr="00DE7B4C" w:rsidRDefault="0001677F" w:rsidP="0001677F">
            <w:pPr>
              <w:pStyle w:val="IEEEStdsParagraph"/>
              <w:jc w:val="center"/>
              <w:rPr>
                <w:lang w:eastAsia="ko-KR"/>
              </w:rPr>
            </w:pPr>
            <w:r w:rsidRPr="00DE7B4C">
              <w:rPr>
                <w:rFonts w:hint="eastAsia"/>
                <w:lang w:eastAsia="ko-KR"/>
              </w:rPr>
              <w:t>Association Type</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0x00-0x01</w:t>
            </w:r>
          </w:p>
        </w:tc>
        <w:tc>
          <w:tcPr>
            <w:tcW w:w="3827" w:type="dxa"/>
            <w:vAlign w:val="center"/>
          </w:tcPr>
          <w:p w:rsidR="0001677F" w:rsidRDefault="0001677F" w:rsidP="0001677F">
            <w:pPr>
              <w:pStyle w:val="IEEEStdsParagraph"/>
              <w:rPr>
                <w:lang w:eastAsia="ko-KR"/>
              </w:rPr>
            </w:pPr>
            <w:r w:rsidRPr="00DE7B4C">
              <w:rPr>
                <w:rFonts w:hint="eastAsia"/>
                <w:lang w:eastAsia="ko-KR"/>
              </w:rPr>
              <w:t>As defined in 5.3.11.2.2</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560" w:type="dxa"/>
            <w:vAlign w:val="center"/>
          </w:tcPr>
          <w:p w:rsidR="0001677F" w:rsidRPr="00DE7B4C" w:rsidRDefault="0001677F" w:rsidP="0001677F">
            <w:pPr>
              <w:pStyle w:val="IEEEStdsParagraph"/>
              <w:jc w:val="center"/>
              <w:rPr>
                <w:lang w:eastAsia="ko-KR"/>
              </w:rPr>
            </w:pPr>
            <w:r w:rsidRPr="00DE7B4C">
              <w:rPr>
                <w:rFonts w:hint="eastAsia"/>
                <w:lang w:eastAsia="ko-KR"/>
              </w:rPr>
              <w:t>BI Index</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0x00-0xff</w:t>
            </w:r>
          </w:p>
        </w:tc>
        <w:tc>
          <w:tcPr>
            <w:tcW w:w="3827" w:type="dxa"/>
            <w:vAlign w:val="center"/>
          </w:tcPr>
          <w:p w:rsidR="0001677F" w:rsidRDefault="0001677F" w:rsidP="0001677F">
            <w:pPr>
              <w:pStyle w:val="IEEEStdsParagraph"/>
              <w:rPr>
                <w:lang w:eastAsia="ko-KR"/>
              </w:rPr>
            </w:pPr>
            <w:r w:rsidRPr="00DE7B4C">
              <w:rPr>
                <w:rFonts w:hint="eastAsia"/>
                <w:lang w:eastAsia="ko-KR"/>
              </w:rPr>
              <w:t>As defined in 5.3.11.3.7.</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560" w:type="dxa"/>
            <w:vAlign w:val="center"/>
          </w:tcPr>
          <w:p w:rsidR="0001677F" w:rsidRPr="00DE7B4C" w:rsidRDefault="0001677F" w:rsidP="0001677F">
            <w:pPr>
              <w:pStyle w:val="IEEEStdsParagraph"/>
              <w:jc w:val="center"/>
              <w:rPr>
                <w:lang w:eastAsia="ko-KR"/>
              </w:rPr>
            </w:pPr>
            <w:r w:rsidRPr="00DE7B4C">
              <w:rPr>
                <w:rFonts w:hint="eastAsia"/>
                <w:lang w:eastAsia="ko-KR"/>
              </w:rPr>
              <w:t>Superframe ID</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0x0000-0xffff</w:t>
            </w:r>
          </w:p>
        </w:tc>
        <w:tc>
          <w:tcPr>
            <w:tcW w:w="3827" w:type="dxa"/>
            <w:vAlign w:val="center"/>
          </w:tcPr>
          <w:p w:rsidR="0001677F" w:rsidRDefault="0001677F" w:rsidP="0001677F">
            <w:pPr>
              <w:pStyle w:val="IEEEStdsParagraph"/>
              <w:rPr>
                <w:lang w:eastAsia="ko-KR"/>
              </w:rPr>
            </w:pPr>
            <w:r w:rsidRPr="00DE7B4C">
              <w:rPr>
                <w:rFonts w:hint="eastAsia"/>
                <w:lang w:eastAsia="ko-KR"/>
              </w:rPr>
              <w:t>As defined in 5.3.11.3.8</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c>
          <w:tcPr>
            <w:tcW w:w="1560" w:type="dxa"/>
            <w:vAlign w:val="center"/>
          </w:tcPr>
          <w:p w:rsidR="0001677F" w:rsidRPr="00DE7B4C" w:rsidRDefault="0001677F" w:rsidP="0001677F">
            <w:pPr>
              <w:pStyle w:val="IEEEStdsParagraph"/>
              <w:jc w:val="center"/>
              <w:rPr>
                <w:lang w:eastAsia="ko-KR"/>
              </w:rPr>
            </w:pPr>
            <w:r w:rsidRPr="00DE7B4C">
              <w:rPr>
                <w:rFonts w:hint="eastAsia"/>
                <w:lang w:eastAsia="ko-KR"/>
              </w:rPr>
              <w:t>Slot ID</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0x00-0x0e</w:t>
            </w:r>
          </w:p>
        </w:tc>
        <w:tc>
          <w:tcPr>
            <w:tcW w:w="3827" w:type="dxa"/>
            <w:vAlign w:val="center"/>
          </w:tcPr>
          <w:p w:rsidR="0001677F" w:rsidRDefault="0001677F" w:rsidP="0001677F">
            <w:pPr>
              <w:pStyle w:val="IEEEStdsParagraph"/>
              <w:rPr>
                <w:lang w:eastAsia="ko-KR"/>
              </w:rPr>
            </w:pPr>
            <w:r w:rsidRPr="00DE7B4C">
              <w:rPr>
                <w:rFonts w:hint="eastAsia"/>
                <w:lang w:eastAsia="ko-KR"/>
              </w:rPr>
              <w:t>As defined in 5.3.11.3.9</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rPr>
          <w:trHeight w:val="297"/>
        </w:trPr>
        <w:tc>
          <w:tcPr>
            <w:tcW w:w="1560" w:type="dxa"/>
            <w:vAlign w:val="center"/>
          </w:tcPr>
          <w:p w:rsidR="0001677F" w:rsidRPr="00DE7B4C" w:rsidRDefault="0001677F" w:rsidP="0001677F">
            <w:pPr>
              <w:pStyle w:val="IEEEStdsParagraph"/>
              <w:jc w:val="center"/>
              <w:rPr>
                <w:lang w:eastAsia="ko-KR"/>
              </w:rPr>
            </w:pPr>
            <w:r w:rsidRPr="00DE7B4C">
              <w:rPr>
                <w:rFonts w:hint="eastAsia"/>
                <w:lang w:eastAsia="ko-KR"/>
              </w:rPr>
              <w:t>Channel Index</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0x00-0x1f</w:t>
            </w:r>
          </w:p>
        </w:tc>
        <w:tc>
          <w:tcPr>
            <w:tcW w:w="3827" w:type="dxa"/>
            <w:vAlign w:val="center"/>
          </w:tcPr>
          <w:p w:rsidR="0001677F" w:rsidRDefault="0001677F" w:rsidP="0001677F">
            <w:pPr>
              <w:pStyle w:val="IEEEStdsParagraph"/>
              <w:rPr>
                <w:lang w:eastAsia="ko-KR"/>
              </w:rPr>
            </w:pPr>
            <w:r w:rsidRPr="00DE7B4C">
              <w:rPr>
                <w:rFonts w:hint="eastAsia"/>
                <w:lang w:eastAsia="ko-KR"/>
              </w:rPr>
              <w:t>As defined in 5.3.11.3.10</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rPr>
          <w:trHeight w:val="375"/>
        </w:trPr>
        <w:tc>
          <w:tcPr>
            <w:tcW w:w="1560" w:type="dxa"/>
            <w:vAlign w:val="center"/>
          </w:tcPr>
          <w:p w:rsidR="0001677F" w:rsidRPr="00DE7B4C" w:rsidRDefault="0001677F" w:rsidP="0001677F">
            <w:pPr>
              <w:pStyle w:val="IEEEStdsParagraph"/>
              <w:jc w:val="center"/>
              <w:rPr>
                <w:lang w:eastAsia="ko-KR"/>
              </w:rPr>
            </w:pPr>
            <w:r w:rsidRPr="00DE7B4C">
              <w:rPr>
                <w:rFonts w:hint="eastAsia"/>
                <w:lang w:eastAsia="ko-KR"/>
              </w:rPr>
              <w:t>Hopping Sequence Length</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Integer</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0x00-0xff</w:t>
            </w:r>
          </w:p>
        </w:tc>
        <w:tc>
          <w:tcPr>
            <w:tcW w:w="3827" w:type="dxa"/>
            <w:vAlign w:val="center"/>
          </w:tcPr>
          <w:p w:rsidR="0001677F" w:rsidRDefault="0001677F" w:rsidP="0001677F">
            <w:pPr>
              <w:pStyle w:val="IEEEStdsParagraph"/>
              <w:rPr>
                <w:lang w:eastAsia="ko-KR"/>
              </w:rPr>
            </w:pPr>
            <w:r w:rsidRPr="00DE7B4C">
              <w:rPr>
                <w:rFonts w:hint="eastAsia"/>
                <w:lang w:eastAsia="ko-KR"/>
              </w:rPr>
              <w:t>As defined in 5.3.11.3.4</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r w:rsidR="0001677F" w:rsidRPr="00DE7B4C" w:rsidTr="0001677F">
        <w:trPr>
          <w:trHeight w:val="513"/>
        </w:trPr>
        <w:tc>
          <w:tcPr>
            <w:tcW w:w="1560" w:type="dxa"/>
            <w:vAlign w:val="center"/>
          </w:tcPr>
          <w:p w:rsidR="0001677F" w:rsidRPr="00DE7B4C" w:rsidRDefault="0001677F" w:rsidP="0001677F">
            <w:pPr>
              <w:pStyle w:val="IEEEStdsParagraph"/>
              <w:jc w:val="center"/>
              <w:rPr>
                <w:lang w:eastAsia="ko-KR"/>
              </w:rPr>
            </w:pPr>
            <w:r w:rsidRPr="00DE7B4C">
              <w:rPr>
                <w:rFonts w:hint="eastAsia"/>
                <w:lang w:eastAsia="ko-KR"/>
              </w:rPr>
              <w:t>Hopping Sequence</w:t>
            </w:r>
          </w:p>
        </w:tc>
        <w:tc>
          <w:tcPr>
            <w:tcW w:w="1559" w:type="dxa"/>
            <w:vAlign w:val="center"/>
          </w:tcPr>
          <w:p w:rsidR="0001677F" w:rsidRPr="00DE7B4C" w:rsidRDefault="0001677F" w:rsidP="0001677F">
            <w:pPr>
              <w:pStyle w:val="IEEEStdsParagraph"/>
              <w:jc w:val="center"/>
              <w:rPr>
                <w:lang w:eastAsia="ko-KR"/>
              </w:rPr>
            </w:pPr>
            <w:r w:rsidRPr="00DE7B4C">
              <w:rPr>
                <w:rFonts w:hint="eastAsia"/>
                <w:lang w:eastAsia="ko-KR"/>
              </w:rPr>
              <w:t>List of Integers</w:t>
            </w:r>
          </w:p>
        </w:tc>
        <w:tc>
          <w:tcPr>
            <w:tcW w:w="1559" w:type="dxa"/>
            <w:vAlign w:val="center"/>
          </w:tcPr>
          <w:p w:rsidR="0001677F" w:rsidRPr="00DE7B4C" w:rsidRDefault="0001677F" w:rsidP="0001677F">
            <w:pPr>
              <w:pStyle w:val="IEEEStdsParagraph"/>
              <w:jc w:val="center"/>
              <w:rPr>
                <w:lang w:eastAsia="ko-KR"/>
              </w:rPr>
            </w:pPr>
            <w:r w:rsidRPr="00DE7B4C">
              <w:rPr>
                <w:lang w:eastAsia="ko-KR"/>
              </w:rPr>
              <w:t>0x0000</w:t>
            </w:r>
            <w:r w:rsidRPr="00DE7B4C">
              <w:rPr>
                <w:rFonts w:hint="eastAsia"/>
                <w:lang w:eastAsia="ko-KR"/>
              </w:rPr>
              <w:t>–</w:t>
            </w:r>
            <w:r w:rsidRPr="00DE7B4C">
              <w:rPr>
                <w:lang w:eastAsia="ko-KR"/>
              </w:rPr>
              <w:t>0x01ff</w:t>
            </w:r>
            <w:r w:rsidRPr="00DE7B4C">
              <w:rPr>
                <w:rFonts w:hint="eastAsia"/>
                <w:lang w:eastAsia="ko-KR"/>
              </w:rPr>
              <w:t xml:space="preserve"> </w:t>
            </w:r>
            <w:r w:rsidRPr="00DE7B4C">
              <w:rPr>
                <w:lang w:eastAsia="ko-KR"/>
              </w:rPr>
              <w:t>for each channel</w:t>
            </w:r>
          </w:p>
        </w:tc>
        <w:tc>
          <w:tcPr>
            <w:tcW w:w="3827" w:type="dxa"/>
            <w:vAlign w:val="center"/>
          </w:tcPr>
          <w:p w:rsidR="0001677F" w:rsidRDefault="0001677F" w:rsidP="0001677F">
            <w:pPr>
              <w:pStyle w:val="IEEEStdsParagraph"/>
              <w:rPr>
                <w:lang w:eastAsia="ko-KR"/>
              </w:rPr>
            </w:pPr>
            <w:r w:rsidRPr="00DE7B4C">
              <w:rPr>
                <w:rFonts w:hint="eastAsia"/>
                <w:lang w:eastAsia="ko-KR"/>
              </w:rPr>
              <w:t>As defined in 5.3.11.3.5</w:t>
            </w:r>
            <w:r w:rsidR="00827274">
              <w:rPr>
                <w:rFonts w:hint="eastAsia"/>
                <w:lang w:eastAsia="ko-KR"/>
              </w:rPr>
              <w:t>.</w:t>
            </w:r>
          </w:p>
          <w:p w:rsidR="00827274" w:rsidRPr="00DE7B4C" w:rsidRDefault="00827274" w:rsidP="0001677F">
            <w:pPr>
              <w:pStyle w:val="IEEEStdsParagraph"/>
              <w:rPr>
                <w:lang w:eastAsia="ko-KR"/>
              </w:rPr>
            </w:pPr>
            <w:r w:rsidRPr="00827274">
              <w:rPr>
                <w:rFonts w:hint="eastAsia"/>
                <w:color w:val="FF0000"/>
                <w:lang w:eastAsia="ko-KR"/>
              </w:rPr>
              <w:t xml:space="preserve">The parameter shall be present only when </w:t>
            </w:r>
            <w:r w:rsidRPr="00827274">
              <w:rPr>
                <w:rFonts w:hint="eastAsia"/>
                <w:i/>
                <w:color w:val="FF0000"/>
                <w:lang w:eastAsia="ko-KR"/>
              </w:rPr>
              <w:t>macExtendedDSMEenable</w:t>
            </w:r>
            <w:r w:rsidRPr="00827274">
              <w:rPr>
                <w:rFonts w:hint="eastAsia"/>
                <w:color w:val="FF0000"/>
                <w:lang w:eastAsia="ko-KR"/>
              </w:rPr>
              <w:t xml:space="preserve"> is TRUE.</w:t>
            </w:r>
          </w:p>
        </w:tc>
      </w:tr>
    </w:tbl>
    <w:p w:rsidR="0001677F" w:rsidRPr="00DE7B4C" w:rsidRDefault="0001677F" w:rsidP="0001677F">
      <w:pPr>
        <w:pStyle w:val="IEEEStdsParagraph"/>
        <w:rPr>
          <w:lang w:eastAsia="ko-KR"/>
        </w:rPr>
      </w:pPr>
    </w:p>
    <w:p w:rsidR="0001677F" w:rsidRDefault="0001677F" w:rsidP="00745A25">
      <w:pPr>
        <w:pStyle w:val="IEEEStdsParagraph"/>
        <w:rPr>
          <w:lang w:eastAsia="ko-KR"/>
        </w:rPr>
      </w:pPr>
    </w:p>
    <w:sectPr w:rsidR="0001677F" w:rsidSect="001216A2">
      <w:headerReference w:type="default" r:id="rId10"/>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2A" w:rsidRDefault="007F1A2A">
      <w:r>
        <w:separator/>
      </w:r>
    </w:p>
  </w:endnote>
  <w:endnote w:type="continuationSeparator" w:id="0">
    <w:p w:rsidR="007F1A2A" w:rsidRDefault="007F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2A" w:rsidRDefault="007F1A2A">
      <w:r>
        <w:separator/>
      </w:r>
    </w:p>
  </w:footnote>
  <w:footnote w:type="continuationSeparator" w:id="0">
    <w:p w:rsidR="007F1A2A" w:rsidRDefault="007F1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7F" w:rsidRPr="000A35E8" w:rsidRDefault="0001677F" w:rsidP="00181735">
    <w:pPr>
      <w:pStyle w:val="a3"/>
      <w:tabs>
        <w:tab w:val="clear" w:pos="4320"/>
      </w:tabs>
      <w:jc w:val="center"/>
      <w:rPr>
        <w:szCs w:val="16"/>
      </w:rPr>
    </w:pPr>
    <w:r>
      <w:rPr>
        <w:szCs w:val="16"/>
      </w:rPr>
      <w:tab/>
      <w:t xml:space="preserve">Doc # </w:t>
    </w:r>
    <w:r w:rsidRPr="00827720">
      <w:rPr>
        <w:szCs w:val="16"/>
      </w:rPr>
      <w:t>15-1</w:t>
    </w:r>
    <w:r>
      <w:rPr>
        <w:rFonts w:hint="eastAsia"/>
        <w:szCs w:val="16"/>
        <w:lang w:eastAsia="ko-KR"/>
      </w:rPr>
      <w:t>2</w:t>
    </w:r>
    <w:r w:rsidRPr="00827720">
      <w:rPr>
        <w:szCs w:val="16"/>
      </w:rPr>
      <w:t>-0</w:t>
    </w:r>
    <w:r w:rsidR="00910CDC">
      <w:rPr>
        <w:rFonts w:hint="eastAsia"/>
        <w:szCs w:val="16"/>
        <w:lang w:eastAsia="ko-KR"/>
      </w:rPr>
      <w:t>382</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315"/>
    <w:multiLevelType w:val="hybridMultilevel"/>
    <w:tmpl w:val="A35E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4646D1"/>
    <w:multiLevelType w:val="multilevel"/>
    <w:tmpl w:val="E81AC700"/>
    <w:lvl w:ilvl="0">
      <w:start w:val="5"/>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64613C4"/>
    <w:multiLevelType w:val="multilevel"/>
    <w:tmpl w:val="65F849F0"/>
    <w:name w:val="DEFINITION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B008D886"/>
    <w:lvl w:ilvl="0">
      <w:start w:val="4"/>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62B1794D"/>
    <w:multiLevelType w:val="hybridMultilevel"/>
    <w:tmpl w:val="D1D0C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F956C21"/>
    <w:multiLevelType w:val="multilevel"/>
    <w:tmpl w:val="BB5678A6"/>
    <w:name w:val="DEFINITION"/>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F924BAF"/>
    <w:multiLevelType w:val="multilevel"/>
    <w:tmpl w:val="474ED752"/>
    <w:name w:val="DEFINITION2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3"/>
  </w:num>
  <w:num w:numId="11">
    <w:abstractNumId w:val="8"/>
  </w:num>
  <w:num w:numId="12">
    <w:abstractNumId w:val="1"/>
  </w:num>
  <w:num w:numId="13">
    <w:abstractNumId w:val="10"/>
  </w:num>
  <w:num w:numId="14">
    <w:abstractNumId w:val="2"/>
  </w:num>
  <w:num w:numId="15">
    <w:abstractNumId w:val="11"/>
  </w:num>
  <w:num w:numId="16">
    <w:abstractNumId w:val="6"/>
  </w:num>
  <w:num w:numId="17">
    <w:abstractNumId w:val="9"/>
  </w:num>
  <w:num w:numId="18">
    <w:abstractNumId w:val="13"/>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5"/>
    </w:lvlOverride>
    <w:lvlOverride w:ilvl="1">
      <w:startOverride w:val="2"/>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6"/>
    </w:lvlOverride>
    <w:lvlOverride w:ilvl="1">
      <w:startOverride w:val="4"/>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14"/>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5"/>
    </w:lvlOverride>
    <w:lvlOverride w:ilvl="1">
      <w:startOverride w:val="1"/>
    </w:lvlOverride>
    <w:lvlOverride w:ilvl="2">
      <w:startOverride w:val="6"/>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5"/>
    </w:lvlOverride>
    <w:lvlOverride w:ilvl="1">
      <w:startOverride w:val="2"/>
    </w:lvlOverride>
    <w:lvlOverride w:ilvl="2">
      <w:startOverride w:val="4"/>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4"/>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1677F"/>
    <w:rsid w:val="00020E4D"/>
    <w:rsid w:val="000252A8"/>
    <w:rsid w:val="00027FE1"/>
    <w:rsid w:val="0003141D"/>
    <w:rsid w:val="00036A70"/>
    <w:rsid w:val="00040497"/>
    <w:rsid w:val="00041DA3"/>
    <w:rsid w:val="00046624"/>
    <w:rsid w:val="00050621"/>
    <w:rsid w:val="000512DC"/>
    <w:rsid w:val="000747B4"/>
    <w:rsid w:val="00076F18"/>
    <w:rsid w:val="00080717"/>
    <w:rsid w:val="000833B6"/>
    <w:rsid w:val="00085E79"/>
    <w:rsid w:val="00094577"/>
    <w:rsid w:val="00094F81"/>
    <w:rsid w:val="00096E67"/>
    <w:rsid w:val="00096F36"/>
    <w:rsid w:val="000A35E8"/>
    <w:rsid w:val="000A635A"/>
    <w:rsid w:val="000B3D6B"/>
    <w:rsid w:val="000B451F"/>
    <w:rsid w:val="000B4535"/>
    <w:rsid w:val="000C1AF0"/>
    <w:rsid w:val="000C3DAA"/>
    <w:rsid w:val="000C5EBE"/>
    <w:rsid w:val="000D03D9"/>
    <w:rsid w:val="000D5A08"/>
    <w:rsid w:val="000E5BEC"/>
    <w:rsid w:val="000F1C3A"/>
    <w:rsid w:val="000F3735"/>
    <w:rsid w:val="000F5D62"/>
    <w:rsid w:val="00102287"/>
    <w:rsid w:val="00102605"/>
    <w:rsid w:val="001077F9"/>
    <w:rsid w:val="00110854"/>
    <w:rsid w:val="00111ABE"/>
    <w:rsid w:val="001121E7"/>
    <w:rsid w:val="00113BC3"/>
    <w:rsid w:val="001161C1"/>
    <w:rsid w:val="00116989"/>
    <w:rsid w:val="00117232"/>
    <w:rsid w:val="001216A2"/>
    <w:rsid w:val="00137294"/>
    <w:rsid w:val="001450DB"/>
    <w:rsid w:val="00145412"/>
    <w:rsid w:val="00152483"/>
    <w:rsid w:val="0015724D"/>
    <w:rsid w:val="00162185"/>
    <w:rsid w:val="00165CC0"/>
    <w:rsid w:val="00175E67"/>
    <w:rsid w:val="00180A3F"/>
    <w:rsid w:val="00181735"/>
    <w:rsid w:val="001877CE"/>
    <w:rsid w:val="0019476B"/>
    <w:rsid w:val="001A0407"/>
    <w:rsid w:val="001A2458"/>
    <w:rsid w:val="001A71BB"/>
    <w:rsid w:val="001A77A6"/>
    <w:rsid w:val="001B13A7"/>
    <w:rsid w:val="001B4CDA"/>
    <w:rsid w:val="001B5C1A"/>
    <w:rsid w:val="001C3410"/>
    <w:rsid w:val="001C35DC"/>
    <w:rsid w:val="001C4011"/>
    <w:rsid w:val="001D1537"/>
    <w:rsid w:val="001D51EA"/>
    <w:rsid w:val="001D6CD4"/>
    <w:rsid w:val="001D719C"/>
    <w:rsid w:val="001E6255"/>
    <w:rsid w:val="001F1A05"/>
    <w:rsid w:val="001F316E"/>
    <w:rsid w:val="0021132C"/>
    <w:rsid w:val="00212EB0"/>
    <w:rsid w:val="002140A6"/>
    <w:rsid w:val="00217298"/>
    <w:rsid w:val="00217877"/>
    <w:rsid w:val="00223B6F"/>
    <w:rsid w:val="00224DC9"/>
    <w:rsid w:val="00227B0A"/>
    <w:rsid w:val="002405EC"/>
    <w:rsid w:val="00241505"/>
    <w:rsid w:val="00247A8D"/>
    <w:rsid w:val="00251FBA"/>
    <w:rsid w:val="002558F0"/>
    <w:rsid w:val="002563ED"/>
    <w:rsid w:val="00265B43"/>
    <w:rsid w:val="002673DC"/>
    <w:rsid w:val="0027051A"/>
    <w:rsid w:val="00273E43"/>
    <w:rsid w:val="00275808"/>
    <w:rsid w:val="00283683"/>
    <w:rsid w:val="0028368B"/>
    <w:rsid w:val="00283C4D"/>
    <w:rsid w:val="00285760"/>
    <w:rsid w:val="00287CF8"/>
    <w:rsid w:val="0029300F"/>
    <w:rsid w:val="0029461A"/>
    <w:rsid w:val="00294AA2"/>
    <w:rsid w:val="00297280"/>
    <w:rsid w:val="00297752"/>
    <w:rsid w:val="002A34BC"/>
    <w:rsid w:val="002B158A"/>
    <w:rsid w:val="002B3D79"/>
    <w:rsid w:val="002C033C"/>
    <w:rsid w:val="002C4506"/>
    <w:rsid w:val="002C74E0"/>
    <w:rsid w:val="002E7499"/>
    <w:rsid w:val="002F17BD"/>
    <w:rsid w:val="002F51C3"/>
    <w:rsid w:val="002F7303"/>
    <w:rsid w:val="003079E1"/>
    <w:rsid w:val="00311226"/>
    <w:rsid w:val="00311B87"/>
    <w:rsid w:val="00317F1C"/>
    <w:rsid w:val="00320ADA"/>
    <w:rsid w:val="003254B0"/>
    <w:rsid w:val="00331E81"/>
    <w:rsid w:val="00332E1B"/>
    <w:rsid w:val="003514F7"/>
    <w:rsid w:val="00376F9F"/>
    <w:rsid w:val="00385F14"/>
    <w:rsid w:val="00392982"/>
    <w:rsid w:val="003A2B6C"/>
    <w:rsid w:val="003A672B"/>
    <w:rsid w:val="003B0F2C"/>
    <w:rsid w:val="003B2861"/>
    <w:rsid w:val="003B2892"/>
    <w:rsid w:val="003B2E38"/>
    <w:rsid w:val="003C0948"/>
    <w:rsid w:val="003C169A"/>
    <w:rsid w:val="003C2826"/>
    <w:rsid w:val="003C2A7C"/>
    <w:rsid w:val="003C4A73"/>
    <w:rsid w:val="003D008A"/>
    <w:rsid w:val="003D13AE"/>
    <w:rsid w:val="003D25A4"/>
    <w:rsid w:val="003D514A"/>
    <w:rsid w:val="003D6121"/>
    <w:rsid w:val="003E3C54"/>
    <w:rsid w:val="003E471E"/>
    <w:rsid w:val="003E4F1B"/>
    <w:rsid w:val="003E53E6"/>
    <w:rsid w:val="003E5A43"/>
    <w:rsid w:val="003E6918"/>
    <w:rsid w:val="003F302D"/>
    <w:rsid w:val="003F579B"/>
    <w:rsid w:val="003F6A45"/>
    <w:rsid w:val="003F74AB"/>
    <w:rsid w:val="0041318A"/>
    <w:rsid w:val="004155B3"/>
    <w:rsid w:val="00416397"/>
    <w:rsid w:val="00417670"/>
    <w:rsid w:val="004252E0"/>
    <w:rsid w:val="00431FAD"/>
    <w:rsid w:val="00432A88"/>
    <w:rsid w:val="004428E5"/>
    <w:rsid w:val="004459BF"/>
    <w:rsid w:val="00450700"/>
    <w:rsid w:val="004639CE"/>
    <w:rsid w:val="00464E6F"/>
    <w:rsid w:val="00466064"/>
    <w:rsid w:val="00466AE6"/>
    <w:rsid w:val="0047763A"/>
    <w:rsid w:val="00485019"/>
    <w:rsid w:val="00486488"/>
    <w:rsid w:val="00494BC2"/>
    <w:rsid w:val="004A6C3A"/>
    <w:rsid w:val="004B1D8D"/>
    <w:rsid w:val="004B5530"/>
    <w:rsid w:val="004C13C4"/>
    <w:rsid w:val="004C4487"/>
    <w:rsid w:val="004C5C47"/>
    <w:rsid w:val="004C6263"/>
    <w:rsid w:val="004D2431"/>
    <w:rsid w:val="004D2546"/>
    <w:rsid w:val="004D5A32"/>
    <w:rsid w:val="004E0573"/>
    <w:rsid w:val="004F1558"/>
    <w:rsid w:val="004F4D1F"/>
    <w:rsid w:val="004F58BB"/>
    <w:rsid w:val="004F5A43"/>
    <w:rsid w:val="004F64F3"/>
    <w:rsid w:val="00517DCC"/>
    <w:rsid w:val="005214F7"/>
    <w:rsid w:val="00522C69"/>
    <w:rsid w:val="00532F1A"/>
    <w:rsid w:val="00533FDB"/>
    <w:rsid w:val="00540FE9"/>
    <w:rsid w:val="0054646E"/>
    <w:rsid w:val="00547230"/>
    <w:rsid w:val="00551442"/>
    <w:rsid w:val="005604BC"/>
    <w:rsid w:val="00563117"/>
    <w:rsid w:val="00563147"/>
    <w:rsid w:val="0056696C"/>
    <w:rsid w:val="0058043C"/>
    <w:rsid w:val="0058462B"/>
    <w:rsid w:val="00590B97"/>
    <w:rsid w:val="005926BF"/>
    <w:rsid w:val="00595BF5"/>
    <w:rsid w:val="005A4F8D"/>
    <w:rsid w:val="005A6E73"/>
    <w:rsid w:val="005A711F"/>
    <w:rsid w:val="005B15EA"/>
    <w:rsid w:val="005B2853"/>
    <w:rsid w:val="005B5244"/>
    <w:rsid w:val="005D0EF2"/>
    <w:rsid w:val="005D1171"/>
    <w:rsid w:val="005E021C"/>
    <w:rsid w:val="005E2DE8"/>
    <w:rsid w:val="005E5644"/>
    <w:rsid w:val="005F0D48"/>
    <w:rsid w:val="005F1DCD"/>
    <w:rsid w:val="005F562D"/>
    <w:rsid w:val="005F6C55"/>
    <w:rsid w:val="00601B19"/>
    <w:rsid w:val="006070FF"/>
    <w:rsid w:val="00610031"/>
    <w:rsid w:val="00610203"/>
    <w:rsid w:val="00614021"/>
    <w:rsid w:val="00620E11"/>
    <w:rsid w:val="0062199F"/>
    <w:rsid w:val="00624F1B"/>
    <w:rsid w:val="00631D31"/>
    <w:rsid w:val="006330BB"/>
    <w:rsid w:val="00634FDF"/>
    <w:rsid w:val="00637583"/>
    <w:rsid w:val="0064082A"/>
    <w:rsid w:val="00644E7F"/>
    <w:rsid w:val="00646D86"/>
    <w:rsid w:val="00652CAD"/>
    <w:rsid w:val="006627FA"/>
    <w:rsid w:val="00666BD6"/>
    <w:rsid w:val="00667C83"/>
    <w:rsid w:val="006723E3"/>
    <w:rsid w:val="0067613D"/>
    <w:rsid w:val="00683D8A"/>
    <w:rsid w:val="00683E7B"/>
    <w:rsid w:val="00685899"/>
    <w:rsid w:val="00692E8F"/>
    <w:rsid w:val="0069310A"/>
    <w:rsid w:val="00696CE4"/>
    <w:rsid w:val="006A1458"/>
    <w:rsid w:val="006A19D2"/>
    <w:rsid w:val="006A1BC2"/>
    <w:rsid w:val="006A2CBA"/>
    <w:rsid w:val="006A31A2"/>
    <w:rsid w:val="006A61E0"/>
    <w:rsid w:val="006A6757"/>
    <w:rsid w:val="006B515D"/>
    <w:rsid w:val="006B6B53"/>
    <w:rsid w:val="006C5EBF"/>
    <w:rsid w:val="006C6D51"/>
    <w:rsid w:val="006D1AA9"/>
    <w:rsid w:val="006D3217"/>
    <w:rsid w:val="006E06B0"/>
    <w:rsid w:val="006E438B"/>
    <w:rsid w:val="006F082B"/>
    <w:rsid w:val="006F5D13"/>
    <w:rsid w:val="006F5F75"/>
    <w:rsid w:val="006F6485"/>
    <w:rsid w:val="00705502"/>
    <w:rsid w:val="007058E4"/>
    <w:rsid w:val="007131CE"/>
    <w:rsid w:val="00720038"/>
    <w:rsid w:val="00724961"/>
    <w:rsid w:val="0072690B"/>
    <w:rsid w:val="00731F31"/>
    <w:rsid w:val="00745A25"/>
    <w:rsid w:val="00746C2D"/>
    <w:rsid w:val="00747610"/>
    <w:rsid w:val="00752D0B"/>
    <w:rsid w:val="00765083"/>
    <w:rsid w:val="00766F07"/>
    <w:rsid w:val="007733FC"/>
    <w:rsid w:val="007745BB"/>
    <w:rsid w:val="00776F78"/>
    <w:rsid w:val="00777116"/>
    <w:rsid w:val="00780F99"/>
    <w:rsid w:val="0078182F"/>
    <w:rsid w:val="00782798"/>
    <w:rsid w:val="00782D1B"/>
    <w:rsid w:val="00792977"/>
    <w:rsid w:val="007929E2"/>
    <w:rsid w:val="007973EB"/>
    <w:rsid w:val="007A428E"/>
    <w:rsid w:val="007B4DE6"/>
    <w:rsid w:val="007B5CFC"/>
    <w:rsid w:val="007C30AD"/>
    <w:rsid w:val="007C3C7E"/>
    <w:rsid w:val="007D0B54"/>
    <w:rsid w:val="007D19CD"/>
    <w:rsid w:val="007D3761"/>
    <w:rsid w:val="007F0DFE"/>
    <w:rsid w:val="007F1A2A"/>
    <w:rsid w:val="008077CA"/>
    <w:rsid w:val="00810D05"/>
    <w:rsid w:val="0081288F"/>
    <w:rsid w:val="00816FAE"/>
    <w:rsid w:val="00816FBF"/>
    <w:rsid w:val="008203ED"/>
    <w:rsid w:val="00821C33"/>
    <w:rsid w:val="00823387"/>
    <w:rsid w:val="0082609C"/>
    <w:rsid w:val="008269A4"/>
    <w:rsid w:val="00827274"/>
    <w:rsid w:val="008272EE"/>
    <w:rsid w:val="00827720"/>
    <w:rsid w:val="00830720"/>
    <w:rsid w:val="008353D7"/>
    <w:rsid w:val="00835D81"/>
    <w:rsid w:val="008363FD"/>
    <w:rsid w:val="00837166"/>
    <w:rsid w:val="00840723"/>
    <w:rsid w:val="008427BA"/>
    <w:rsid w:val="008440A5"/>
    <w:rsid w:val="00845602"/>
    <w:rsid w:val="00850F1A"/>
    <w:rsid w:val="00851B57"/>
    <w:rsid w:val="00862377"/>
    <w:rsid w:val="00863747"/>
    <w:rsid w:val="00870439"/>
    <w:rsid w:val="00871587"/>
    <w:rsid w:val="00874A1E"/>
    <w:rsid w:val="00876896"/>
    <w:rsid w:val="008808A2"/>
    <w:rsid w:val="00881474"/>
    <w:rsid w:val="0088483D"/>
    <w:rsid w:val="00891250"/>
    <w:rsid w:val="00892491"/>
    <w:rsid w:val="00893071"/>
    <w:rsid w:val="008930FC"/>
    <w:rsid w:val="00893DC6"/>
    <w:rsid w:val="008F2AF9"/>
    <w:rsid w:val="008F4AC8"/>
    <w:rsid w:val="008F7BA7"/>
    <w:rsid w:val="00904F99"/>
    <w:rsid w:val="00907458"/>
    <w:rsid w:val="00910638"/>
    <w:rsid w:val="00910CDC"/>
    <w:rsid w:val="009131AB"/>
    <w:rsid w:val="00914325"/>
    <w:rsid w:val="00920118"/>
    <w:rsid w:val="009204F5"/>
    <w:rsid w:val="00921D0E"/>
    <w:rsid w:val="00921E6D"/>
    <w:rsid w:val="00924F02"/>
    <w:rsid w:val="009314BA"/>
    <w:rsid w:val="0093417C"/>
    <w:rsid w:val="00944825"/>
    <w:rsid w:val="00960D32"/>
    <w:rsid w:val="009633DB"/>
    <w:rsid w:val="00965794"/>
    <w:rsid w:val="00967BEB"/>
    <w:rsid w:val="0098327F"/>
    <w:rsid w:val="00983A5F"/>
    <w:rsid w:val="00986DA8"/>
    <w:rsid w:val="00991DCD"/>
    <w:rsid w:val="0099201B"/>
    <w:rsid w:val="009920BB"/>
    <w:rsid w:val="00994391"/>
    <w:rsid w:val="009A249C"/>
    <w:rsid w:val="009B64BF"/>
    <w:rsid w:val="009C095D"/>
    <w:rsid w:val="009C3292"/>
    <w:rsid w:val="009D1B2F"/>
    <w:rsid w:val="009D2A7C"/>
    <w:rsid w:val="009D468F"/>
    <w:rsid w:val="009D5715"/>
    <w:rsid w:val="009E0C11"/>
    <w:rsid w:val="009F1F24"/>
    <w:rsid w:val="009F6701"/>
    <w:rsid w:val="00A01D18"/>
    <w:rsid w:val="00A02778"/>
    <w:rsid w:val="00A05128"/>
    <w:rsid w:val="00A07133"/>
    <w:rsid w:val="00A11A23"/>
    <w:rsid w:val="00A12513"/>
    <w:rsid w:val="00A20656"/>
    <w:rsid w:val="00A207F5"/>
    <w:rsid w:val="00A21524"/>
    <w:rsid w:val="00A22635"/>
    <w:rsid w:val="00A240DB"/>
    <w:rsid w:val="00A32967"/>
    <w:rsid w:val="00A34C52"/>
    <w:rsid w:val="00A4148E"/>
    <w:rsid w:val="00A4170C"/>
    <w:rsid w:val="00A43189"/>
    <w:rsid w:val="00A46BAD"/>
    <w:rsid w:val="00A53EC0"/>
    <w:rsid w:val="00A6005F"/>
    <w:rsid w:val="00A624E3"/>
    <w:rsid w:val="00A71632"/>
    <w:rsid w:val="00A76C60"/>
    <w:rsid w:val="00A84DFE"/>
    <w:rsid w:val="00A86D32"/>
    <w:rsid w:val="00A87B0C"/>
    <w:rsid w:val="00A91DA7"/>
    <w:rsid w:val="00AA7FF1"/>
    <w:rsid w:val="00AB1098"/>
    <w:rsid w:val="00AB13E3"/>
    <w:rsid w:val="00AD058A"/>
    <w:rsid w:val="00AD4475"/>
    <w:rsid w:val="00AD7ECA"/>
    <w:rsid w:val="00AE21C4"/>
    <w:rsid w:val="00AF2425"/>
    <w:rsid w:val="00AF41E9"/>
    <w:rsid w:val="00AF4868"/>
    <w:rsid w:val="00AF59CF"/>
    <w:rsid w:val="00AF7FA9"/>
    <w:rsid w:val="00B142CB"/>
    <w:rsid w:val="00B17FCE"/>
    <w:rsid w:val="00B256A7"/>
    <w:rsid w:val="00B26D86"/>
    <w:rsid w:val="00B4464F"/>
    <w:rsid w:val="00B44AE6"/>
    <w:rsid w:val="00B47A25"/>
    <w:rsid w:val="00B6526F"/>
    <w:rsid w:val="00B75879"/>
    <w:rsid w:val="00B77EA1"/>
    <w:rsid w:val="00B8128E"/>
    <w:rsid w:val="00B84669"/>
    <w:rsid w:val="00B85146"/>
    <w:rsid w:val="00B85661"/>
    <w:rsid w:val="00B858B6"/>
    <w:rsid w:val="00B943D9"/>
    <w:rsid w:val="00BA3AA4"/>
    <w:rsid w:val="00BB47A7"/>
    <w:rsid w:val="00BC1CED"/>
    <w:rsid w:val="00BD1221"/>
    <w:rsid w:val="00BD52EF"/>
    <w:rsid w:val="00BD59C4"/>
    <w:rsid w:val="00BE2199"/>
    <w:rsid w:val="00BE2ECC"/>
    <w:rsid w:val="00BE6CC7"/>
    <w:rsid w:val="00BF01C1"/>
    <w:rsid w:val="00C05841"/>
    <w:rsid w:val="00C05BCD"/>
    <w:rsid w:val="00C06D7B"/>
    <w:rsid w:val="00C07103"/>
    <w:rsid w:val="00C14092"/>
    <w:rsid w:val="00C149B6"/>
    <w:rsid w:val="00C2108A"/>
    <w:rsid w:val="00C21F2A"/>
    <w:rsid w:val="00C25EF2"/>
    <w:rsid w:val="00C30FAE"/>
    <w:rsid w:val="00C33AA9"/>
    <w:rsid w:val="00C411D9"/>
    <w:rsid w:val="00C421E9"/>
    <w:rsid w:val="00C42689"/>
    <w:rsid w:val="00C50BE3"/>
    <w:rsid w:val="00C53CCC"/>
    <w:rsid w:val="00C54AB5"/>
    <w:rsid w:val="00C55133"/>
    <w:rsid w:val="00C55C9E"/>
    <w:rsid w:val="00C55F50"/>
    <w:rsid w:val="00C56DA4"/>
    <w:rsid w:val="00C57EA6"/>
    <w:rsid w:val="00C60512"/>
    <w:rsid w:val="00C626E4"/>
    <w:rsid w:val="00C70497"/>
    <w:rsid w:val="00C73991"/>
    <w:rsid w:val="00C73A4D"/>
    <w:rsid w:val="00C73E9B"/>
    <w:rsid w:val="00C7466E"/>
    <w:rsid w:val="00C82C49"/>
    <w:rsid w:val="00C942CD"/>
    <w:rsid w:val="00C952AC"/>
    <w:rsid w:val="00CA20ED"/>
    <w:rsid w:val="00CA277C"/>
    <w:rsid w:val="00CA3D32"/>
    <w:rsid w:val="00CA66E8"/>
    <w:rsid w:val="00CB18E9"/>
    <w:rsid w:val="00CC25DA"/>
    <w:rsid w:val="00CC73D3"/>
    <w:rsid w:val="00CC75BA"/>
    <w:rsid w:val="00CD659C"/>
    <w:rsid w:val="00CD7E05"/>
    <w:rsid w:val="00CE3D05"/>
    <w:rsid w:val="00CF5A6A"/>
    <w:rsid w:val="00D01C5A"/>
    <w:rsid w:val="00D022D1"/>
    <w:rsid w:val="00D0695A"/>
    <w:rsid w:val="00D06B3F"/>
    <w:rsid w:val="00D0707B"/>
    <w:rsid w:val="00D079CC"/>
    <w:rsid w:val="00D10461"/>
    <w:rsid w:val="00D137F9"/>
    <w:rsid w:val="00D16B84"/>
    <w:rsid w:val="00D26954"/>
    <w:rsid w:val="00D350E6"/>
    <w:rsid w:val="00D45933"/>
    <w:rsid w:val="00D47A58"/>
    <w:rsid w:val="00D67709"/>
    <w:rsid w:val="00D67AD3"/>
    <w:rsid w:val="00D77684"/>
    <w:rsid w:val="00D82D5B"/>
    <w:rsid w:val="00D86A84"/>
    <w:rsid w:val="00D9321F"/>
    <w:rsid w:val="00D94D0B"/>
    <w:rsid w:val="00D972F6"/>
    <w:rsid w:val="00DA357B"/>
    <w:rsid w:val="00DA4951"/>
    <w:rsid w:val="00DA7C59"/>
    <w:rsid w:val="00DB3C0C"/>
    <w:rsid w:val="00DB4274"/>
    <w:rsid w:val="00DB53AA"/>
    <w:rsid w:val="00DB57EE"/>
    <w:rsid w:val="00DB658B"/>
    <w:rsid w:val="00DC11E3"/>
    <w:rsid w:val="00DC2788"/>
    <w:rsid w:val="00DC2ABF"/>
    <w:rsid w:val="00DC4314"/>
    <w:rsid w:val="00DC485C"/>
    <w:rsid w:val="00DD5173"/>
    <w:rsid w:val="00DE7349"/>
    <w:rsid w:val="00DE7B4C"/>
    <w:rsid w:val="00DF0A40"/>
    <w:rsid w:val="00DF4A6A"/>
    <w:rsid w:val="00E00945"/>
    <w:rsid w:val="00E00BF6"/>
    <w:rsid w:val="00E038F2"/>
    <w:rsid w:val="00E05330"/>
    <w:rsid w:val="00E074EB"/>
    <w:rsid w:val="00E109FA"/>
    <w:rsid w:val="00E1172F"/>
    <w:rsid w:val="00E1647F"/>
    <w:rsid w:val="00E17028"/>
    <w:rsid w:val="00E17058"/>
    <w:rsid w:val="00E200E2"/>
    <w:rsid w:val="00E22F34"/>
    <w:rsid w:val="00E23E75"/>
    <w:rsid w:val="00E249A9"/>
    <w:rsid w:val="00E322F9"/>
    <w:rsid w:val="00E32EF9"/>
    <w:rsid w:val="00E375EC"/>
    <w:rsid w:val="00E4617C"/>
    <w:rsid w:val="00E57359"/>
    <w:rsid w:val="00E63122"/>
    <w:rsid w:val="00E632CF"/>
    <w:rsid w:val="00E8797A"/>
    <w:rsid w:val="00E96A17"/>
    <w:rsid w:val="00EA1378"/>
    <w:rsid w:val="00EA18AD"/>
    <w:rsid w:val="00EA1AAA"/>
    <w:rsid w:val="00EC20D7"/>
    <w:rsid w:val="00ED52D6"/>
    <w:rsid w:val="00ED5B58"/>
    <w:rsid w:val="00ED73A2"/>
    <w:rsid w:val="00EE3F74"/>
    <w:rsid w:val="00EF0CE3"/>
    <w:rsid w:val="00F02D20"/>
    <w:rsid w:val="00F03704"/>
    <w:rsid w:val="00F1176C"/>
    <w:rsid w:val="00F14C77"/>
    <w:rsid w:val="00F16587"/>
    <w:rsid w:val="00F175D2"/>
    <w:rsid w:val="00F227CF"/>
    <w:rsid w:val="00F24B27"/>
    <w:rsid w:val="00F261F4"/>
    <w:rsid w:val="00F27D5E"/>
    <w:rsid w:val="00F33F18"/>
    <w:rsid w:val="00F40546"/>
    <w:rsid w:val="00F423E8"/>
    <w:rsid w:val="00F43D08"/>
    <w:rsid w:val="00F441D1"/>
    <w:rsid w:val="00F50E63"/>
    <w:rsid w:val="00F5107F"/>
    <w:rsid w:val="00F51A55"/>
    <w:rsid w:val="00F51D0B"/>
    <w:rsid w:val="00F5363D"/>
    <w:rsid w:val="00F54442"/>
    <w:rsid w:val="00F566F7"/>
    <w:rsid w:val="00F57ABC"/>
    <w:rsid w:val="00F60B9F"/>
    <w:rsid w:val="00F627D3"/>
    <w:rsid w:val="00F6326F"/>
    <w:rsid w:val="00F655AD"/>
    <w:rsid w:val="00F72ED5"/>
    <w:rsid w:val="00F7449F"/>
    <w:rsid w:val="00F80AC3"/>
    <w:rsid w:val="00F80EFE"/>
    <w:rsid w:val="00F81ED2"/>
    <w:rsid w:val="00F82455"/>
    <w:rsid w:val="00F8332C"/>
    <w:rsid w:val="00F83CAB"/>
    <w:rsid w:val="00F96608"/>
    <w:rsid w:val="00FA11B2"/>
    <w:rsid w:val="00FA4524"/>
    <w:rsid w:val="00FA4A94"/>
    <w:rsid w:val="00FA603F"/>
    <w:rsid w:val="00FB335B"/>
    <w:rsid w:val="00FB61E9"/>
    <w:rsid w:val="00FC0B22"/>
    <w:rsid w:val="00FC3383"/>
    <w:rsid w:val="00FC377F"/>
    <w:rsid w:val="00FC39C9"/>
    <w:rsid w:val="00FC7910"/>
    <w:rsid w:val="00FD1550"/>
    <w:rsid w:val="00FD1C7E"/>
    <w:rsid w:val="00FD281D"/>
    <w:rsid w:val="00FE0575"/>
    <w:rsid w:val="00FE098A"/>
    <w:rsid w:val="00FE3BAC"/>
    <w:rsid w:val="00FF0E35"/>
    <w:rsid w:val="00FF3CD3"/>
    <w:rsid w:val="00FF3DC8"/>
    <w:rsid w:val="00FF52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92"/>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B142CB"/>
    <w:pPr>
      <w:ind w:left="720"/>
      <w:contextualSpacing/>
    </w:pPr>
  </w:style>
  <w:style w:type="character" w:styleId="af3">
    <w:name w:val="annotation reference"/>
    <w:basedOn w:val="a0"/>
    <w:rsid w:val="00332E1B"/>
    <w:rPr>
      <w:sz w:val="16"/>
      <w:szCs w:val="16"/>
    </w:rPr>
  </w:style>
  <w:style w:type="paragraph" w:styleId="af4">
    <w:name w:val="annotation text"/>
    <w:basedOn w:val="a"/>
    <w:link w:val="Char0"/>
    <w:rsid w:val="00332E1B"/>
    <w:rPr>
      <w:sz w:val="20"/>
    </w:rPr>
  </w:style>
  <w:style w:type="character" w:customStyle="1" w:styleId="Char0">
    <w:name w:val="메모 텍스트 Char"/>
    <w:basedOn w:val="a0"/>
    <w:link w:val="af4"/>
    <w:rsid w:val="00332E1B"/>
    <w:rPr>
      <w:lang w:eastAsia="ja-JP"/>
    </w:rPr>
  </w:style>
  <w:style w:type="paragraph" w:styleId="af5">
    <w:name w:val="annotation subject"/>
    <w:basedOn w:val="af4"/>
    <w:next w:val="af4"/>
    <w:link w:val="Char1"/>
    <w:rsid w:val="00332E1B"/>
    <w:rPr>
      <w:b/>
      <w:bCs/>
    </w:rPr>
  </w:style>
  <w:style w:type="character" w:customStyle="1" w:styleId="Char1">
    <w:name w:val="메모 주제 Char"/>
    <w:basedOn w:val="Char0"/>
    <w:link w:val="af5"/>
    <w:rsid w:val="00332E1B"/>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92"/>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B142CB"/>
    <w:pPr>
      <w:ind w:left="720"/>
      <w:contextualSpacing/>
    </w:pPr>
  </w:style>
  <w:style w:type="character" w:styleId="af3">
    <w:name w:val="annotation reference"/>
    <w:basedOn w:val="a0"/>
    <w:rsid w:val="00332E1B"/>
    <w:rPr>
      <w:sz w:val="16"/>
      <w:szCs w:val="16"/>
    </w:rPr>
  </w:style>
  <w:style w:type="paragraph" w:styleId="af4">
    <w:name w:val="annotation text"/>
    <w:basedOn w:val="a"/>
    <w:link w:val="Char0"/>
    <w:rsid w:val="00332E1B"/>
    <w:rPr>
      <w:sz w:val="20"/>
    </w:rPr>
  </w:style>
  <w:style w:type="character" w:customStyle="1" w:styleId="Char0">
    <w:name w:val="메모 텍스트 Char"/>
    <w:basedOn w:val="a0"/>
    <w:link w:val="af4"/>
    <w:rsid w:val="00332E1B"/>
    <w:rPr>
      <w:lang w:eastAsia="ja-JP"/>
    </w:rPr>
  </w:style>
  <w:style w:type="paragraph" w:styleId="af5">
    <w:name w:val="annotation subject"/>
    <w:basedOn w:val="af4"/>
    <w:next w:val="af4"/>
    <w:link w:val="Char1"/>
    <w:rsid w:val="00332E1B"/>
    <w:rPr>
      <w:b/>
      <w:bCs/>
    </w:rPr>
  </w:style>
  <w:style w:type="character" w:customStyle="1" w:styleId="Char1">
    <w:name w:val="메모 주제 Char"/>
    <w:basedOn w:val="Char0"/>
    <w:link w:val="af5"/>
    <w:rsid w:val="00332E1B"/>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0051">
      <w:bodyDiv w:val="1"/>
      <w:marLeft w:val="0"/>
      <w:marRight w:val="0"/>
      <w:marTop w:val="0"/>
      <w:marBottom w:val="0"/>
      <w:divBdr>
        <w:top w:val="none" w:sz="0" w:space="0" w:color="auto"/>
        <w:left w:val="none" w:sz="0" w:space="0" w:color="auto"/>
        <w:bottom w:val="none" w:sz="0" w:space="0" w:color="auto"/>
        <w:right w:val="none" w:sz="0" w:space="0" w:color="auto"/>
      </w:divBdr>
    </w:div>
    <w:div w:id="688070620">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087116256">
      <w:bodyDiv w:val="1"/>
      <w:marLeft w:val="0"/>
      <w:marRight w:val="0"/>
      <w:marTop w:val="0"/>
      <w:marBottom w:val="0"/>
      <w:divBdr>
        <w:top w:val="none" w:sz="0" w:space="0" w:color="auto"/>
        <w:left w:val="none" w:sz="0" w:space="0" w:color="auto"/>
        <w:bottom w:val="none" w:sz="0" w:space="0" w:color="auto"/>
        <w:right w:val="none" w:sz="0" w:space="0" w:color="auto"/>
      </w:divBdr>
    </w:div>
    <w:div w:id="1504934493">
      <w:bodyDiv w:val="1"/>
      <w:marLeft w:val="0"/>
      <w:marRight w:val="0"/>
      <w:marTop w:val="0"/>
      <w:marBottom w:val="0"/>
      <w:divBdr>
        <w:top w:val="none" w:sz="0" w:space="0" w:color="auto"/>
        <w:left w:val="none" w:sz="0" w:space="0" w:color="auto"/>
        <w:bottom w:val="none" w:sz="0" w:space="0" w:color="auto"/>
        <w:right w:val="none" w:sz="0" w:space="0" w:color="auto"/>
      </w:divBdr>
    </w:div>
    <w:div w:id="1601065014">
      <w:bodyDiv w:val="1"/>
      <w:marLeft w:val="0"/>
      <w:marRight w:val="0"/>
      <w:marTop w:val="0"/>
      <w:marBottom w:val="0"/>
      <w:divBdr>
        <w:top w:val="none" w:sz="0" w:space="0" w:color="auto"/>
        <w:left w:val="none" w:sz="0" w:space="0" w:color="auto"/>
        <w:bottom w:val="none" w:sz="0" w:space="0" w:color="auto"/>
        <w:right w:val="none" w:sz="0" w:space="0" w:color="auto"/>
      </w:divBdr>
    </w:div>
    <w:div w:id="1829128808">
      <w:bodyDiv w:val="1"/>
      <w:marLeft w:val="0"/>
      <w:marRight w:val="0"/>
      <w:marTop w:val="0"/>
      <w:marBottom w:val="0"/>
      <w:divBdr>
        <w:top w:val="none" w:sz="0" w:space="0" w:color="auto"/>
        <w:left w:val="none" w:sz="0" w:space="0" w:color="auto"/>
        <w:bottom w:val="none" w:sz="0" w:space="0" w:color="auto"/>
        <w:right w:val="none" w:sz="0" w:space="0" w:color="auto"/>
      </w:divBdr>
    </w:div>
    <w:div w:id="2136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2C1A-5A25-4A07-AAD0-26E1479E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751</Words>
  <Characters>4281</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5022</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wjeong</cp:lastModifiedBy>
  <cp:revision>6</cp:revision>
  <cp:lastPrinted>2011-12-06T00:05:00Z</cp:lastPrinted>
  <dcterms:created xsi:type="dcterms:W3CDTF">2012-07-17T15:51:00Z</dcterms:created>
  <dcterms:modified xsi:type="dcterms:W3CDTF">2012-07-17T16:50:00Z</dcterms:modified>
  <cp:category>15-11-0882-00-004k</cp:category>
</cp:coreProperties>
</file>