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114" w:rsidRDefault="000A439F">
      <w:pPr>
        <w:jc w:val="center"/>
        <w:rPr>
          <w:b/>
          <w:sz w:val="28"/>
        </w:rPr>
      </w:pPr>
      <w:r>
        <w:rPr>
          <w:b/>
          <w:sz w:val="28"/>
        </w:rPr>
        <w:t>IEEE P802.15</w:t>
      </w:r>
    </w:p>
    <w:p w:rsidR="00217114" w:rsidRDefault="000A439F">
      <w:pPr>
        <w:jc w:val="center"/>
        <w:rPr>
          <w:b/>
          <w:sz w:val="28"/>
        </w:rPr>
      </w:pPr>
      <w:r>
        <w:rPr>
          <w:b/>
          <w:sz w:val="28"/>
        </w:rPr>
        <w:t>Wireless Personal Area Networks</w:t>
      </w:r>
    </w:p>
    <w:p w:rsidR="00217114" w:rsidRDefault="00217114">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217114">
        <w:tc>
          <w:tcPr>
            <w:tcW w:w="1260" w:type="dxa"/>
            <w:tcBorders>
              <w:top w:val="single" w:sz="6" w:space="0" w:color="auto"/>
            </w:tcBorders>
          </w:tcPr>
          <w:p w:rsidR="00217114" w:rsidRDefault="000A439F">
            <w:pPr>
              <w:pStyle w:val="covertext"/>
            </w:pPr>
            <w:r>
              <w:t>Project</w:t>
            </w:r>
          </w:p>
        </w:tc>
        <w:tc>
          <w:tcPr>
            <w:tcW w:w="8190" w:type="dxa"/>
            <w:gridSpan w:val="2"/>
            <w:tcBorders>
              <w:top w:val="single" w:sz="6" w:space="0" w:color="auto"/>
            </w:tcBorders>
          </w:tcPr>
          <w:p w:rsidR="00217114" w:rsidRDefault="000A439F">
            <w:pPr>
              <w:pStyle w:val="covertext"/>
            </w:pPr>
            <w:r>
              <w:t>IEEE P802.15 Working Group for Wireless Personal Area Networks (WPANs)</w:t>
            </w:r>
          </w:p>
        </w:tc>
      </w:tr>
      <w:tr w:rsidR="00217114">
        <w:tc>
          <w:tcPr>
            <w:tcW w:w="1260" w:type="dxa"/>
            <w:tcBorders>
              <w:top w:val="single" w:sz="6" w:space="0" w:color="auto"/>
            </w:tcBorders>
          </w:tcPr>
          <w:p w:rsidR="00217114" w:rsidRDefault="000A439F">
            <w:pPr>
              <w:pStyle w:val="covertext"/>
            </w:pPr>
            <w:r>
              <w:t>Title</w:t>
            </w:r>
          </w:p>
        </w:tc>
        <w:tc>
          <w:tcPr>
            <w:tcW w:w="8190" w:type="dxa"/>
            <w:gridSpan w:val="2"/>
            <w:tcBorders>
              <w:top w:val="single" w:sz="6" w:space="0" w:color="auto"/>
            </w:tcBorders>
          </w:tcPr>
          <w:p w:rsidR="00217114" w:rsidRDefault="000A439F">
            <w:pPr>
              <w:pStyle w:val="covertext"/>
            </w:pPr>
            <w:r>
              <w:rPr>
                <w:b/>
                <w:sz w:val="28"/>
              </w:rPr>
              <w:fldChar w:fldCharType="begin"/>
            </w:r>
            <w:r>
              <w:rPr>
                <w:b/>
                <w:sz w:val="28"/>
              </w:rPr>
              <w:instrText xml:space="preserve"> TITLE  \* MERGEFORMAT </w:instrText>
            </w:r>
            <w:r>
              <w:rPr>
                <w:b/>
                <w:sz w:val="28"/>
              </w:rPr>
              <w:fldChar w:fldCharType="separate"/>
            </w:r>
            <w:r w:rsidR="00C154F9">
              <w:rPr>
                <w:b/>
                <w:sz w:val="28"/>
              </w:rPr>
              <w:t>Resolution to sponsor ballot comment CID 157</w:t>
            </w:r>
            <w:r>
              <w:rPr>
                <w:b/>
                <w:sz w:val="28"/>
              </w:rPr>
              <w:fldChar w:fldCharType="end"/>
            </w:r>
          </w:p>
        </w:tc>
      </w:tr>
      <w:tr w:rsidR="00217114">
        <w:tc>
          <w:tcPr>
            <w:tcW w:w="1260" w:type="dxa"/>
            <w:tcBorders>
              <w:top w:val="single" w:sz="6" w:space="0" w:color="auto"/>
            </w:tcBorders>
          </w:tcPr>
          <w:p w:rsidR="00217114" w:rsidRDefault="000A439F">
            <w:pPr>
              <w:pStyle w:val="covertext"/>
            </w:pPr>
            <w:r>
              <w:t>Date Submitted</w:t>
            </w:r>
          </w:p>
        </w:tc>
        <w:tc>
          <w:tcPr>
            <w:tcW w:w="8190" w:type="dxa"/>
            <w:gridSpan w:val="2"/>
            <w:tcBorders>
              <w:top w:val="single" w:sz="6" w:space="0" w:color="auto"/>
            </w:tcBorders>
          </w:tcPr>
          <w:p w:rsidR="00217114" w:rsidRDefault="00362B0D">
            <w:pPr>
              <w:pStyle w:val="covertext"/>
            </w:pPr>
            <w:r>
              <w:t>19 September, 2011</w:t>
            </w:r>
            <w:bookmarkStart w:id="0" w:name="_GoBack"/>
            <w:bookmarkEnd w:id="0"/>
          </w:p>
        </w:tc>
      </w:tr>
      <w:tr w:rsidR="00217114">
        <w:tc>
          <w:tcPr>
            <w:tcW w:w="1260" w:type="dxa"/>
            <w:tcBorders>
              <w:top w:val="single" w:sz="4" w:space="0" w:color="auto"/>
              <w:bottom w:val="single" w:sz="4" w:space="0" w:color="auto"/>
            </w:tcBorders>
          </w:tcPr>
          <w:p w:rsidR="00217114" w:rsidRDefault="000A439F">
            <w:pPr>
              <w:pStyle w:val="covertext"/>
            </w:pPr>
            <w:r>
              <w:t>Source</w:t>
            </w:r>
          </w:p>
        </w:tc>
        <w:tc>
          <w:tcPr>
            <w:tcW w:w="4050" w:type="dxa"/>
            <w:tcBorders>
              <w:top w:val="single" w:sz="4" w:space="0" w:color="auto"/>
              <w:bottom w:val="single" w:sz="4" w:space="0" w:color="auto"/>
            </w:tcBorders>
          </w:tcPr>
          <w:p w:rsidR="00217114" w:rsidRDefault="000A439F" w:rsidP="002F2728">
            <w:pPr>
              <w:pStyle w:val="covertext"/>
              <w:spacing w:before="0" w:after="0"/>
            </w:pPr>
            <w:r>
              <w:t>[</w:t>
            </w:r>
            <w:r w:rsidR="00140C99">
              <w:fldChar w:fldCharType="begin"/>
            </w:r>
            <w:r w:rsidR="00140C99">
              <w:instrText xml:space="preserve"> AUTHOR  \* MERGEFORMAT </w:instrText>
            </w:r>
            <w:r w:rsidR="00140C99">
              <w:fldChar w:fldCharType="separate"/>
            </w:r>
            <w:r w:rsidR="00C154F9">
              <w:rPr>
                <w:noProof/>
              </w:rPr>
              <w:t>Monique Brown</w:t>
            </w:r>
            <w:r w:rsidR="00140C99">
              <w:rPr>
                <w:noProof/>
              </w:rPr>
              <w:fldChar w:fldCharType="end"/>
            </w:r>
            <w:r>
              <w:t>]</w:t>
            </w:r>
            <w:r>
              <w:br/>
              <w:t>[</w:t>
            </w:r>
            <w:r w:rsidR="00140C99">
              <w:fldChar w:fldCharType="begin"/>
            </w:r>
            <w:r w:rsidR="00140C99">
              <w:instrText xml:space="preserve"> DOCPROPERTY "Company"  \* MERGEFORMAT </w:instrText>
            </w:r>
            <w:r w:rsidR="00140C99">
              <w:fldChar w:fldCharType="separate"/>
            </w:r>
            <w:r w:rsidR="00C154F9">
              <w:t>Silver Spring Network</w:t>
            </w:r>
            <w:r w:rsidR="00140C99">
              <w:fldChar w:fldCharType="end"/>
            </w:r>
            <w:r>
              <w:t>]</w:t>
            </w:r>
            <w:r>
              <w:br/>
              <w:t>[</w:t>
            </w:r>
            <w:r w:rsidR="002F2728">
              <w:t>San Jose, CA USA</w:t>
            </w:r>
            <w:r>
              <w:t>]</w:t>
            </w:r>
          </w:p>
        </w:tc>
        <w:tc>
          <w:tcPr>
            <w:tcW w:w="4140" w:type="dxa"/>
            <w:tcBorders>
              <w:top w:val="single" w:sz="4" w:space="0" w:color="auto"/>
              <w:bottom w:val="single" w:sz="4" w:space="0" w:color="auto"/>
            </w:tcBorders>
          </w:tcPr>
          <w:p w:rsidR="00217114" w:rsidRDefault="000A439F">
            <w:pPr>
              <w:pStyle w:val="covertext"/>
              <w:tabs>
                <w:tab w:val="left" w:pos="1152"/>
              </w:tabs>
              <w:spacing w:before="0" w:after="0"/>
              <w:rPr>
                <w:sz w:val="18"/>
              </w:rPr>
            </w:pPr>
            <w:r>
              <w:t>Voice:</w:t>
            </w:r>
            <w:r>
              <w:tab/>
              <w:t xml:space="preserve">[ </w:t>
            </w:r>
            <w:r w:rsidR="002F2728">
              <w:t>+1 954 608 7521 ]</w:t>
            </w:r>
            <w:r w:rsidR="002F2728">
              <w:br/>
              <w:t>Fax:</w:t>
            </w:r>
            <w:r w:rsidR="002F2728">
              <w:tab/>
              <w:t>[   ]</w:t>
            </w:r>
            <w:r w:rsidR="002F2728">
              <w:br/>
              <w:t>E-mail:</w:t>
            </w:r>
            <w:r w:rsidR="002F2728">
              <w:tab/>
              <w:t>[Monique.Brown@ieee.org</w:t>
            </w:r>
            <w:r>
              <w:t>]</w:t>
            </w:r>
          </w:p>
        </w:tc>
      </w:tr>
      <w:tr w:rsidR="00217114">
        <w:tc>
          <w:tcPr>
            <w:tcW w:w="1260" w:type="dxa"/>
            <w:tcBorders>
              <w:top w:val="single" w:sz="6" w:space="0" w:color="auto"/>
            </w:tcBorders>
          </w:tcPr>
          <w:p w:rsidR="00217114" w:rsidRDefault="000A439F">
            <w:pPr>
              <w:pStyle w:val="covertext"/>
            </w:pPr>
            <w:r>
              <w:t>Re:</w:t>
            </w:r>
          </w:p>
        </w:tc>
        <w:tc>
          <w:tcPr>
            <w:tcW w:w="8190" w:type="dxa"/>
            <w:gridSpan w:val="2"/>
            <w:tcBorders>
              <w:top w:val="single" w:sz="6" w:space="0" w:color="auto"/>
            </w:tcBorders>
          </w:tcPr>
          <w:p w:rsidR="00217114" w:rsidRDefault="00217114">
            <w:pPr>
              <w:pStyle w:val="covertext"/>
            </w:pPr>
          </w:p>
        </w:tc>
      </w:tr>
      <w:tr w:rsidR="00217114">
        <w:tc>
          <w:tcPr>
            <w:tcW w:w="1260" w:type="dxa"/>
            <w:tcBorders>
              <w:top w:val="single" w:sz="6" w:space="0" w:color="auto"/>
            </w:tcBorders>
          </w:tcPr>
          <w:p w:rsidR="00217114" w:rsidRDefault="000A439F">
            <w:pPr>
              <w:pStyle w:val="covertext"/>
            </w:pPr>
            <w:r>
              <w:t>Abstract</w:t>
            </w:r>
          </w:p>
        </w:tc>
        <w:tc>
          <w:tcPr>
            <w:tcW w:w="8190" w:type="dxa"/>
            <w:gridSpan w:val="2"/>
            <w:tcBorders>
              <w:top w:val="single" w:sz="6" w:space="0" w:color="auto"/>
            </w:tcBorders>
          </w:tcPr>
          <w:p w:rsidR="00217114" w:rsidRDefault="00A07F00">
            <w:pPr>
              <w:pStyle w:val="covertext"/>
            </w:pPr>
            <w:r>
              <w:t>Suggested resolution to sponsor ballot CID 157</w:t>
            </w:r>
            <w:r w:rsidR="00081013">
              <w:t>.</w:t>
            </w:r>
          </w:p>
          <w:p w:rsidR="00217114" w:rsidRDefault="00217114">
            <w:pPr>
              <w:pStyle w:val="covertext"/>
            </w:pPr>
          </w:p>
        </w:tc>
      </w:tr>
      <w:tr w:rsidR="00217114">
        <w:tc>
          <w:tcPr>
            <w:tcW w:w="1260" w:type="dxa"/>
            <w:tcBorders>
              <w:top w:val="single" w:sz="6" w:space="0" w:color="auto"/>
            </w:tcBorders>
          </w:tcPr>
          <w:p w:rsidR="00217114" w:rsidRDefault="000A439F">
            <w:pPr>
              <w:pStyle w:val="covertext"/>
            </w:pPr>
            <w:r>
              <w:t>Purpose</w:t>
            </w:r>
          </w:p>
        </w:tc>
        <w:tc>
          <w:tcPr>
            <w:tcW w:w="8190" w:type="dxa"/>
            <w:gridSpan w:val="2"/>
            <w:tcBorders>
              <w:top w:val="single" w:sz="6" w:space="0" w:color="auto"/>
            </w:tcBorders>
          </w:tcPr>
          <w:p w:rsidR="00217114" w:rsidRDefault="0042697B" w:rsidP="00702C6B">
            <w:pPr>
              <w:pStyle w:val="covertext"/>
            </w:pPr>
            <w:r>
              <w:t>Present a resolution to</w:t>
            </w:r>
            <w:r w:rsidR="008E00E0">
              <w:t xml:space="preserve"> the BRC </w:t>
            </w:r>
            <w:r>
              <w:t xml:space="preserve">for </w:t>
            </w:r>
            <w:r w:rsidR="00702C6B">
              <w:t>consideration</w:t>
            </w:r>
            <w:r w:rsidR="008E00E0">
              <w:t>.</w:t>
            </w:r>
          </w:p>
        </w:tc>
      </w:tr>
      <w:tr w:rsidR="00217114">
        <w:tc>
          <w:tcPr>
            <w:tcW w:w="1260" w:type="dxa"/>
            <w:tcBorders>
              <w:top w:val="single" w:sz="6" w:space="0" w:color="auto"/>
              <w:bottom w:val="single" w:sz="6" w:space="0" w:color="auto"/>
            </w:tcBorders>
          </w:tcPr>
          <w:p w:rsidR="00217114" w:rsidRDefault="000A439F">
            <w:pPr>
              <w:pStyle w:val="covertext"/>
            </w:pPr>
            <w:r>
              <w:t>Notice</w:t>
            </w:r>
          </w:p>
        </w:tc>
        <w:tc>
          <w:tcPr>
            <w:tcW w:w="8190" w:type="dxa"/>
            <w:gridSpan w:val="2"/>
            <w:tcBorders>
              <w:top w:val="single" w:sz="6" w:space="0" w:color="auto"/>
              <w:bottom w:val="single" w:sz="6" w:space="0" w:color="auto"/>
            </w:tcBorders>
          </w:tcPr>
          <w:p w:rsidR="00217114" w:rsidRDefault="000A439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17114">
        <w:tc>
          <w:tcPr>
            <w:tcW w:w="1260" w:type="dxa"/>
            <w:tcBorders>
              <w:top w:val="single" w:sz="6" w:space="0" w:color="auto"/>
              <w:bottom w:val="single" w:sz="6" w:space="0" w:color="auto"/>
            </w:tcBorders>
          </w:tcPr>
          <w:p w:rsidR="00217114" w:rsidRDefault="000A439F">
            <w:pPr>
              <w:pStyle w:val="covertext"/>
            </w:pPr>
            <w:r>
              <w:t>Release</w:t>
            </w:r>
          </w:p>
        </w:tc>
        <w:tc>
          <w:tcPr>
            <w:tcW w:w="8190" w:type="dxa"/>
            <w:gridSpan w:val="2"/>
            <w:tcBorders>
              <w:top w:val="single" w:sz="6" w:space="0" w:color="auto"/>
              <w:bottom w:val="single" w:sz="6" w:space="0" w:color="auto"/>
            </w:tcBorders>
          </w:tcPr>
          <w:p w:rsidR="00217114" w:rsidRDefault="000A439F">
            <w:pPr>
              <w:pStyle w:val="covertext"/>
            </w:pPr>
            <w:r>
              <w:t>The contributor acknowledges and accepts that this contribution becomes the property of IEEE and may be made publicly available by P802.15.</w:t>
            </w:r>
          </w:p>
        </w:tc>
      </w:tr>
    </w:tbl>
    <w:p w:rsidR="00034C46" w:rsidRPr="00B44EB6" w:rsidRDefault="000A439F" w:rsidP="00034C46">
      <w:pPr>
        <w:autoSpaceDE w:val="0"/>
        <w:autoSpaceDN w:val="0"/>
        <w:adjustRightInd w:val="0"/>
        <w:rPr>
          <w:b/>
          <w:szCs w:val="24"/>
        </w:rPr>
      </w:pPr>
      <w:r>
        <w:rPr>
          <w:b/>
          <w:sz w:val="28"/>
        </w:rPr>
        <w:br w:type="page"/>
      </w:r>
      <w:r w:rsidR="00034C46" w:rsidRPr="00B44EB6">
        <w:rPr>
          <w:b/>
          <w:szCs w:val="24"/>
        </w:rPr>
        <w:lastRenderedPageBreak/>
        <w:t>Replace the text in 16.3 with the following text:</w:t>
      </w:r>
    </w:p>
    <w:p w:rsidR="00034C46" w:rsidRPr="00B44EB6" w:rsidRDefault="00034C46" w:rsidP="00034C46">
      <w:pPr>
        <w:autoSpaceDE w:val="0"/>
        <w:autoSpaceDN w:val="0"/>
        <w:adjustRightInd w:val="0"/>
        <w:rPr>
          <w:szCs w:val="24"/>
        </w:rPr>
      </w:pPr>
    </w:p>
    <w:p w:rsidR="00034C46" w:rsidRPr="00B44EB6" w:rsidRDefault="00034C46" w:rsidP="00034C46">
      <w:pPr>
        <w:autoSpaceDE w:val="0"/>
        <w:autoSpaceDN w:val="0"/>
        <w:adjustRightInd w:val="0"/>
        <w:rPr>
          <w:szCs w:val="24"/>
        </w:rPr>
      </w:pPr>
      <w:r w:rsidRPr="00B44EB6">
        <w:rPr>
          <w:szCs w:val="24"/>
        </w:rPr>
        <w:t xml:space="preserve">The multi-rate and multi-regional offset quadrature phase-shift keying (MR-O-QPSK) PHY supports multiple PSDU data rates within each supported frequency band (see Table 66), employing a concatenation of outer FEC coding, interleaving, and spreading. Selection of the data rate is specified by the variable RateMode, as described in 16.3.2.4 and 16.3.2.5. </w:t>
      </w:r>
    </w:p>
    <w:p w:rsidR="00034C46" w:rsidRPr="00B44EB6" w:rsidRDefault="00034C46" w:rsidP="00034C46">
      <w:pPr>
        <w:autoSpaceDE w:val="0"/>
        <w:autoSpaceDN w:val="0"/>
        <w:adjustRightInd w:val="0"/>
        <w:rPr>
          <w:szCs w:val="24"/>
        </w:rPr>
      </w:pPr>
    </w:p>
    <w:p w:rsidR="00034C46" w:rsidRPr="00B44EB6" w:rsidRDefault="00034C46" w:rsidP="00034C46">
      <w:pPr>
        <w:autoSpaceDE w:val="0"/>
        <w:autoSpaceDN w:val="0"/>
        <w:adjustRightInd w:val="0"/>
        <w:rPr>
          <w:szCs w:val="24"/>
        </w:rPr>
      </w:pPr>
      <w:r w:rsidRPr="00B44EB6">
        <w:rPr>
          <w:szCs w:val="24"/>
        </w:rPr>
        <w:t xml:space="preserve">For all frequency bands, spreading is obtained by direct sequence spread spectrum (DSSS) applying various spreading factors. For the 780 MHz, 915 MHz, 917 MHz, and 2450 MHz frequency bands, the MR-O-QPSK PHY may support an alternative spreading mode for the PSDU, called multiplexed direct sequence spread spectrum (MDSSS). Selection of the spreading mode is specified by the variable SpreadingMode, which is further explained in 16.3.2.4 and 16.3.2.5. </w:t>
      </w:r>
    </w:p>
    <w:p w:rsidR="00034C46" w:rsidRPr="00B44EB6" w:rsidRDefault="00034C46" w:rsidP="00034C46">
      <w:pPr>
        <w:autoSpaceDE w:val="0"/>
        <w:autoSpaceDN w:val="0"/>
        <w:adjustRightInd w:val="0"/>
        <w:rPr>
          <w:szCs w:val="24"/>
        </w:rPr>
      </w:pPr>
    </w:p>
    <w:p w:rsidR="00034C46" w:rsidRPr="00B44EB6" w:rsidRDefault="00034C46" w:rsidP="00034C46">
      <w:pPr>
        <w:autoSpaceDE w:val="0"/>
        <w:autoSpaceDN w:val="0"/>
        <w:adjustRightInd w:val="0"/>
        <w:rPr>
          <w:szCs w:val="24"/>
        </w:rPr>
      </w:pPr>
      <w:r w:rsidRPr="00B44EB6">
        <w:rPr>
          <w:szCs w:val="24"/>
        </w:rPr>
        <w:t>For the 780 MHz, 915 MHz, and 2450 MHz frequency bands, the MR-O-QPSK PHY supports communication with legacy devices according to the specifications in Clause 10, as described in 16.3.3.</w:t>
      </w:r>
    </w:p>
    <w:p w:rsidR="00034C46" w:rsidRPr="00B44EB6" w:rsidRDefault="00034C46" w:rsidP="00034C46">
      <w:pPr>
        <w:autoSpaceDE w:val="0"/>
        <w:autoSpaceDN w:val="0"/>
        <w:adjustRightInd w:val="0"/>
        <w:rPr>
          <w:szCs w:val="24"/>
        </w:rPr>
      </w:pPr>
    </w:p>
    <w:p w:rsidR="00034C46" w:rsidRPr="00B44EB6" w:rsidRDefault="00034C46" w:rsidP="00034C46">
      <w:pPr>
        <w:autoSpaceDE w:val="0"/>
        <w:autoSpaceDN w:val="0"/>
        <w:adjustRightInd w:val="0"/>
        <w:rPr>
          <w:szCs w:val="24"/>
        </w:rPr>
      </w:pPr>
      <w:r w:rsidRPr="00B44EB6">
        <w:rPr>
          <w:szCs w:val="24"/>
        </w:rPr>
        <w:t>An MR-O-QPSK compliant device shall support at least one of the frequency bands designated in Table 66.</w:t>
      </w:r>
    </w:p>
    <w:p w:rsidR="00034C46" w:rsidRPr="00B44EB6" w:rsidRDefault="00034C46" w:rsidP="00034C46">
      <w:pPr>
        <w:autoSpaceDE w:val="0"/>
        <w:autoSpaceDN w:val="0"/>
        <w:adjustRightInd w:val="0"/>
        <w:rPr>
          <w:szCs w:val="24"/>
        </w:rPr>
      </w:pPr>
    </w:p>
    <w:p w:rsidR="00034C46" w:rsidRPr="00B44EB6" w:rsidRDefault="00034C46" w:rsidP="00034C46">
      <w:pPr>
        <w:autoSpaceDE w:val="0"/>
        <w:autoSpaceDN w:val="0"/>
        <w:adjustRightInd w:val="0"/>
        <w:rPr>
          <w:szCs w:val="24"/>
        </w:rPr>
      </w:pPr>
      <w:r w:rsidRPr="00B44EB6">
        <w:rPr>
          <w:szCs w:val="24"/>
        </w:rPr>
        <w:t>An example of encoding a frame for the MR-O-QPSK PHY is given in Annex L.</w:t>
      </w:r>
    </w:p>
    <w:p w:rsidR="00034C46" w:rsidRPr="00B44EB6" w:rsidRDefault="00034C46" w:rsidP="00034C46">
      <w:pPr>
        <w:autoSpaceDE w:val="0"/>
        <w:autoSpaceDN w:val="0"/>
        <w:adjustRightInd w:val="0"/>
        <w:rPr>
          <w:szCs w:val="24"/>
        </w:rPr>
      </w:pPr>
    </w:p>
    <w:p w:rsidR="00034C46" w:rsidRPr="00B44EB6" w:rsidRDefault="00034C46" w:rsidP="00034C46">
      <w:pPr>
        <w:autoSpaceDE w:val="0"/>
        <w:autoSpaceDN w:val="0"/>
        <w:adjustRightInd w:val="0"/>
        <w:rPr>
          <w:b/>
          <w:szCs w:val="24"/>
        </w:rPr>
      </w:pPr>
      <w:r w:rsidRPr="00B44EB6">
        <w:rPr>
          <w:b/>
          <w:szCs w:val="24"/>
        </w:rPr>
        <w:t>Add the following text to the end of the first paragraph of 16.3.2.4:</w:t>
      </w:r>
    </w:p>
    <w:p w:rsidR="00034C46" w:rsidRPr="00B44EB6" w:rsidRDefault="00034C46" w:rsidP="00034C46">
      <w:pPr>
        <w:autoSpaceDE w:val="0"/>
        <w:autoSpaceDN w:val="0"/>
        <w:adjustRightInd w:val="0"/>
        <w:rPr>
          <w:b/>
          <w:szCs w:val="24"/>
        </w:rPr>
      </w:pPr>
      <w:r w:rsidRPr="00B44EB6">
        <w:rPr>
          <w:szCs w:val="24"/>
        </w:rPr>
        <w:t>An MR-O-QPSK compliant device shall implement at least RateMode zero with SpreadingMode set to DSSS, see 16.3.2.4. All other possible combinations of RateMode and SpreadingMode (see 16.3.2.4 and 16.3.2.5) are optional.</w:t>
      </w:r>
    </w:p>
    <w:p w:rsidR="00034C46" w:rsidRPr="00B44EB6" w:rsidRDefault="00034C46" w:rsidP="00034C46">
      <w:pPr>
        <w:autoSpaceDE w:val="0"/>
        <w:autoSpaceDN w:val="0"/>
        <w:adjustRightInd w:val="0"/>
        <w:rPr>
          <w:b/>
          <w:szCs w:val="24"/>
        </w:rPr>
      </w:pPr>
    </w:p>
    <w:p w:rsidR="00034C46" w:rsidRPr="00B44EB6" w:rsidRDefault="00034C46" w:rsidP="00034C46">
      <w:pPr>
        <w:autoSpaceDE w:val="0"/>
        <w:autoSpaceDN w:val="0"/>
        <w:adjustRightInd w:val="0"/>
        <w:rPr>
          <w:b/>
          <w:szCs w:val="24"/>
        </w:rPr>
      </w:pPr>
      <w:r w:rsidRPr="00B44EB6">
        <w:rPr>
          <w:b/>
          <w:szCs w:val="24"/>
        </w:rPr>
        <w:t>Add the following paragraph to the end of 16.3.2.4:</w:t>
      </w:r>
    </w:p>
    <w:p w:rsidR="00034C46" w:rsidRPr="00B44EB6" w:rsidRDefault="00034C46" w:rsidP="00034C46">
      <w:pPr>
        <w:autoSpaceDE w:val="0"/>
        <w:autoSpaceDN w:val="0"/>
        <w:adjustRightInd w:val="0"/>
        <w:rPr>
          <w:szCs w:val="24"/>
        </w:rPr>
      </w:pPr>
      <w:r w:rsidRPr="00B44EB6">
        <w:rPr>
          <w:szCs w:val="24"/>
        </w:rPr>
        <w:t>The relationship between the RateMode variable and the DataRate parameter of the MCPS-DATA.request primitive is described in Table 46.</w:t>
      </w:r>
    </w:p>
    <w:p w:rsidR="00034C46" w:rsidRPr="00B44EB6" w:rsidRDefault="00034C46" w:rsidP="00034C46">
      <w:pPr>
        <w:autoSpaceDE w:val="0"/>
        <w:autoSpaceDN w:val="0"/>
        <w:adjustRightInd w:val="0"/>
        <w:rPr>
          <w:szCs w:val="24"/>
        </w:rPr>
      </w:pPr>
    </w:p>
    <w:p w:rsidR="00034C46" w:rsidRPr="00B44EB6" w:rsidRDefault="00034C46" w:rsidP="00034C46">
      <w:pPr>
        <w:autoSpaceDE w:val="0"/>
        <w:autoSpaceDN w:val="0"/>
        <w:adjustRightInd w:val="0"/>
        <w:rPr>
          <w:b/>
          <w:szCs w:val="24"/>
        </w:rPr>
      </w:pPr>
      <w:r w:rsidRPr="00B44EB6">
        <w:rPr>
          <w:b/>
          <w:szCs w:val="24"/>
        </w:rPr>
        <w:t>Add the following text to the end of the first paragraph of 16.3.2.5:</w:t>
      </w:r>
    </w:p>
    <w:p w:rsidR="00034C46" w:rsidRPr="00B44EB6" w:rsidRDefault="00034C46" w:rsidP="00034C46">
      <w:pPr>
        <w:autoSpaceDE w:val="0"/>
        <w:autoSpaceDN w:val="0"/>
        <w:adjustRightInd w:val="0"/>
        <w:rPr>
          <w:b/>
          <w:szCs w:val="24"/>
        </w:rPr>
      </w:pPr>
      <w:r w:rsidRPr="00B44EB6">
        <w:rPr>
          <w:szCs w:val="24"/>
        </w:rPr>
        <w:t>The</w:t>
      </w:r>
      <w:r w:rsidRPr="00B44EB6">
        <w:rPr>
          <w:b/>
          <w:szCs w:val="24"/>
        </w:rPr>
        <w:t xml:space="preserve"> </w:t>
      </w:r>
      <w:r w:rsidRPr="00B44EB6">
        <w:rPr>
          <w:szCs w:val="24"/>
        </w:rPr>
        <w:t>combinations of RateMode and SpreadingMode described in this subclause are optional.</w:t>
      </w:r>
    </w:p>
    <w:p w:rsidR="00034C46" w:rsidRPr="00B44EB6" w:rsidRDefault="00034C46" w:rsidP="00034C46">
      <w:pPr>
        <w:autoSpaceDE w:val="0"/>
        <w:autoSpaceDN w:val="0"/>
        <w:adjustRightInd w:val="0"/>
        <w:rPr>
          <w:b/>
          <w:szCs w:val="24"/>
        </w:rPr>
      </w:pPr>
    </w:p>
    <w:p w:rsidR="00034C46" w:rsidRPr="00B44EB6" w:rsidRDefault="00034C46" w:rsidP="00034C46">
      <w:pPr>
        <w:autoSpaceDE w:val="0"/>
        <w:autoSpaceDN w:val="0"/>
        <w:adjustRightInd w:val="0"/>
        <w:rPr>
          <w:b/>
          <w:szCs w:val="24"/>
        </w:rPr>
      </w:pPr>
      <w:r w:rsidRPr="00B44EB6">
        <w:rPr>
          <w:b/>
          <w:szCs w:val="24"/>
        </w:rPr>
        <w:t>Add the following paragraph to the end of 16.3.2.5:</w:t>
      </w:r>
    </w:p>
    <w:p w:rsidR="00034C46" w:rsidRPr="00B44EB6" w:rsidRDefault="00034C46" w:rsidP="00034C46">
      <w:pPr>
        <w:autoSpaceDE w:val="0"/>
        <w:autoSpaceDN w:val="0"/>
        <w:adjustRightInd w:val="0"/>
        <w:rPr>
          <w:szCs w:val="24"/>
        </w:rPr>
      </w:pPr>
      <w:r w:rsidRPr="00B44EB6">
        <w:rPr>
          <w:szCs w:val="24"/>
        </w:rPr>
        <w:t>The relationship between the SpreadingMode variable and the DataRate parameter of the MCPS-DATA.request primitive is described in Table 46.</w:t>
      </w:r>
    </w:p>
    <w:p w:rsidR="00034C46" w:rsidRPr="00B44EB6" w:rsidRDefault="00034C46" w:rsidP="00034C46">
      <w:pPr>
        <w:autoSpaceDE w:val="0"/>
        <w:autoSpaceDN w:val="0"/>
        <w:adjustRightInd w:val="0"/>
        <w:rPr>
          <w:szCs w:val="24"/>
        </w:rPr>
      </w:pPr>
    </w:p>
    <w:p w:rsidR="00034C46" w:rsidRPr="00B44EB6" w:rsidRDefault="00034C46" w:rsidP="00034C46">
      <w:pPr>
        <w:autoSpaceDE w:val="0"/>
        <w:autoSpaceDN w:val="0"/>
        <w:adjustRightInd w:val="0"/>
        <w:rPr>
          <w:szCs w:val="24"/>
        </w:rPr>
      </w:pPr>
      <w:r w:rsidRPr="00B44EB6">
        <w:rPr>
          <w:szCs w:val="24"/>
        </w:rPr>
        <w:t>=========================================================</w:t>
      </w:r>
    </w:p>
    <w:p w:rsidR="00034C46" w:rsidRPr="00B44EB6" w:rsidRDefault="00034C46" w:rsidP="00034C46">
      <w:pPr>
        <w:autoSpaceDE w:val="0"/>
        <w:autoSpaceDN w:val="0"/>
        <w:adjustRightInd w:val="0"/>
        <w:rPr>
          <w:b/>
          <w:szCs w:val="24"/>
        </w:rPr>
      </w:pPr>
      <w:r w:rsidRPr="00B44EB6">
        <w:rPr>
          <w:b/>
          <w:szCs w:val="24"/>
        </w:rPr>
        <w:t xml:space="preserve">In order to improve text flow and better match the flow of 16.3.2.5, re-organize the paragraphs in 16.3.2.4 as shown below.  Note that there were several other </w:t>
      </w:r>
      <w:r w:rsidR="007C7C8B" w:rsidRPr="00B44EB6">
        <w:rPr>
          <w:b/>
          <w:szCs w:val="24"/>
        </w:rPr>
        <w:t>comments submitted on this text</w:t>
      </w:r>
      <w:r w:rsidRPr="00B44EB6">
        <w:rPr>
          <w:b/>
          <w:szCs w:val="24"/>
        </w:rPr>
        <w:t xml:space="preserve"> which are not considered here.</w:t>
      </w:r>
    </w:p>
    <w:p w:rsidR="00034C46" w:rsidRPr="00B44EB6" w:rsidRDefault="00034C46" w:rsidP="00034C46">
      <w:pPr>
        <w:autoSpaceDE w:val="0"/>
        <w:autoSpaceDN w:val="0"/>
        <w:adjustRightInd w:val="0"/>
        <w:rPr>
          <w:szCs w:val="24"/>
        </w:rPr>
      </w:pPr>
    </w:p>
    <w:p w:rsidR="00034C46" w:rsidRPr="00B44EB6" w:rsidRDefault="00034C46" w:rsidP="00034C46">
      <w:pPr>
        <w:autoSpaceDE w:val="0"/>
        <w:autoSpaceDN w:val="0"/>
        <w:adjustRightInd w:val="0"/>
        <w:rPr>
          <w:szCs w:val="24"/>
        </w:rPr>
      </w:pPr>
      <w:r w:rsidRPr="00B44EB6">
        <w:rPr>
          <w:szCs w:val="24"/>
        </w:rPr>
        <w:t>Figure 141 shows the signal flow when DSSS is applied on PSDU (SpreadingMode set to DSSS). The supported PSDU parameters for SpreadingMode DSSS are shown in Table 147. An MR-O-QPSK compliant device shall implement at least RateMode zero with SpreadingMode set to DSSS, see 16.3.2.4. All other possible combinations of RateMode and SpreadingMode (see 16.3.2.4 and 16.3.2.5) are optional.</w:t>
      </w:r>
    </w:p>
    <w:p w:rsidR="00034C46" w:rsidRPr="00B44EB6" w:rsidRDefault="00034C46" w:rsidP="00034C46">
      <w:pPr>
        <w:autoSpaceDE w:val="0"/>
        <w:autoSpaceDN w:val="0"/>
        <w:adjustRightInd w:val="0"/>
        <w:rPr>
          <w:szCs w:val="24"/>
        </w:rPr>
      </w:pPr>
    </w:p>
    <w:p w:rsidR="00034C46" w:rsidRPr="00B44EB6" w:rsidRDefault="00034C46" w:rsidP="00034C46">
      <w:pPr>
        <w:autoSpaceDE w:val="0"/>
        <w:autoSpaceDN w:val="0"/>
        <w:adjustRightInd w:val="0"/>
        <w:rPr>
          <w:szCs w:val="24"/>
        </w:rPr>
      </w:pPr>
      <w:r w:rsidRPr="00B44EB6">
        <w:rPr>
          <w:szCs w:val="24"/>
        </w:rPr>
        <w:t>The PSDU information bits, b = {b</w:t>
      </w:r>
      <w:r w:rsidRPr="00B44EB6">
        <w:rPr>
          <w:szCs w:val="24"/>
          <w:vertAlign w:val="subscript"/>
        </w:rPr>
        <w:t>0</w:t>
      </w:r>
      <w:r w:rsidRPr="00B44EB6">
        <w:rPr>
          <w:szCs w:val="24"/>
        </w:rPr>
        <w:t>, b</w:t>
      </w:r>
      <w:r w:rsidRPr="00B44EB6">
        <w:rPr>
          <w:szCs w:val="24"/>
          <w:vertAlign w:val="subscript"/>
        </w:rPr>
        <w:t>1</w:t>
      </w:r>
      <w:r w:rsidRPr="00B44EB6">
        <w:rPr>
          <w:szCs w:val="24"/>
        </w:rPr>
        <w:t>, ..., b</w:t>
      </w:r>
      <w:r w:rsidRPr="00B44EB6">
        <w:rPr>
          <w:szCs w:val="24"/>
          <w:vertAlign w:val="subscript"/>
        </w:rPr>
        <w:t>8</w:t>
      </w:r>
      <w:r w:rsidRPr="00B44EB6">
        <w:rPr>
          <w:szCs w:val="24"/>
        </w:rPr>
        <w:t xml:space="preserve"> </w:t>
      </w:r>
      <w:r w:rsidRPr="00B44EB6">
        <w:rPr>
          <w:szCs w:val="24"/>
          <w:vertAlign w:val="subscript"/>
        </w:rPr>
        <w:t>x LENGTH-1</w:t>
      </w:r>
      <w:r w:rsidRPr="00B44EB6">
        <w:rPr>
          <w:szCs w:val="24"/>
        </w:rPr>
        <w:t>}, with frame length of PSDU in octets (LENGTH) shall be first processed by FEC as described in 16.3.2.6, delivering a sequence of code-bits. The code-bits shall be interleaved as described in 16.3.2.7. Depending on the frequency band and RateMode, spreading by DSSS with different spreading factors shall be applied.</w:t>
      </w:r>
    </w:p>
    <w:p w:rsidR="00034C46" w:rsidRPr="00B44EB6" w:rsidRDefault="00034C46" w:rsidP="00034C46">
      <w:pPr>
        <w:autoSpaceDE w:val="0"/>
        <w:autoSpaceDN w:val="0"/>
        <w:adjustRightInd w:val="0"/>
        <w:rPr>
          <w:szCs w:val="24"/>
        </w:rPr>
      </w:pPr>
    </w:p>
    <w:p w:rsidR="00034C46" w:rsidRPr="00B44EB6" w:rsidRDefault="00034C46" w:rsidP="00034C46">
      <w:pPr>
        <w:autoSpaceDE w:val="0"/>
        <w:autoSpaceDN w:val="0"/>
        <w:adjustRightInd w:val="0"/>
        <w:rPr>
          <w:szCs w:val="24"/>
        </w:rPr>
      </w:pPr>
      <w:r w:rsidRPr="00B44EB6">
        <w:rPr>
          <w:szCs w:val="24"/>
        </w:rPr>
        <w:t>The first DSSS method applies BDE (see 16.3.2.8) of the interleaved code-bits and subsequently (</w:t>
      </w:r>
      <w:r w:rsidRPr="00B44EB6">
        <w:rPr>
          <w:i/>
          <w:iCs/>
          <w:szCs w:val="24"/>
        </w:rPr>
        <w:t>N</w:t>
      </w:r>
      <w:r w:rsidRPr="00B44EB6">
        <w:rPr>
          <w:szCs w:val="24"/>
        </w:rPr>
        <w:t>,1)-bit-to- chip mapping as described in 16.3.2.9. The second DSSS method applies (</w:t>
      </w:r>
      <w:r w:rsidRPr="00B44EB6">
        <w:rPr>
          <w:i/>
          <w:iCs/>
          <w:szCs w:val="24"/>
        </w:rPr>
        <w:t>N</w:t>
      </w:r>
      <w:r w:rsidRPr="00B44EB6">
        <w:rPr>
          <w:szCs w:val="24"/>
        </w:rPr>
        <w:t>,4)-bit-to-chip mapping of the interleaved code-bits as described in 16.3.2.9. In this case, BDE shall not be applied (see Table 147). The highest PSDU data rate is obtained by bypassing BDE and spreading (see Figure 141 and Table 147).</w:t>
      </w:r>
    </w:p>
    <w:p w:rsidR="00034C46" w:rsidRPr="00B44EB6" w:rsidRDefault="00034C46" w:rsidP="00034C46">
      <w:pPr>
        <w:autoSpaceDE w:val="0"/>
        <w:autoSpaceDN w:val="0"/>
        <w:adjustRightInd w:val="0"/>
        <w:rPr>
          <w:szCs w:val="24"/>
        </w:rPr>
      </w:pPr>
    </w:p>
    <w:p w:rsidR="00034C46" w:rsidRPr="00B44EB6" w:rsidRDefault="00034C46" w:rsidP="00034C46">
      <w:pPr>
        <w:autoSpaceDE w:val="0"/>
        <w:autoSpaceDN w:val="0"/>
        <w:adjustRightInd w:val="0"/>
        <w:rPr>
          <w:szCs w:val="24"/>
        </w:rPr>
      </w:pPr>
      <w:r w:rsidRPr="00B44EB6">
        <w:rPr>
          <w:szCs w:val="24"/>
        </w:rPr>
        <w:t>Depending on the frequency band and RateMode, the output sequence of the bit-to-chip mapper shall be whitened (see 16.3.2.11).</w:t>
      </w:r>
    </w:p>
    <w:p w:rsidR="00034C46" w:rsidRPr="00B44EB6" w:rsidRDefault="00034C46" w:rsidP="00034C46">
      <w:pPr>
        <w:autoSpaceDE w:val="0"/>
        <w:autoSpaceDN w:val="0"/>
        <w:adjustRightInd w:val="0"/>
        <w:rPr>
          <w:szCs w:val="24"/>
        </w:rPr>
      </w:pPr>
    </w:p>
    <w:p w:rsidR="00034C46" w:rsidRPr="00B44EB6" w:rsidRDefault="00034C46" w:rsidP="00034C46">
      <w:pPr>
        <w:autoSpaceDE w:val="0"/>
        <w:autoSpaceDN w:val="0"/>
        <w:adjustRightInd w:val="0"/>
        <w:rPr>
          <w:szCs w:val="24"/>
        </w:rPr>
      </w:pPr>
      <w:r w:rsidRPr="00B44EB6">
        <w:rPr>
          <w:szCs w:val="24"/>
        </w:rPr>
        <w:t>The relationship between the RateMode variable and the DataRate parameter of the MCPS-DATA.request primitive is described in Table 46.</w:t>
      </w:r>
    </w:p>
    <w:p w:rsidR="00034C46" w:rsidRPr="00B44EB6" w:rsidRDefault="00034C46" w:rsidP="00034C46">
      <w:pPr>
        <w:autoSpaceDE w:val="0"/>
        <w:autoSpaceDN w:val="0"/>
        <w:adjustRightInd w:val="0"/>
        <w:rPr>
          <w:szCs w:val="24"/>
        </w:rPr>
      </w:pPr>
    </w:p>
    <w:p w:rsidR="00034C46" w:rsidRPr="00B44EB6" w:rsidRDefault="00034C46" w:rsidP="00034C46">
      <w:pPr>
        <w:widowControl w:val="0"/>
        <w:spacing w:before="120"/>
        <w:rPr>
          <w:szCs w:val="24"/>
        </w:rPr>
      </w:pPr>
    </w:p>
    <w:p w:rsidR="00034C46" w:rsidRPr="00B44EB6" w:rsidRDefault="00034C46" w:rsidP="00034C46">
      <w:pPr>
        <w:rPr>
          <w:szCs w:val="24"/>
        </w:rPr>
      </w:pPr>
    </w:p>
    <w:p w:rsidR="00D66E11" w:rsidRPr="00B44EB6" w:rsidRDefault="00D66E11" w:rsidP="00034C46">
      <w:pPr>
        <w:autoSpaceDE w:val="0"/>
        <w:autoSpaceDN w:val="0"/>
        <w:adjustRightInd w:val="0"/>
        <w:rPr>
          <w:szCs w:val="24"/>
        </w:rPr>
      </w:pPr>
    </w:p>
    <w:sectPr w:rsidR="00D66E11" w:rsidRPr="00B44EB6">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C99" w:rsidRDefault="00140C99">
      <w:r>
        <w:separator/>
      </w:r>
    </w:p>
  </w:endnote>
  <w:endnote w:type="continuationSeparator" w:id="0">
    <w:p w:rsidR="00140C99" w:rsidRDefault="00140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altName w:val="Segoe UI"/>
    <w:panose1 w:val="020F050202020403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114" w:rsidRDefault="000A439F">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140C99">
      <w:fldChar w:fldCharType="begin"/>
    </w:r>
    <w:r w:rsidR="00140C99">
      <w:instrText xml:space="preserve"> AUTHOR  \* MERGEFORMAT </w:instrText>
    </w:r>
    <w:r w:rsidR="00140C99">
      <w:fldChar w:fldCharType="separate"/>
    </w:r>
    <w:r w:rsidR="00D66E11">
      <w:rPr>
        <w:noProof/>
      </w:rPr>
      <w:t>Monique Brown</w:t>
    </w:r>
    <w:r w:rsidR="00140C99">
      <w:rPr>
        <w:noProof/>
      </w:rPr>
      <w:fldChar w:fldCharType="end"/>
    </w:r>
    <w:r>
      <w:t xml:space="preserve">, </w:t>
    </w:r>
    <w:r w:rsidR="00140C99">
      <w:fldChar w:fldCharType="begin"/>
    </w:r>
    <w:r w:rsidR="00140C99">
      <w:instrText xml:space="preserve"> DOCPROPERTY "Company"  \* MERGEFORMAT </w:instrText>
    </w:r>
    <w:r w:rsidR="00140C99">
      <w:fldChar w:fldCharType="separate"/>
    </w:r>
    <w:r w:rsidR="00654EE1">
      <w:t>Silver Spring Network</w:t>
    </w:r>
    <w:r w:rsidR="00140C9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114" w:rsidRDefault="000A439F">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C99" w:rsidRDefault="00140C99">
      <w:r>
        <w:separator/>
      </w:r>
    </w:p>
  </w:footnote>
  <w:footnote w:type="continuationSeparator" w:id="0">
    <w:p w:rsidR="00140C99" w:rsidRDefault="00140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114" w:rsidRDefault="000A439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B44EB6">
      <w:rPr>
        <w:b/>
        <w:noProof/>
        <w:sz w:val="28"/>
      </w:rPr>
      <w:t>September, 2011</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093F5C">
      <w:rPr>
        <w:b/>
        <w:sz w:val="28"/>
      </w:rPr>
      <w:t>11-0</w:t>
    </w:r>
    <w:r w:rsidR="00654EE1">
      <w:rPr>
        <w:b/>
        <w:sz w:val="28"/>
      </w:rPr>
      <w:t>640</w:t>
    </w:r>
    <w:r w:rsidR="00093F5C">
      <w:rPr>
        <w:b/>
        <w:sz w:val="28"/>
      </w:rPr>
      <w:t>-00-004g</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114" w:rsidRDefault="000A439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6E11"/>
    <w:rsid w:val="00001BFB"/>
    <w:rsid w:val="00034C46"/>
    <w:rsid w:val="00081013"/>
    <w:rsid w:val="00093F5C"/>
    <w:rsid w:val="000A439F"/>
    <w:rsid w:val="00140C99"/>
    <w:rsid w:val="0020002E"/>
    <w:rsid w:val="00217114"/>
    <w:rsid w:val="00240E44"/>
    <w:rsid w:val="002E740C"/>
    <w:rsid w:val="002F2728"/>
    <w:rsid w:val="00362B0D"/>
    <w:rsid w:val="0042697B"/>
    <w:rsid w:val="005B3B1B"/>
    <w:rsid w:val="00654EE1"/>
    <w:rsid w:val="00702C6B"/>
    <w:rsid w:val="007C7C8B"/>
    <w:rsid w:val="00846303"/>
    <w:rsid w:val="00881C38"/>
    <w:rsid w:val="008E00E0"/>
    <w:rsid w:val="00A07F00"/>
    <w:rsid w:val="00AA0970"/>
    <w:rsid w:val="00B44EB6"/>
    <w:rsid w:val="00B80F98"/>
    <w:rsid w:val="00B925B2"/>
    <w:rsid w:val="00C154F9"/>
    <w:rsid w:val="00D15995"/>
    <w:rsid w:val="00D66E11"/>
    <w:rsid w:val="00D915A9"/>
    <w:rsid w:val="00E17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que\My%20Documents\Downloads\IEEE-P802_15%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 (1)</Template>
  <TotalTime>37</TotalTime>
  <Pages>3</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Resolution to sponsor ballot comment CID 157</vt:lpstr>
    </vt:vector>
  </TitlesOfParts>
  <Company>Silver Spring Network</Company>
  <LinksUpToDate>false</LinksUpToDate>
  <CharactersWithSpaces>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to sponsor ballot comment CID 157</dc:title>
  <dc:subject/>
  <dc:creator>Monique Brown</dc:creator>
  <cp:keywords/>
  <dc:description>San Jose, CA
TELEPHONE: +1 954 608 7521
EMAIL: Monique.Brown@ieee.org</dc:description>
  <cp:lastModifiedBy>Monique Brown</cp:lastModifiedBy>
  <cp:revision>24</cp:revision>
  <cp:lastPrinted>2011-09-19T15:41:00Z</cp:lastPrinted>
  <dcterms:created xsi:type="dcterms:W3CDTF">2011-09-19T15:16:00Z</dcterms:created>
  <dcterms:modified xsi:type="dcterms:W3CDTF">2011-09-19T18:57:00Z</dcterms:modified>
  <cp:category>11-0xx-00-004g</cp:category>
</cp:coreProperties>
</file>