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753" w:rsidRDefault="00C67753" w:rsidP="003E4C9C">
      <w:pPr>
        <w:jc w:val="center"/>
        <w:rPr>
          <w:b/>
          <w:sz w:val="28"/>
        </w:rPr>
      </w:pPr>
      <w:r>
        <w:rPr>
          <w:b/>
          <w:sz w:val="28"/>
        </w:rPr>
        <w:t>IEEE P802.15</w:t>
      </w:r>
    </w:p>
    <w:p w:rsidR="00C67753" w:rsidRDefault="00C67753" w:rsidP="003E4C9C">
      <w:pPr>
        <w:jc w:val="center"/>
        <w:rPr>
          <w:b/>
          <w:sz w:val="28"/>
        </w:rPr>
      </w:pPr>
      <w:r>
        <w:rPr>
          <w:b/>
          <w:sz w:val="28"/>
        </w:rPr>
        <w:t>Wireless Personal Area Networks</w:t>
      </w:r>
    </w:p>
    <w:tbl>
      <w:tblPr>
        <w:tblW w:w="0" w:type="auto"/>
        <w:jc w:val="center"/>
        <w:tblInd w:w="108" w:type="dxa"/>
        <w:tblLayout w:type="fixed"/>
        <w:tblLook w:val="04A0"/>
      </w:tblPr>
      <w:tblGrid>
        <w:gridCol w:w="1260"/>
        <w:gridCol w:w="4050"/>
        <w:gridCol w:w="4140"/>
      </w:tblGrid>
      <w:tr w:rsidR="00C67753" w:rsidTr="00C67753">
        <w:trPr>
          <w:jc w:val="center"/>
        </w:trPr>
        <w:tc>
          <w:tcPr>
            <w:tcW w:w="1260" w:type="dxa"/>
            <w:tcBorders>
              <w:top w:val="single" w:sz="4" w:space="0" w:color="000000"/>
              <w:left w:val="nil"/>
              <w:bottom w:val="nil"/>
              <w:right w:val="nil"/>
            </w:tcBorders>
            <w:hideMark/>
          </w:tcPr>
          <w:p w:rsidR="00C67753" w:rsidRDefault="00C67753">
            <w:pPr>
              <w:pStyle w:val="covertext"/>
              <w:snapToGrid w:val="0"/>
              <w:rPr>
                <w:kern w:val="2"/>
              </w:rPr>
            </w:pPr>
            <w:r>
              <w:rPr>
                <w:kern w:val="2"/>
              </w:rPr>
              <w:t>Project</w:t>
            </w:r>
          </w:p>
        </w:tc>
        <w:tc>
          <w:tcPr>
            <w:tcW w:w="8190" w:type="dxa"/>
            <w:gridSpan w:val="2"/>
            <w:tcBorders>
              <w:top w:val="single" w:sz="4" w:space="0" w:color="000000"/>
              <w:left w:val="nil"/>
              <w:bottom w:val="nil"/>
              <w:right w:val="nil"/>
            </w:tcBorders>
            <w:hideMark/>
          </w:tcPr>
          <w:p w:rsidR="00C67753" w:rsidRDefault="00C67753">
            <w:pPr>
              <w:pStyle w:val="covertext"/>
              <w:snapToGrid w:val="0"/>
              <w:rPr>
                <w:kern w:val="2"/>
              </w:rPr>
            </w:pPr>
            <w:r>
              <w:rPr>
                <w:kern w:val="2"/>
              </w:rPr>
              <w:t>IEEE P802.15 Working Group for Wireless Personal Area Networks (WPANs)</w:t>
            </w:r>
          </w:p>
        </w:tc>
      </w:tr>
      <w:tr w:rsidR="00C67753" w:rsidTr="00C67753">
        <w:trPr>
          <w:jc w:val="center"/>
        </w:trPr>
        <w:tc>
          <w:tcPr>
            <w:tcW w:w="1260" w:type="dxa"/>
            <w:tcBorders>
              <w:top w:val="single" w:sz="4" w:space="0" w:color="000000"/>
              <w:left w:val="nil"/>
              <w:bottom w:val="nil"/>
              <w:right w:val="nil"/>
            </w:tcBorders>
            <w:hideMark/>
          </w:tcPr>
          <w:p w:rsidR="00C67753" w:rsidRDefault="00C67753">
            <w:pPr>
              <w:pStyle w:val="covertext"/>
              <w:snapToGrid w:val="0"/>
              <w:rPr>
                <w:kern w:val="2"/>
              </w:rPr>
            </w:pPr>
            <w:r>
              <w:rPr>
                <w:kern w:val="2"/>
              </w:rPr>
              <w:t>Title</w:t>
            </w:r>
          </w:p>
        </w:tc>
        <w:tc>
          <w:tcPr>
            <w:tcW w:w="8190" w:type="dxa"/>
            <w:gridSpan w:val="2"/>
            <w:tcBorders>
              <w:top w:val="single" w:sz="4" w:space="0" w:color="000000"/>
              <w:left w:val="nil"/>
              <w:bottom w:val="nil"/>
              <w:right w:val="nil"/>
            </w:tcBorders>
            <w:hideMark/>
          </w:tcPr>
          <w:p w:rsidR="00C67753" w:rsidRDefault="00C67753" w:rsidP="00C67753">
            <w:pPr>
              <w:pStyle w:val="covertext"/>
              <w:snapToGrid w:val="0"/>
              <w:rPr>
                <w:kern w:val="2"/>
              </w:rPr>
            </w:pPr>
            <w:r>
              <w:rPr>
                <w:kern w:val="2"/>
              </w:rPr>
              <w:t xml:space="preserve">Task Group 4k Minutes, </w:t>
            </w:r>
            <w:r>
              <w:rPr>
                <w:rFonts w:eastAsiaTheme="minorEastAsia" w:hint="eastAsia"/>
                <w:kern w:val="2"/>
                <w:lang w:eastAsia="zh-CN"/>
              </w:rPr>
              <w:t>Palm Springs</w:t>
            </w:r>
            <w:r>
              <w:rPr>
                <w:kern w:val="2"/>
              </w:rPr>
              <w:t>, Ma</w:t>
            </w:r>
            <w:r>
              <w:rPr>
                <w:rFonts w:eastAsiaTheme="minorEastAsia" w:hint="eastAsia"/>
                <w:kern w:val="2"/>
                <w:lang w:eastAsia="zh-CN"/>
              </w:rPr>
              <w:t>y</w:t>
            </w:r>
            <w:r>
              <w:rPr>
                <w:kern w:val="2"/>
              </w:rPr>
              <w:t xml:space="preserve"> </w:t>
            </w:r>
            <w:r>
              <w:rPr>
                <w:rFonts w:eastAsiaTheme="minorEastAsia" w:hint="eastAsia"/>
                <w:kern w:val="2"/>
                <w:lang w:eastAsia="zh-CN"/>
              </w:rPr>
              <w:t>8</w:t>
            </w:r>
            <w:r>
              <w:rPr>
                <w:kern w:val="2"/>
              </w:rPr>
              <w:t>-1</w:t>
            </w:r>
            <w:r>
              <w:rPr>
                <w:rFonts w:eastAsiaTheme="minorEastAsia" w:hint="eastAsia"/>
                <w:kern w:val="2"/>
                <w:lang w:eastAsia="zh-CN"/>
              </w:rPr>
              <w:t>2</w:t>
            </w:r>
            <w:r>
              <w:rPr>
                <w:kern w:val="2"/>
              </w:rPr>
              <w:t>, 2011</w:t>
            </w:r>
          </w:p>
        </w:tc>
      </w:tr>
      <w:tr w:rsidR="00C67753" w:rsidTr="00C67753">
        <w:trPr>
          <w:jc w:val="center"/>
        </w:trPr>
        <w:tc>
          <w:tcPr>
            <w:tcW w:w="1260" w:type="dxa"/>
            <w:tcBorders>
              <w:top w:val="single" w:sz="4" w:space="0" w:color="000000"/>
              <w:left w:val="nil"/>
              <w:bottom w:val="nil"/>
              <w:right w:val="nil"/>
            </w:tcBorders>
            <w:hideMark/>
          </w:tcPr>
          <w:p w:rsidR="00C67753" w:rsidRDefault="00C67753">
            <w:pPr>
              <w:pStyle w:val="covertext"/>
              <w:snapToGrid w:val="0"/>
              <w:rPr>
                <w:kern w:val="2"/>
              </w:rPr>
            </w:pPr>
            <w:r>
              <w:rPr>
                <w:kern w:val="2"/>
              </w:rPr>
              <w:t>Date Submitted</w:t>
            </w:r>
          </w:p>
        </w:tc>
        <w:tc>
          <w:tcPr>
            <w:tcW w:w="8190" w:type="dxa"/>
            <w:gridSpan w:val="2"/>
            <w:tcBorders>
              <w:top w:val="single" w:sz="4" w:space="0" w:color="000000"/>
              <w:left w:val="nil"/>
              <w:bottom w:val="nil"/>
              <w:right w:val="nil"/>
            </w:tcBorders>
            <w:hideMark/>
          </w:tcPr>
          <w:p w:rsidR="00C67753" w:rsidRDefault="00C67753">
            <w:pPr>
              <w:pStyle w:val="covertext"/>
              <w:snapToGrid w:val="0"/>
              <w:rPr>
                <w:kern w:val="2"/>
              </w:rPr>
            </w:pPr>
            <w:r>
              <w:rPr>
                <w:kern w:val="2"/>
              </w:rPr>
              <w:t>Ma</w:t>
            </w:r>
            <w:r>
              <w:rPr>
                <w:rFonts w:eastAsiaTheme="minorEastAsia" w:hint="eastAsia"/>
                <w:kern w:val="2"/>
                <w:lang w:eastAsia="zh-CN"/>
              </w:rPr>
              <w:t>y</w:t>
            </w:r>
            <w:r>
              <w:rPr>
                <w:kern w:val="2"/>
              </w:rPr>
              <w:t xml:space="preserve"> 1</w:t>
            </w:r>
            <w:r>
              <w:rPr>
                <w:rFonts w:eastAsiaTheme="minorEastAsia" w:hint="eastAsia"/>
                <w:kern w:val="2"/>
                <w:lang w:eastAsia="zh-CN"/>
              </w:rPr>
              <w:t>2</w:t>
            </w:r>
            <w:r>
              <w:rPr>
                <w:kern w:val="2"/>
              </w:rPr>
              <w:t>, 2011</w:t>
            </w:r>
          </w:p>
        </w:tc>
      </w:tr>
      <w:tr w:rsidR="00C67753" w:rsidTr="00C67753">
        <w:trPr>
          <w:jc w:val="center"/>
        </w:trPr>
        <w:tc>
          <w:tcPr>
            <w:tcW w:w="1260" w:type="dxa"/>
            <w:tcBorders>
              <w:top w:val="single" w:sz="4" w:space="0" w:color="000000"/>
              <w:left w:val="nil"/>
              <w:bottom w:val="single" w:sz="4" w:space="0" w:color="000000"/>
              <w:right w:val="nil"/>
            </w:tcBorders>
            <w:hideMark/>
          </w:tcPr>
          <w:p w:rsidR="00C67753" w:rsidRDefault="00C67753">
            <w:pPr>
              <w:pStyle w:val="covertext"/>
              <w:snapToGrid w:val="0"/>
              <w:rPr>
                <w:kern w:val="2"/>
              </w:rPr>
            </w:pPr>
            <w:r>
              <w:rPr>
                <w:kern w:val="2"/>
              </w:rPr>
              <w:t>Source</w:t>
            </w:r>
          </w:p>
        </w:tc>
        <w:tc>
          <w:tcPr>
            <w:tcW w:w="4050" w:type="dxa"/>
            <w:tcBorders>
              <w:top w:val="single" w:sz="4" w:space="0" w:color="000000"/>
              <w:left w:val="nil"/>
              <w:bottom w:val="single" w:sz="4" w:space="0" w:color="000000"/>
              <w:right w:val="nil"/>
            </w:tcBorders>
            <w:hideMark/>
          </w:tcPr>
          <w:p w:rsidR="00C67753" w:rsidRDefault="00C67753">
            <w:pPr>
              <w:pStyle w:val="covertext"/>
              <w:snapToGrid w:val="0"/>
              <w:spacing w:before="0" w:after="0"/>
              <w:rPr>
                <w:kern w:val="2"/>
              </w:rPr>
            </w:pPr>
            <w:r>
              <w:rPr>
                <w:kern w:val="2"/>
              </w:rPr>
              <w:t>[</w:t>
            </w:r>
            <w:r>
              <w:rPr>
                <w:rFonts w:eastAsiaTheme="minorEastAsia" w:hint="eastAsia"/>
                <w:kern w:val="2"/>
                <w:lang w:eastAsia="zh-CN"/>
              </w:rPr>
              <w:t>Betty Zhao</w:t>
            </w:r>
            <w:r>
              <w:rPr>
                <w:kern w:val="2"/>
              </w:rPr>
              <w:t>] [</w:t>
            </w:r>
            <w:proofErr w:type="spellStart"/>
            <w:r>
              <w:rPr>
                <w:rFonts w:eastAsiaTheme="minorEastAsia" w:hint="eastAsia"/>
                <w:kern w:val="2"/>
                <w:lang w:eastAsia="zh-CN"/>
              </w:rPr>
              <w:t>Huawei</w:t>
            </w:r>
            <w:proofErr w:type="spellEnd"/>
            <w:r>
              <w:rPr>
                <w:rFonts w:eastAsiaTheme="minorEastAsia" w:hint="eastAsia"/>
                <w:kern w:val="2"/>
                <w:lang w:eastAsia="zh-CN"/>
              </w:rPr>
              <w:t xml:space="preserve"> Technologies Co., Ltd.</w:t>
            </w:r>
            <w:r>
              <w:rPr>
                <w:kern w:val="2"/>
              </w:rPr>
              <w:t>]</w:t>
            </w:r>
          </w:p>
        </w:tc>
        <w:tc>
          <w:tcPr>
            <w:tcW w:w="4140" w:type="dxa"/>
            <w:tcBorders>
              <w:top w:val="single" w:sz="4" w:space="0" w:color="000000"/>
              <w:left w:val="nil"/>
              <w:bottom w:val="single" w:sz="4" w:space="0" w:color="000000"/>
              <w:right w:val="nil"/>
            </w:tcBorders>
            <w:hideMark/>
          </w:tcPr>
          <w:p w:rsidR="00C67753" w:rsidRDefault="00C67753">
            <w:pPr>
              <w:pStyle w:val="covertext"/>
              <w:tabs>
                <w:tab w:val="left" w:pos="1152"/>
              </w:tabs>
              <w:snapToGrid w:val="0"/>
              <w:spacing w:before="0" w:after="0"/>
              <w:rPr>
                <w:kern w:val="2"/>
              </w:rPr>
            </w:pPr>
            <w:r>
              <w:rPr>
                <w:kern w:val="2"/>
              </w:rPr>
              <w:t>E-mail: [</w:t>
            </w:r>
            <w:r>
              <w:rPr>
                <w:rFonts w:eastAsiaTheme="minorEastAsia" w:hint="eastAsia"/>
                <w:kern w:val="2"/>
                <w:lang w:eastAsia="zh-CN"/>
              </w:rPr>
              <w:t>betty.zhao</w:t>
            </w:r>
            <w:r>
              <w:rPr>
                <w:kern w:val="2"/>
              </w:rPr>
              <w:t>@</w:t>
            </w:r>
            <w:r>
              <w:rPr>
                <w:rFonts w:eastAsiaTheme="minorEastAsia" w:hint="eastAsia"/>
                <w:kern w:val="2"/>
                <w:lang w:eastAsia="zh-CN"/>
              </w:rPr>
              <w:t>huawei</w:t>
            </w:r>
            <w:r>
              <w:rPr>
                <w:kern w:val="2"/>
              </w:rPr>
              <w:t>.com]</w:t>
            </w:r>
          </w:p>
        </w:tc>
      </w:tr>
      <w:tr w:rsidR="00C67753" w:rsidTr="00C67753">
        <w:trPr>
          <w:jc w:val="center"/>
        </w:trPr>
        <w:tc>
          <w:tcPr>
            <w:tcW w:w="1260" w:type="dxa"/>
            <w:tcBorders>
              <w:top w:val="single" w:sz="4" w:space="0" w:color="000000"/>
              <w:left w:val="nil"/>
              <w:bottom w:val="nil"/>
              <w:right w:val="nil"/>
            </w:tcBorders>
            <w:hideMark/>
          </w:tcPr>
          <w:p w:rsidR="00C67753" w:rsidRDefault="00C67753">
            <w:pPr>
              <w:pStyle w:val="covertext"/>
              <w:snapToGrid w:val="0"/>
              <w:rPr>
                <w:kern w:val="2"/>
              </w:rPr>
            </w:pPr>
            <w:r>
              <w:rPr>
                <w:kern w:val="2"/>
              </w:rPr>
              <w:t>Re:</w:t>
            </w:r>
          </w:p>
        </w:tc>
        <w:tc>
          <w:tcPr>
            <w:tcW w:w="8190" w:type="dxa"/>
            <w:gridSpan w:val="2"/>
            <w:tcBorders>
              <w:top w:val="single" w:sz="4" w:space="0" w:color="000000"/>
              <w:left w:val="nil"/>
              <w:bottom w:val="nil"/>
              <w:right w:val="nil"/>
            </w:tcBorders>
          </w:tcPr>
          <w:p w:rsidR="00C67753" w:rsidRDefault="00C67753">
            <w:pPr>
              <w:pStyle w:val="covertext"/>
              <w:snapToGrid w:val="0"/>
              <w:rPr>
                <w:kern w:val="2"/>
              </w:rPr>
            </w:pPr>
          </w:p>
        </w:tc>
      </w:tr>
      <w:tr w:rsidR="00C67753" w:rsidTr="00C67753">
        <w:trPr>
          <w:jc w:val="center"/>
        </w:trPr>
        <w:tc>
          <w:tcPr>
            <w:tcW w:w="1260" w:type="dxa"/>
            <w:tcBorders>
              <w:top w:val="single" w:sz="4" w:space="0" w:color="000000"/>
              <w:left w:val="nil"/>
              <w:bottom w:val="nil"/>
              <w:right w:val="nil"/>
            </w:tcBorders>
            <w:hideMark/>
          </w:tcPr>
          <w:p w:rsidR="00C67753" w:rsidRDefault="00C67753">
            <w:pPr>
              <w:pStyle w:val="covertext"/>
              <w:snapToGrid w:val="0"/>
              <w:rPr>
                <w:kern w:val="2"/>
              </w:rPr>
            </w:pPr>
            <w:r>
              <w:rPr>
                <w:kern w:val="2"/>
              </w:rPr>
              <w:t>Abstract</w:t>
            </w:r>
          </w:p>
        </w:tc>
        <w:tc>
          <w:tcPr>
            <w:tcW w:w="8190" w:type="dxa"/>
            <w:gridSpan w:val="2"/>
            <w:tcBorders>
              <w:top w:val="single" w:sz="4" w:space="0" w:color="000000"/>
              <w:left w:val="nil"/>
              <w:bottom w:val="nil"/>
              <w:right w:val="nil"/>
            </w:tcBorders>
          </w:tcPr>
          <w:p w:rsidR="00C67753" w:rsidRDefault="00C67753">
            <w:pPr>
              <w:pStyle w:val="covertext"/>
              <w:snapToGrid w:val="0"/>
              <w:rPr>
                <w:kern w:val="2"/>
              </w:rPr>
            </w:pPr>
            <w:r>
              <w:rPr>
                <w:kern w:val="2"/>
              </w:rPr>
              <w:t xml:space="preserve">Task Group minutes for </w:t>
            </w:r>
            <w:r>
              <w:rPr>
                <w:rFonts w:eastAsiaTheme="minorEastAsia" w:hint="eastAsia"/>
                <w:kern w:val="2"/>
                <w:lang w:eastAsia="zh-CN"/>
              </w:rPr>
              <w:t>interim</w:t>
            </w:r>
            <w:r>
              <w:rPr>
                <w:kern w:val="2"/>
              </w:rPr>
              <w:t xml:space="preserve"> meeting, Ma</w:t>
            </w:r>
            <w:r>
              <w:rPr>
                <w:rFonts w:eastAsiaTheme="minorEastAsia" w:hint="eastAsia"/>
                <w:kern w:val="2"/>
                <w:lang w:eastAsia="zh-CN"/>
              </w:rPr>
              <w:t>y</w:t>
            </w:r>
            <w:r>
              <w:rPr>
                <w:kern w:val="2"/>
              </w:rPr>
              <w:t xml:space="preserve"> 2011, </w:t>
            </w:r>
            <w:r>
              <w:rPr>
                <w:rFonts w:eastAsiaTheme="minorEastAsia" w:hint="eastAsia"/>
                <w:kern w:val="2"/>
                <w:lang w:eastAsia="zh-CN"/>
              </w:rPr>
              <w:t>Palm Springs</w:t>
            </w:r>
            <w:r>
              <w:rPr>
                <w:kern w:val="2"/>
              </w:rPr>
              <w:t>.</w:t>
            </w:r>
          </w:p>
          <w:p w:rsidR="00C67753" w:rsidRDefault="00C67753">
            <w:pPr>
              <w:pStyle w:val="covertext"/>
              <w:rPr>
                <w:kern w:val="2"/>
              </w:rPr>
            </w:pPr>
          </w:p>
        </w:tc>
      </w:tr>
      <w:tr w:rsidR="00C67753" w:rsidTr="00C67753">
        <w:trPr>
          <w:jc w:val="center"/>
        </w:trPr>
        <w:tc>
          <w:tcPr>
            <w:tcW w:w="1260" w:type="dxa"/>
            <w:tcBorders>
              <w:top w:val="single" w:sz="4" w:space="0" w:color="000000"/>
              <w:left w:val="nil"/>
              <w:bottom w:val="nil"/>
              <w:right w:val="nil"/>
            </w:tcBorders>
            <w:hideMark/>
          </w:tcPr>
          <w:p w:rsidR="00C67753" w:rsidRDefault="00C67753">
            <w:pPr>
              <w:pStyle w:val="covertext"/>
              <w:snapToGrid w:val="0"/>
              <w:rPr>
                <w:kern w:val="2"/>
              </w:rPr>
            </w:pPr>
            <w:r>
              <w:rPr>
                <w:kern w:val="2"/>
              </w:rPr>
              <w:t>Purpose</w:t>
            </w:r>
          </w:p>
        </w:tc>
        <w:tc>
          <w:tcPr>
            <w:tcW w:w="8190" w:type="dxa"/>
            <w:gridSpan w:val="2"/>
            <w:tcBorders>
              <w:top w:val="single" w:sz="4" w:space="0" w:color="000000"/>
              <w:left w:val="nil"/>
              <w:bottom w:val="nil"/>
              <w:right w:val="nil"/>
            </w:tcBorders>
          </w:tcPr>
          <w:p w:rsidR="00C67753" w:rsidRDefault="00C67753">
            <w:pPr>
              <w:pStyle w:val="covertext"/>
              <w:snapToGrid w:val="0"/>
              <w:rPr>
                <w:kern w:val="2"/>
              </w:rPr>
            </w:pPr>
          </w:p>
        </w:tc>
      </w:tr>
      <w:tr w:rsidR="00C67753" w:rsidTr="00C67753">
        <w:trPr>
          <w:jc w:val="center"/>
        </w:trPr>
        <w:tc>
          <w:tcPr>
            <w:tcW w:w="1260" w:type="dxa"/>
            <w:tcBorders>
              <w:top w:val="single" w:sz="4" w:space="0" w:color="000000"/>
              <w:left w:val="nil"/>
              <w:bottom w:val="single" w:sz="4" w:space="0" w:color="000000"/>
              <w:right w:val="nil"/>
            </w:tcBorders>
            <w:hideMark/>
          </w:tcPr>
          <w:p w:rsidR="00C67753" w:rsidRDefault="00C67753">
            <w:pPr>
              <w:pStyle w:val="covertext"/>
              <w:snapToGrid w:val="0"/>
              <w:rPr>
                <w:kern w:val="2"/>
              </w:rPr>
            </w:pPr>
            <w:r>
              <w:rPr>
                <w:kern w:val="2"/>
              </w:rPr>
              <w:t>Notice</w:t>
            </w:r>
          </w:p>
        </w:tc>
        <w:tc>
          <w:tcPr>
            <w:tcW w:w="8190" w:type="dxa"/>
            <w:gridSpan w:val="2"/>
            <w:tcBorders>
              <w:top w:val="single" w:sz="4" w:space="0" w:color="000000"/>
              <w:left w:val="nil"/>
              <w:bottom w:val="single" w:sz="4" w:space="0" w:color="000000"/>
              <w:right w:val="nil"/>
            </w:tcBorders>
            <w:hideMark/>
          </w:tcPr>
          <w:p w:rsidR="00C67753" w:rsidRDefault="00C67753">
            <w:pPr>
              <w:pStyle w:val="covertext"/>
              <w:snapToGrid w:val="0"/>
              <w:rPr>
                <w:kern w:val="2"/>
              </w:rPr>
            </w:pPr>
            <w:r>
              <w:rPr>
                <w:kern w:val="2"/>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67753" w:rsidTr="00C67753">
        <w:trPr>
          <w:jc w:val="center"/>
        </w:trPr>
        <w:tc>
          <w:tcPr>
            <w:tcW w:w="1260" w:type="dxa"/>
            <w:tcBorders>
              <w:top w:val="single" w:sz="4" w:space="0" w:color="000000"/>
              <w:left w:val="nil"/>
              <w:bottom w:val="single" w:sz="4" w:space="0" w:color="000000"/>
              <w:right w:val="nil"/>
            </w:tcBorders>
            <w:hideMark/>
          </w:tcPr>
          <w:p w:rsidR="00C67753" w:rsidRDefault="00C67753">
            <w:pPr>
              <w:pStyle w:val="covertext"/>
              <w:snapToGrid w:val="0"/>
              <w:rPr>
                <w:kern w:val="2"/>
              </w:rPr>
            </w:pPr>
            <w:r>
              <w:rPr>
                <w:kern w:val="2"/>
              </w:rPr>
              <w:t>Release</w:t>
            </w:r>
          </w:p>
        </w:tc>
        <w:tc>
          <w:tcPr>
            <w:tcW w:w="8190" w:type="dxa"/>
            <w:gridSpan w:val="2"/>
            <w:tcBorders>
              <w:top w:val="single" w:sz="4" w:space="0" w:color="000000"/>
              <w:left w:val="nil"/>
              <w:bottom w:val="single" w:sz="4" w:space="0" w:color="000000"/>
              <w:right w:val="nil"/>
            </w:tcBorders>
            <w:hideMark/>
          </w:tcPr>
          <w:p w:rsidR="00C67753" w:rsidRDefault="00C67753">
            <w:pPr>
              <w:pStyle w:val="covertext"/>
              <w:snapToGrid w:val="0"/>
              <w:rPr>
                <w:kern w:val="2"/>
              </w:rPr>
            </w:pPr>
            <w:r>
              <w:rPr>
                <w:kern w:val="2"/>
              </w:rPr>
              <w:t>The contributor acknowledges and accepts that this contribution becomes the property of IEEE and may be made publicly available by P802.15.</w:t>
            </w:r>
          </w:p>
        </w:tc>
      </w:tr>
    </w:tbl>
    <w:p w:rsidR="003E4C9C" w:rsidRDefault="003E4C9C" w:rsidP="00C67753"/>
    <w:p w:rsidR="003E4C9C" w:rsidRDefault="003E4C9C" w:rsidP="00C67753"/>
    <w:p w:rsidR="003E4C9C" w:rsidRDefault="003E4C9C" w:rsidP="00C67753"/>
    <w:p w:rsidR="003E4C9C" w:rsidRDefault="003E4C9C" w:rsidP="00C67753"/>
    <w:p w:rsidR="003E4C9C" w:rsidRDefault="003E4C9C" w:rsidP="00C67753"/>
    <w:p w:rsidR="003E4C9C" w:rsidRDefault="003E4C9C" w:rsidP="00C67753"/>
    <w:p w:rsidR="003E4C9C" w:rsidRDefault="003E4C9C" w:rsidP="00C67753"/>
    <w:p w:rsidR="003E4C9C" w:rsidRDefault="003E4C9C" w:rsidP="00C67753"/>
    <w:p w:rsidR="003E4C9C" w:rsidRDefault="003E4C9C" w:rsidP="00C67753"/>
    <w:p w:rsidR="003E4C9C" w:rsidRDefault="003E4C9C" w:rsidP="00C67753"/>
    <w:p w:rsidR="003E4C9C" w:rsidRDefault="003E4C9C" w:rsidP="00C67753"/>
    <w:p w:rsidR="003E4C9C" w:rsidRDefault="003E4C9C" w:rsidP="00C67753"/>
    <w:p w:rsidR="003E4C9C" w:rsidRDefault="003E4C9C" w:rsidP="00C67753"/>
    <w:p w:rsidR="003E4C9C" w:rsidRDefault="003E4C9C" w:rsidP="00C67753"/>
    <w:p w:rsidR="003E4C9C" w:rsidRDefault="003E4C9C" w:rsidP="00C67753"/>
    <w:p w:rsidR="003E4C9C" w:rsidRDefault="003E4C9C" w:rsidP="00C67753"/>
    <w:p w:rsidR="003E4C9C" w:rsidRDefault="003E4C9C" w:rsidP="00C67753"/>
    <w:p w:rsidR="003E4C9C" w:rsidRDefault="003E4C9C" w:rsidP="00C67753"/>
    <w:p w:rsidR="00C67753" w:rsidRPr="00F773A0" w:rsidRDefault="00C67753" w:rsidP="0088192A">
      <w:pPr>
        <w:jc w:val="center"/>
        <w:rPr>
          <w:b/>
          <w:szCs w:val="21"/>
        </w:rPr>
      </w:pPr>
      <w:r w:rsidRPr="00F773A0">
        <w:rPr>
          <w:b/>
          <w:szCs w:val="21"/>
        </w:rPr>
        <w:lastRenderedPageBreak/>
        <w:t>IEEE Project 802</w:t>
      </w:r>
    </w:p>
    <w:p w:rsidR="00C67753" w:rsidRPr="00F773A0" w:rsidRDefault="00C67753" w:rsidP="0088192A">
      <w:pPr>
        <w:jc w:val="center"/>
        <w:rPr>
          <w:b/>
          <w:szCs w:val="21"/>
        </w:rPr>
      </w:pPr>
      <w:r w:rsidRPr="00F773A0">
        <w:rPr>
          <w:b/>
          <w:szCs w:val="21"/>
        </w:rPr>
        <w:t>Working Group 15, Task Group 4</w:t>
      </w:r>
      <w:r w:rsidR="00710736">
        <w:rPr>
          <w:rFonts w:hint="eastAsia"/>
          <w:b/>
          <w:szCs w:val="21"/>
        </w:rPr>
        <w:t>k</w:t>
      </w:r>
    </w:p>
    <w:p w:rsidR="00C67753" w:rsidRPr="00F773A0" w:rsidRDefault="00C67753" w:rsidP="0088192A">
      <w:pPr>
        <w:jc w:val="center"/>
        <w:rPr>
          <w:b/>
          <w:szCs w:val="21"/>
        </w:rPr>
      </w:pPr>
      <w:r w:rsidRPr="00F773A0">
        <w:rPr>
          <w:b/>
          <w:szCs w:val="21"/>
        </w:rPr>
        <w:t xml:space="preserve">Meeting Minutes: </w:t>
      </w:r>
      <w:r w:rsidRPr="00F773A0">
        <w:rPr>
          <w:rFonts w:hint="eastAsia"/>
          <w:b/>
          <w:szCs w:val="21"/>
        </w:rPr>
        <w:t>Palm Springs</w:t>
      </w:r>
      <w:r w:rsidRPr="00F773A0">
        <w:rPr>
          <w:b/>
          <w:szCs w:val="21"/>
        </w:rPr>
        <w:t>, Ma</w:t>
      </w:r>
      <w:r w:rsidRPr="00F773A0">
        <w:rPr>
          <w:rFonts w:hint="eastAsia"/>
          <w:b/>
          <w:szCs w:val="21"/>
        </w:rPr>
        <w:t>y</w:t>
      </w:r>
      <w:r w:rsidRPr="00F773A0">
        <w:rPr>
          <w:b/>
          <w:szCs w:val="21"/>
        </w:rPr>
        <w:t xml:space="preserve"> </w:t>
      </w:r>
      <w:r w:rsidRPr="00F773A0">
        <w:rPr>
          <w:rFonts w:hint="eastAsia"/>
          <w:b/>
          <w:szCs w:val="21"/>
        </w:rPr>
        <w:t>8</w:t>
      </w:r>
      <w:r w:rsidRPr="00F773A0">
        <w:rPr>
          <w:b/>
          <w:szCs w:val="21"/>
        </w:rPr>
        <w:t>-1</w:t>
      </w:r>
      <w:r w:rsidRPr="00F773A0">
        <w:rPr>
          <w:rFonts w:hint="eastAsia"/>
          <w:b/>
          <w:szCs w:val="21"/>
        </w:rPr>
        <w:t>2</w:t>
      </w:r>
      <w:r w:rsidRPr="00F773A0">
        <w:rPr>
          <w:b/>
          <w:szCs w:val="21"/>
        </w:rPr>
        <w:t>, 2011</w:t>
      </w:r>
    </w:p>
    <w:p w:rsidR="00C67753" w:rsidRPr="00F773A0" w:rsidRDefault="00C67753" w:rsidP="00C67753">
      <w:pPr>
        <w:rPr>
          <w:b/>
          <w:szCs w:val="21"/>
        </w:rPr>
      </w:pPr>
    </w:p>
    <w:p w:rsidR="00C67753" w:rsidRPr="00F773A0" w:rsidRDefault="00C67753" w:rsidP="00C67753">
      <w:pPr>
        <w:rPr>
          <w:b/>
          <w:szCs w:val="21"/>
        </w:rPr>
      </w:pPr>
      <w:r w:rsidRPr="00F773A0">
        <w:rPr>
          <w:b/>
          <w:szCs w:val="21"/>
        </w:rPr>
        <w:t>Monday AM</w:t>
      </w:r>
      <w:r w:rsidRPr="00F773A0">
        <w:rPr>
          <w:rFonts w:hint="eastAsia"/>
          <w:b/>
          <w:szCs w:val="21"/>
        </w:rPr>
        <w:t>2, 9</w:t>
      </w:r>
      <w:r w:rsidRPr="00F773A0">
        <w:rPr>
          <w:rFonts w:hint="eastAsia"/>
          <w:b/>
          <w:szCs w:val="21"/>
          <w:vertAlign w:val="superscript"/>
        </w:rPr>
        <w:t>th</w:t>
      </w:r>
      <w:r w:rsidRPr="00F773A0">
        <w:rPr>
          <w:rFonts w:hint="eastAsia"/>
          <w:b/>
          <w:szCs w:val="21"/>
        </w:rPr>
        <w:t xml:space="preserve"> May</w:t>
      </w:r>
    </w:p>
    <w:p w:rsidR="006D1E4C" w:rsidRDefault="006D1E4C"/>
    <w:p w:rsidR="009B2E54" w:rsidRDefault="003D2F20">
      <w:r>
        <w:rPr>
          <w:rFonts w:hint="eastAsia"/>
        </w:rPr>
        <w:t>10:35 Chair calls meeting to order</w:t>
      </w:r>
    </w:p>
    <w:p w:rsidR="006D1E4C" w:rsidRDefault="006D1E4C"/>
    <w:p w:rsidR="00374485" w:rsidRDefault="00704BF3">
      <w:r>
        <w:rPr>
          <w:rFonts w:hint="eastAsia"/>
        </w:rPr>
        <w:t>Chair introduces TG opening report 370-00</w:t>
      </w:r>
      <w:r w:rsidR="00881835">
        <w:rPr>
          <w:rFonts w:hint="eastAsia"/>
        </w:rPr>
        <w:t>, and call</w:t>
      </w:r>
      <w:r w:rsidR="0017441A">
        <w:rPr>
          <w:rFonts w:hint="eastAsia"/>
        </w:rPr>
        <w:t>s</w:t>
      </w:r>
      <w:r w:rsidR="00881835">
        <w:rPr>
          <w:rFonts w:hint="eastAsia"/>
        </w:rPr>
        <w:t xml:space="preserve"> for</w:t>
      </w:r>
      <w:r w:rsidR="00374485">
        <w:rPr>
          <w:rFonts w:hint="eastAsia"/>
        </w:rPr>
        <w:t xml:space="preserve"> </w:t>
      </w:r>
      <w:r w:rsidR="0017441A">
        <w:rPr>
          <w:rFonts w:hint="eastAsia"/>
        </w:rPr>
        <w:t xml:space="preserve">potentially </w:t>
      </w:r>
      <w:r w:rsidR="00881835">
        <w:rPr>
          <w:rFonts w:hint="eastAsia"/>
        </w:rPr>
        <w:t>p</w:t>
      </w:r>
      <w:r w:rsidR="00374485">
        <w:rPr>
          <w:rFonts w:hint="eastAsia"/>
        </w:rPr>
        <w:t>atent</w:t>
      </w:r>
      <w:r w:rsidR="0017441A">
        <w:rPr>
          <w:rFonts w:hint="eastAsia"/>
        </w:rPr>
        <w:t>s</w:t>
      </w:r>
      <w:r w:rsidR="00374485">
        <w:rPr>
          <w:rFonts w:hint="eastAsia"/>
        </w:rPr>
        <w:t xml:space="preserve"> </w:t>
      </w:r>
      <w:r w:rsidR="00881835">
        <w:rPr>
          <w:rFonts w:hint="eastAsia"/>
        </w:rPr>
        <w:t xml:space="preserve">and patent </w:t>
      </w:r>
      <w:r w:rsidR="00374485">
        <w:rPr>
          <w:rFonts w:hint="eastAsia"/>
        </w:rPr>
        <w:t>application</w:t>
      </w:r>
      <w:r w:rsidR="0017441A">
        <w:rPr>
          <w:rFonts w:hint="eastAsia"/>
        </w:rPr>
        <w:t>s</w:t>
      </w:r>
      <w:r w:rsidR="00374485">
        <w:rPr>
          <w:rFonts w:hint="eastAsia"/>
        </w:rPr>
        <w:t xml:space="preserve"> </w:t>
      </w:r>
      <w:r w:rsidR="0017441A">
        <w:rPr>
          <w:rFonts w:hint="eastAsia"/>
        </w:rPr>
        <w:t>and nobody responds.</w:t>
      </w:r>
    </w:p>
    <w:p w:rsidR="006D1E4C" w:rsidRDefault="006D1E4C"/>
    <w:p w:rsidR="00DC4A16" w:rsidRDefault="00D47BF8">
      <w:r>
        <w:rPr>
          <w:rFonts w:hint="eastAsia"/>
        </w:rPr>
        <w:t xml:space="preserve">David asks that whether the </w:t>
      </w:r>
      <w:r w:rsidR="00CE0418">
        <w:rPr>
          <w:rFonts w:hint="eastAsia"/>
        </w:rPr>
        <w:t xml:space="preserve">preliminary/final </w:t>
      </w:r>
      <w:r>
        <w:rPr>
          <w:rFonts w:hint="eastAsia"/>
        </w:rPr>
        <w:t xml:space="preserve">proposals should be in word format or </w:t>
      </w:r>
      <w:proofErr w:type="spellStart"/>
      <w:proofErr w:type="gramStart"/>
      <w:r>
        <w:rPr>
          <w:rFonts w:hint="eastAsia"/>
        </w:rPr>
        <w:t>powerpoint</w:t>
      </w:r>
      <w:proofErr w:type="spellEnd"/>
      <w:proofErr w:type="gramEnd"/>
      <w:r>
        <w:rPr>
          <w:rFonts w:hint="eastAsia"/>
        </w:rPr>
        <w:t xml:space="preserve"> format.</w:t>
      </w:r>
    </w:p>
    <w:p w:rsidR="00DC4A16" w:rsidRDefault="00DC4A16"/>
    <w:p w:rsidR="00DC4A16" w:rsidRDefault="00DC4A16">
      <w:r>
        <w:rPr>
          <w:rFonts w:hint="eastAsia"/>
        </w:rPr>
        <w:t>Q: What will happen between November and May?</w:t>
      </w:r>
    </w:p>
    <w:p w:rsidR="006D1E4C" w:rsidRDefault="00DC4A16">
      <w:r>
        <w:rPr>
          <w:rFonts w:hint="eastAsia"/>
        </w:rPr>
        <w:t>A: TG will be working on the draft.</w:t>
      </w:r>
    </w:p>
    <w:p w:rsidR="00DC4A16" w:rsidRPr="00DC4A16" w:rsidRDefault="00DC4A16"/>
    <w:p w:rsidR="00DC4A16" w:rsidRDefault="00DC4A16">
      <w:r>
        <w:rPr>
          <w:rFonts w:hint="eastAsia"/>
        </w:rPr>
        <w:t>Q: Should amendment be a whole standard draft?</w:t>
      </w:r>
    </w:p>
    <w:p w:rsidR="00DC4A16" w:rsidRDefault="00DC4A16">
      <w:r>
        <w:rPr>
          <w:rFonts w:hint="eastAsia"/>
        </w:rPr>
        <w:t>A: No, only changes.</w:t>
      </w:r>
    </w:p>
    <w:p w:rsidR="00552AE0" w:rsidRDefault="00552AE0"/>
    <w:p w:rsidR="003F34F9" w:rsidRDefault="003F34F9">
      <w:r>
        <w:rPr>
          <w:rFonts w:hint="eastAsia"/>
        </w:rPr>
        <w:t>Suggest</w:t>
      </w:r>
      <w:r w:rsidR="00102590">
        <w:rPr>
          <w:rFonts w:hint="eastAsia"/>
        </w:rPr>
        <w:t>ion:</w:t>
      </w:r>
      <w:r>
        <w:rPr>
          <w:rFonts w:hint="eastAsia"/>
        </w:rPr>
        <w:t xml:space="preserve"> </w:t>
      </w:r>
      <w:r w:rsidR="00102590">
        <w:rPr>
          <w:rFonts w:hint="eastAsia"/>
        </w:rPr>
        <w:t>K</w:t>
      </w:r>
      <w:r>
        <w:rPr>
          <w:rFonts w:hint="eastAsia"/>
        </w:rPr>
        <w:t>eep</w:t>
      </w:r>
      <w:r w:rsidR="00102590">
        <w:rPr>
          <w:rFonts w:hint="eastAsia"/>
        </w:rPr>
        <w:t>ing</w:t>
      </w:r>
      <w:r>
        <w:rPr>
          <w:rFonts w:hint="eastAsia"/>
        </w:rPr>
        <w:t xml:space="preserve"> parameters such as path loss open till preliminary draft</w:t>
      </w:r>
      <w:r w:rsidR="00DD0A75">
        <w:rPr>
          <w:rFonts w:hint="eastAsia"/>
        </w:rPr>
        <w:t xml:space="preserve"> stage</w:t>
      </w:r>
    </w:p>
    <w:p w:rsidR="00A2340E" w:rsidRPr="00102590" w:rsidRDefault="00A2340E"/>
    <w:p w:rsidR="00A2340E" w:rsidRDefault="0021768F">
      <w:r>
        <w:t>O</w:t>
      </w:r>
      <w:r>
        <w:rPr>
          <w:rFonts w:hint="eastAsia"/>
        </w:rPr>
        <w:t xml:space="preserve">pening report </w:t>
      </w:r>
      <w:r w:rsidR="00A2340E">
        <w:rPr>
          <w:rFonts w:hint="eastAsia"/>
        </w:rPr>
        <w:t>370-00 will be modified per discussion to 370-01.</w:t>
      </w:r>
    </w:p>
    <w:p w:rsidR="00A2340E" w:rsidRDefault="00A2340E"/>
    <w:p w:rsidR="00902170" w:rsidRDefault="00F67109">
      <w:r>
        <w:rPr>
          <w:rFonts w:hint="eastAsia"/>
        </w:rPr>
        <w:t xml:space="preserve">Motion (David </w:t>
      </w:r>
      <w:r w:rsidR="00594480">
        <w:rPr>
          <w:rFonts w:hint="eastAsia"/>
        </w:rPr>
        <w:t xml:space="preserve">Howard </w:t>
      </w:r>
      <w:r>
        <w:rPr>
          <w:rFonts w:hint="eastAsia"/>
        </w:rPr>
        <w:t>moved</w:t>
      </w:r>
      <w:r w:rsidR="00902170">
        <w:rPr>
          <w:rFonts w:hint="eastAsia"/>
        </w:rPr>
        <w:t xml:space="preserve"> and Ben</w:t>
      </w:r>
      <w:r w:rsidR="00594480">
        <w:rPr>
          <w:rFonts w:hint="eastAsia"/>
        </w:rPr>
        <w:t xml:space="preserve"> Rolfe</w:t>
      </w:r>
      <w:r w:rsidR="00902170">
        <w:rPr>
          <w:rFonts w:hint="eastAsia"/>
        </w:rPr>
        <w:t xml:space="preserve"> seconded) to approve </w:t>
      </w:r>
      <w:r>
        <w:rPr>
          <w:rFonts w:hint="eastAsia"/>
        </w:rPr>
        <w:t xml:space="preserve">Palm Springs </w:t>
      </w:r>
      <w:r w:rsidR="00902170">
        <w:rPr>
          <w:rFonts w:hint="eastAsia"/>
        </w:rPr>
        <w:t>agenda 321-01 carries.</w:t>
      </w:r>
    </w:p>
    <w:p w:rsidR="00902170" w:rsidRDefault="00902170" w:rsidP="00CC69F4">
      <w:r>
        <w:rPr>
          <w:rFonts w:hint="eastAsia"/>
        </w:rPr>
        <w:t xml:space="preserve">Motion (David </w:t>
      </w:r>
      <w:r w:rsidR="00594480">
        <w:rPr>
          <w:rFonts w:hint="eastAsia"/>
        </w:rPr>
        <w:t xml:space="preserve">Howard </w:t>
      </w:r>
      <w:r>
        <w:rPr>
          <w:rFonts w:hint="eastAsia"/>
        </w:rPr>
        <w:t xml:space="preserve">moved and Mark </w:t>
      </w:r>
      <w:r w:rsidR="005B2333" w:rsidRPr="005B2333">
        <w:t>Wilbur</w:t>
      </w:r>
      <w:r w:rsidR="005B2333">
        <w:rPr>
          <w:rFonts w:hint="eastAsia"/>
        </w:rPr>
        <w:t xml:space="preserve"> </w:t>
      </w:r>
      <w:r>
        <w:rPr>
          <w:rFonts w:hint="eastAsia"/>
        </w:rPr>
        <w:t xml:space="preserve">seconded) to approve Singapore minutes </w:t>
      </w:r>
      <w:r w:rsidR="003E2006">
        <w:rPr>
          <w:rFonts w:hint="eastAsia"/>
        </w:rPr>
        <w:t>212-04</w:t>
      </w:r>
      <w:r w:rsidR="00594480">
        <w:rPr>
          <w:rFonts w:hint="eastAsia"/>
        </w:rPr>
        <w:t xml:space="preserve"> </w:t>
      </w:r>
      <w:r w:rsidR="00CC69F4">
        <w:rPr>
          <w:rFonts w:hint="eastAsia"/>
        </w:rPr>
        <w:t>carries.</w:t>
      </w:r>
    </w:p>
    <w:p w:rsidR="00CC69F4" w:rsidRDefault="00CC69F4" w:rsidP="00CC69F4"/>
    <w:p w:rsidR="00902170" w:rsidRDefault="00497F85">
      <w:r>
        <w:rPr>
          <w:rFonts w:hint="eastAsia"/>
        </w:rPr>
        <w:t xml:space="preserve">Doc. </w:t>
      </w:r>
      <w:r w:rsidR="00F67109">
        <w:rPr>
          <w:rFonts w:hint="eastAsia"/>
        </w:rPr>
        <w:t xml:space="preserve">375-00 </w:t>
      </w:r>
      <w:r w:rsidR="00CC69F4">
        <w:rPr>
          <w:rFonts w:hint="eastAsia"/>
        </w:rPr>
        <w:t xml:space="preserve">is </w:t>
      </w:r>
      <w:r w:rsidR="00F67109">
        <w:rPr>
          <w:rFonts w:hint="eastAsia"/>
        </w:rPr>
        <w:t xml:space="preserve">presented by </w:t>
      </w:r>
      <w:proofErr w:type="spellStart"/>
      <w:r w:rsidR="0021707C" w:rsidRPr="0021707C">
        <w:t>Sourav</w:t>
      </w:r>
      <w:proofErr w:type="spellEnd"/>
      <w:r w:rsidR="0021707C" w:rsidRPr="0021707C">
        <w:t xml:space="preserve"> </w:t>
      </w:r>
      <w:proofErr w:type="spellStart"/>
      <w:r w:rsidR="0021707C" w:rsidRPr="0021707C">
        <w:t>Dey</w:t>
      </w:r>
      <w:proofErr w:type="spellEnd"/>
      <w:r w:rsidR="0021707C" w:rsidRPr="0021707C">
        <w:t xml:space="preserve"> </w:t>
      </w:r>
      <w:r w:rsidR="0021707C">
        <w:rPr>
          <w:rFonts w:hint="eastAsia"/>
        </w:rPr>
        <w:t xml:space="preserve">and </w:t>
      </w:r>
      <w:r w:rsidR="0021707C">
        <w:t>Roberto Aiello</w:t>
      </w:r>
      <w:r w:rsidR="00CC69F4">
        <w:rPr>
          <w:rFonts w:hint="eastAsia"/>
        </w:rPr>
        <w:t>.</w:t>
      </w:r>
    </w:p>
    <w:p w:rsidR="00902170" w:rsidRDefault="00902170"/>
    <w:p w:rsidR="000108E0" w:rsidRPr="00F773A0" w:rsidRDefault="000108E0" w:rsidP="000108E0">
      <w:pPr>
        <w:rPr>
          <w:b/>
          <w:szCs w:val="21"/>
        </w:rPr>
      </w:pPr>
      <w:r>
        <w:rPr>
          <w:rFonts w:hint="eastAsia"/>
          <w:b/>
          <w:szCs w:val="21"/>
        </w:rPr>
        <w:t>Tuesday</w:t>
      </w:r>
      <w:r w:rsidRPr="00F773A0">
        <w:rPr>
          <w:b/>
          <w:szCs w:val="21"/>
        </w:rPr>
        <w:t xml:space="preserve"> AM</w:t>
      </w:r>
      <w:r>
        <w:rPr>
          <w:rFonts w:hint="eastAsia"/>
          <w:b/>
          <w:szCs w:val="21"/>
        </w:rPr>
        <w:t>1</w:t>
      </w:r>
      <w:r w:rsidRPr="00F773A0">
        <w:rPr>
          <w:rFonts w:hint="eastAsia"/>
          <w:b/>
          <w:szCs w:val="21"/>
        </w:rPr>
        <w:t xml:space="preserve">, </w:t>
      </w:r>
      <w:r>
        <w:rPr>
          <w:rFonts w:hint="eastAsia"/>
          <w:b/>
          <w:szCs w:val="21"/>
        </w:rPr>
        <w:t>10</w:t>
      </w:r>
      <w:r w:rsidRPr="00F773A0">
        <w:rPr>
          <w:rFonts w:hint="eastAsia"/>
          <w:b/>
          <w:szCs w:val="21"/>
          <w:vertAlign w:val="superscript"/>
        </w:rPr>
        <w:t>th</w:t>
      </w:r>
      <w:r w:rsidRPr="00F773A0">
        <w:rPr>
          <w:rFonts w:hint="eastAsia"/>
          <w:b/>
          <w:szCs w:val="21"/>
        </w:rPr>
        <w:t xml:space="preserve"> May</w:t>
      </w:r>
    </w:p>
    <w:p w:rsidR="00A65462" w:rsidRDefault="00A65462"/>
    <w:p w:rsidR="00345276" w:rsidRDefault="000C5EE4">
      <w:r>
        <w:rPr>
          <w:rFonts w:hint="eastAsia"/>
        </w:rPr>
        <w:t>8:0</w:t>
      </w:r>
      <w:r w:rsidR="00345276">
        <w:rPr>
          <w:rFonts w:hint="eastAsia"/>
        </w:rPr>
        <w:t xml:space="preserve">5 Chair calls </w:t>
      </w:r>
      <w:r w:rsidR="0071151F">
        <w:rPr>
          <w:rFonts w:hint="eastAsia"/>
        </w:rPr>
        <w:t xml:space="preserve">the </w:t>
      </w:r>
      <w:r w:rsidR="00345276">
        <w:rPr>
          <w:rFonts w:hint="eastAsia"/>
        </w:rPr>
        <w:t>meeting to order.</w:t>
      </w:r>
    </w:p>
    <w:p w:rsidR="00345276" w:rsidRPr="000C5EE4" w:rsidRDefault="00345276"/>
    <w:p w:rsidR="000108E0" w:rsidRDefault="000108E0">
      <w:r>
        <w:rPr>
          <w:rFonts w:hint="eastAsia"/>
        </w:rPr>
        <w:t>David Howard leads the discussion</w:t>
      </w:r>
      <w:r w:rsidR="00DC496B">
        <w:rPr>
          <w:rFonts w:hint="eastAsia"/>
        </w:rPr>
        <w:t xml:space="preserve"> on technical </w:t>
      </w:r>
      <w:r w:rsidR="00DC496B">
        <w:t>guidance</w:t>
      </w:r>
      <w:r w:rsidR="00DC496B">
        <w:rPr>
          <w:rFonts w:hint="eastAsia"/>
        </w:rPr>
        <w:t xml:space="preserve"> doc. </w:t>
      </w:r>
      <w:r w:rsidR="00D44417">
        <w:rPr>
          <w:rFonts w:hint="eastAsia"/>
        </w:rPr>
        <w:t>359-00.</w:t>
      </w:r>
    </w:p>
    <w:p w:rsidR="00D44417" w:rsidRDefault="00D44417"/>
    <w:p w:rsidR="00EC7249" w:rsidRDefault="00EC7249">
      <w:r>
        <w:rPr>
          <w:rFonts w:hint="eastAsia"/>
        </w:rPr>
        <w:t>Chair agrees to t</w:t>
      </w:r>
      <w:r w:rsidR="004E1652">
        <w:rPr>
          <w:rFonts w:hint="eastAsia"/>
        </w:rPr>
        <w:t>he presentation of 4i and 4e</w:t>
      </w:r>
      <w:r>
        <w:rPr>
          <w:rFonts w:hint="eastAsia"/>
        </w:rPr>
        <w:t xml:space="preserve"> </w:t>
      </w:r>
      <w:r w:rsidR="005609D0">
        <w:rPr>
          <w:rFonts w:hint="eastAsia"/>
        </w:rPr>
        <w:t xml:space="preserve">in </w:t>
      </w:r>
      <w:r>
        <w:rPr>
          <w:rFonts w:hint="eastAsia"/>
        </w:rPr>
        <w:t>July session.</w:t>
      </w:r>
    </w:p>
    <w:p w:rsidR="004E1652" w:rsidRPr="004E1652" w:rsidRDefault="004E1652"/>
    <w:p w:rsidR="004E1652" w:rsidRDefault="004E1652">
      <w:r>
        <w:t>I</w:t>
      </w:r>
      <w:r>
        <w:rPr>
          <w:rFonts w:hint="eastAsia"/>
        </w:rPr>
        <w:t xml:space="preserve">n July session we expect hearing a presentation of </w:t>
      </w:r>
      <w:r>
        <w:t>Joules</w:t>
      </w:r>
      <w:r>
        <w:rPr>
          <w:rFonts w:hint="eastAsia"/>
        </w:rPr>
        <w:t xml:space="preserve"> per bit from Mark.</w:t>
      </w:r>
    </w:p>
    <w:p w:rsidR="00140708" w:rsidRDefault="00140708"/>
    <w:p w:rsidR="00140708" w:rsidRDefault="00140708">
      <w:r>
        <w:t>T</w:t>
      </w:r>
      <w:r>
        <w:rPr>
          <w:rFonts w:hint="eastAsia"/>
        </w:rPr>
        <w:t xml:space="preserve">he updated technical guidance </w:t>
      </w:r>
      <w:r w:rsidR="00184BC1">
        <w:rPr>
          <w:rFonts w:hint="eastAsia"/>
        </w:rPr>
        <w:t xml:space="preserve">document </w:t>
      </w:r>
      <w:r>
        <w:rPr>
          <w:rFonts w:hint="eastAsia"/>
        </w:rPr>
        <w:t>will be posted as 359-01.</w:t>
      </w:r>
    </w:p>
    <w:p w:rsidR="00430ED7" w:rsidRDefault="00430ED7"/>
    <w:p w:rsidR="00345276" w:rsidRDefault="00345276">
      <w:r>
        <w:rPr>
          <w:rFonts w:hint="eastAsia"/>
        </w:rPr>
        <w:t>10:</w:t>
      </w:r>
      <w:r w:rsidR="000C5EE4">
        <w:rPr>
          <w:rFonts w:hint="eastAsia"/>
        </w:rPr>
        <w:t>00 Recess</w:t>
      </w:r>
    </w:p>
    <w:p w:rsidR="00345276" w:rsidRDefault="00345276"/>
    <w:p w:rsidR="00430ED7" w:rsidRPr="00F773A0" w:rsidRDefault="00430ED7" w:rsidP="00430ED7">
      <w:pPr>
        <w:rPr>
          <w:b/>
          <w:szCs w:val="21"/>
        </w:rPr>
      </w:pPr>
      <w:r>
        <w:rPr>
          <w:rFonts w:hint="eastAsia"/>
          <w:b/>
          <w:szCs w:val="21"/>
        </w:rPr>
        <w:t>Tuesday</w:t>
      </w:r>
      <w:r w:rsidRPr="00F773A0">
        <w:rPr>
          <w:b/>
          <w:szCs w:val="21"/>
        </w:rPr>
        <w:t xml:space="preserve"> AM</w:t>
      </w:r>
      <w:r>
        <w:rPr>
          <w:rFonts w:hint="eastAsia"/>
          <w:b/>
          <w:szCs w:val="21"/>
        </w:rPr>
        <w:t>2</w:t>
      </w:r>
      <w:r w:rsidRPr="00F773A0">
        <w:rPr>
          <w:rFonts w:hint="eastAsia"/>
          <w:b/>
          <w:szCs w:val="21"/>
        </w:rPr>
        <w:t xml:space="preserve">, </w:t>
      </w:r>
      <w:r>
        <w:rPr>
          <w:rFonts w:hint="eastAsia"/>
          <w:b/>
          <w:szCs w:val="21"/>
        </w:rPr>
        <w:t>10</w:t>
      </w:r>
      <w:r w:rsidRPr="00F773A0">
        <w:rPr>
          <w:rFonts w:hint="eastAsia"/>
          <w:b/>
          <w:szCs w:val="21"/>
          <w:vertAlign w:val="superscript"/>
        </w:rPr>
        <w:t>th</w:t>
      </w:r>
      <w:r w:rsidRPr="00F773A0">
        <w:rPr>
          <w:rFonts w:hint="eastAsia"/>
          <w:b/>
          <w:szCs w:val="21"/>
        </w:rPr>
        <w:t xml:space="preserve"> May</w:t>
      </w:r>
    </w:p>
    <w:p w:rsidR="00430ED7" w:rsidRDefault="00430ED7"/>
    <w:p w:rsidR="00430ED7" w:rsidRDefault="000C5EE4">
      <w:r>
        <w:rPr>
          <w:rFonts w:hint="eastAsia"/>
        </w:rPr>
        <w:t>10:</w:t>
      </w:r>
      <w:r w:rsidR="00C92D81">
        <w:rPr>
          <w:rFonts w:hint="eastAsia"/>
        </w:rPr>
        <w:t>43</w:t>
      </w:r>
      <w:r>
        <w:rPr>
          <w:rFonts w:hint="eastAsia"/>
        </w:rPr>
        <w:t xml:space="preserve"> Chair calls </w:t>
      </w:r>
      <w:r w:rsidR="0071151F">
        <w:rPr>
          <w:rFonts w:hint="eastAsia"/>
        </w:rPr>
        <w:t xml:space="preserve">the </w:t>
      </w:r>
      <w:r>
        <w:rPr>
          <w:rFonts w:hint="eastAsia"/>
        </w:rPr>
        <w:t>meeting to order.</w:t>
      </w:r>
    </w:p>
    <w:p w:rsidR="000C5EE4" w:rsidRDefault="000C5EE4"/>
    <w:p w:rsidR="000C5EE4" w:rsidRDefault="000C5EE4">
      <w:r>
        <w:rPr>
          <w:rFonts w:hint="eastAsia"/>
        </w:rPr>
        <w:t xml:space="preserve">Doc. </w:t>
      </w:r>
      <w:r w:rsidR="0071151F">
        <w:rPr>
          <w:rFonts w:hint="eastAsia"/>
        </w:rPr>
        <w:t xml:space="preserve">348-00 </w:t>
      </w:r>
      <w:r>
        <w:rPr>
          <w:rFonts w:hint="eastAsia"/>
        </w:rPr>
        <w:t xml:space="preserve">is presented by </w:t>
      </w:r>
      <w:proofErr w:type="spellStart"/>
      <w:r>
        <w:rPr>
          <w:rFonts w:hint="eastAsia"/>
        </w:rPr>
        <w:t>Guoliang</w:t>
      </w:r>
      <w:proofErr w:type="spellEnd"/>
      <w:r>
        <w:rPr>
          <w:rFonts w:hint="eastAsia"/>
        </w:rPr>
        <w:t xml:space="preserve"> </w:t>
      </w:r>
      <w:r w:rsidR="0071151F">
        <w:rPr>
          <w:rFonts w:hint="eastAsia"/>
        </w:rPr>
        <w:t>Yao</w:t>
      </w:r>
      <w:r>
        <w:rPr>
          <w:rFonts w:hint="eastAsia"/>
        </w:rPr>
        <w:t>.</w:t>
      </w:r>
    </w:p>
    <w:p w:rsidR="00EA5D8B" w:rsidRDefault="00EA5D8B">
      <w:r>
        <w:rPr>
          <w:rFonts w:hint="eastAsia"/>
        </w:rPr>
        <w:t>Comment</w:t>
      </w:r>
      <w:r w:rsidR="00C3344F">
        <w:rPr>
          <w:rFonts w:hint="eastAsia"/>
        </w:rPr>
        <w:t>s</w:t>
      </w:r>
      <w:r>
        <w:rPr>
          <w:rFonts w:hint="eastAsia"/>
        </w:rPr>
        <w:t>:</w:t>
      </w:r>
    </w:p>
    <w:p w:rsidR="00EA5D8B" w:rsidRDefault="0071151F" w:rsidP="00EA5D8B">
      <w:pPr>
        <w:pStyle w:val="ListParagraph"/>
        <w:numPr>
          <w:ilvl w:val="0"/>
          <w:numId w:val="1"/>
        </w:numPr>
        <w:ind w:firstLineChars="0"/>
      </w:pPr>
      <w:r>
        <w:rPr>
          <w:rFonts w:hint="eastAsia"/>
        </w:rPr>
        <w:t>4e already</w:t>
      </w:r>
      <w:r w:rsidR="00EA5D8B">
        <w:rPr>
          <w:rFonts w:hint="eastAsia"/>
        </w:rPr>
        <w:t xml:space="preserve"> has two low energy mechanisms similar with slide 4. 4e has added Information Element which can act as what slide 8 illustrates.</w:t>
      </w:r>
      <w:r w:rsidR="00632F1F">
        <w:rPr>
          <w:rFonts w:hint="eastAsia"/>
        </w:rPr>
        <w:t xml:space="preserve"> </w:t>
      </w:r>
      <w:r w:rsidR="00632F1F">
        <w:t>I</w:t>
      </w:r>
      <w:r w:rsidR="00632F1F">
        <w:rPr>
          <w:rFonts w:hint="eastAsia"/>
        </w:rPr>
        <w:t>t</w:t>
      </w:r>
      <w:r w:rsidR="00632F1F">
        <w:t>’</w:t>
      </w:r>
      <w:r w:rsidR="00632F1F">
        <w:rPr>
          <w:rFonts w:hint="eastAsia"/>
        </w:rPr>
        <w:t>s better to investigate that how 4e can be adopted to 4k.</w:t>
      </w:r>
    </w:p>
    <w:p w:rsidR="0071151F" w:rsidRDefault="00EA5D8B" w:rsidP="00EA5D8B">
      <w:pPr>
        <w:pStyle w:val="ListParagraph"/>
        <w:numPr>
          <w:ilvl w:val="0"/>
          <w:numId w:val="1"/>
        </w:numPr>
        <w:ind w:firstLineChars="0"/>
      </w:pPr>
      <w:r>
        <w:rPr>
          <w:rFonts w:hint="eastAsia"/>
        </w:rPr>
        <w:t>It</w:t>
      </w:r>
      <w:r>
        <w:t>’</w:t>
      </w:r>
      <w:r>
        <w:rPr>
          <w:rFonts w:hint="eastAsia"/>
        </w:rPr>
        <w:t>s better to focus on PHY rather than MAC.</w:t>
      </w:r>
    </w:p>
    <w:p w:rsidR="00C3344F" w:rsidRDefault="00C3344F" w:rsidP="00EA5D8B">
      <w:pPr>
        <w:pStyle w:val="ListParagraph"/>
        <w:numPr>
          <w:ilvl w:val="0"/>
          <w:numId w:val="1"/>
        </w:numPr>
        <w:ind w:firstLineChars="0"/>
      </w:pPr>
      <w:r>
        <w:rPr>
          <w:rFonts w:hint="eastAsia"/>
        </w:rPr>
        <w:t xml:space="preserve">Both sender and receiver are endpoints? </w:t>
      </w:r>
      <w:r>
        <w:t>A</w:t>
      </w:r>
      <w:r>
        <w:rPr>
          <w:rFonts w:hint="eastAsia"/>
        </w:rPr>
        <w:t>ccording to TGD, only endpoint and coordinator can talk to each other.</w:t>
      </w:r>
    </w:p>
    <w:p w:rsidR="00685866" w:rsidRPr="00C3344F" w:rsidRDefault="00685866" w:rsidP="00685866"/>
    <w:p w:rsidR="00685866" w:rsidRDefault="00685866" w:rsidP="00685866">
      <w:r>
        <w:rPr>
          <w:rFonts w:hint="eastAsia"/>
        </w:rPr>
        <w:t xml:space="preserve">Doc. 347-01 is presented by </w:t>
      </w:r>
      <w:proofErr w:type="spellStart"/>
      <w:r>
        <w:rPr>
          <w:rFonts w:hint="eastAsia"/>
        </w:rPr>
        <w:t>Guoliang</w:t>
      </w:r>
      <w:proofErr w:type="spellEnd"/>
      <w:r>
        <w:rPr>
          <w:rFonts w:hint="eastAsia"/>
        </w:rPr>
        <w:t xml:space="preserve"> Yao.</w:t>
      </w:r>
    </w:p>
    <w:p w:rsidR="00685866" w:rsidRDefault="004F5130" w:rsidP="00685866">
      <w:r>
        <w:rPr>
          <w:rFonts w:hint="eastAsia"/>
        </w:rPr>
        <w:t>Comments:</w:t>
      </w:r>
    </w:p>
    <w:p w:rsidR="004F5130" w:rsidRDefault="004F5130" w:rsidP="004F5130">
      <w:pPr>
        <w:pStyle w:val="ListParagraph"/>
        <w:numPr>
          <w:ilvl w:val="0"/>
          <w:numId w:val="2"/>
        </w:numPr>
        <w:ind w:firstLineChars="0"/>
      </w:pPr>
      <w:r>
        <w:t>G</w:t>
      </w:r>
      <w:r>
        <w:rPr>
          <w:rFonts w:hint="eastAsia"/>
        </w:rPr>
        <w:t>ood application for 4k</w:t>
      </w:r>
      <w:r w:rsidR="00024867">
        <w:rPr>
          <w:rFonts w:hint="eastAsia"/>
        </w:rPr>
        <w:t>,</w:t>
      </w:r>
      <w:r>
        <w:rPr>
          <w:rFonts w:hint="eastAsia"/>
        </w:rPr>
        <w:t xml:space="preserve"> and channel model </w:t>
      </w:r>
      <w:r w:rsidR="00024867">
        <w:rPr>
          <w:rFonts w:hint="eastAsia"/>
        </w:rPr>
        <w:t xml:space="preserve">and actual data are </w:t>
      </w:r>
      <w:r>
        <w:rPr>
          <w:rFonts w:hint="eastAsia"/>
        </w:rPr>
        <w:t>need</w:t>
      </w:r>
      <w:r w:rsidR="00024867">
        <w:rPr>
          <w:rFonts w:hint="eastAsia"/>
        </w:rPr>
        <w:t>ed</w:t>
      </w:r>
      <w:r>
        <w:rPr>
          <w:rFonts w:hint="eastAsia"/>
        </w:rPr>
        <w:t>.</w:t>
      </w:r>
    </w:p>
    <w:p w:rsidR="00024867" w:rsidRDefault="00024867" w:rsidP="004F5130">
      <w:pPr>
        <w:pStyle w:val="ListParagraph"/>
        <w:numPr>
          <w:ilvl w:val="0"/>
          <w:numId w:val="2"/>
        </w:numPr>
        <w:ind w:firstLineChars="0"/>
      </w:pPr>
      <w:r>
        <w:t>M</w:t>
      </w:r>
      <w:r>
        <w:rPr>
          <w:rFonts w:hint="eastAsia"/>
        </w:rPr>
        <w:t xml:space="preserve">ore than 5000 </w:t>
      </w:r>
      <w:proofErr w:type="spellStart"/>
      <w:r>
        <w:rPr>
          <w:rFonts w:hint="eastAsia"/>
        </w:rPr>
        <w:t>ZigBee</w:t>
      </w:r>
      <w:proofErr w:type="spellEnd"/>
      <w:r>
        <w:rPr>
          <w:rFonts w:hint="eastAsia"/>
        </w:rPr>
        <w:t xml:space="preserve"> nodes are being deployed in some China mines.</w:t>
      </w:r>
    </w:p>
    <w:p w:rsidR="009044A9" w:rsidRDefault="009044A9" w:rsidP="004F5130">
      <w:pPr>
        <w:pStyle w:val="ListParagraph"/>
        <w:numPr>
          <w:ilvl w:val="0"/>
          <w:numId w:val="2"/>
        </w:numPr>
        <w:ind w:firstLineChars="0"/>
      </w:pPr>
      <w:r>
        <w:t>TG4a includes</w:t>
      </w:r>
      <w:r>
        <w:rPr>
          <w:rFonts w:hint="eastAsia"/>
        </w:rPr>
        <w:t xml:space="preserve"> some</w:t>
      </w:r>
      <w:r>
        <w:t xml:space="preserve"> mining applications</w:t>
      </w:r>
      <w:r>
        <w:rPr>
          <w:rFonts w:hint="eastAsia"/>
        </w:rPr>
        <w:t>, which may be used as the reference</w:t>
      </w:r>
      <w:r w:rsidR="0000505E">
        <w:rPr>
          <w:rFonts w:hint="eastAsia"/>
        </w:rPr>
        <w:t>.</w:t>
      </w:r>
    </w:p>
    <w:p w:rsidR="0000505E" w:rsidRDefault="0000505E" w:rsidP="0000505E"/>
    <w:p w:rsidR="0000505E" w:rsidRDefault="0000505E" w:rsidP="0000505E">
      <w:r>
        <w:t>D</w:t>
      </w:r>
      <w:r>
        <w:rPr>
          <w:rFonts w:hint="eastAsia"/>
        </w:rPr>
        <w:t>iscussion on Call for Proposal doc. 147-00</w:t>
      </w:r>
      <w:r w:rsidR="00FE49CC">
        <w:rPr>
          <w:rFonts w:hint="eastAsia"/>
        </w:rPr>
        <w:t>, posted as 147-01.</w:t>
      </w:r>
    </w:p>
    <w:p w:rsidR="00E96EBF" w:rsidRDefault="00E96EBF" w:rsidP="0000505E"/>
    <w:p w:rsidR="00E96EBF" w:rsidRPr="000108E0" w:rsidRDefault="002507DE" w:rsidP="00E96EBF">
      <w:r>
        <w:rPr>
          <w:rFonts w:hint="eastAsia"/>
        </w:rPr>
        <w:t>TG discusses</w:t>
      </w:r>
      <w:r w:rsidR="00E96EBF">
        <w:rPr>
          <w:rFonts w:hint="eastAsia"/>
        </w:rPr>
        <w:t xml:space="preserve"> on Technical </w:t>
      </w:r>
      <w:r w:rsidR="00E96EBF">
        <w:t>Guidance</w:t>
      </w:r>
      <w:r w:rsidR="00E96EBF">
        <w:rPr>
          <w:rFonts w:hint="eastAsia"/>
        </w:rPr>
        <w:t xml:space="preserve"> Document 359-01</w:t>
      </w:r>
      <w:r>
        <w:rPr>
          <w:rFonts w:hint="eastAsia"/>
        </w:rPr>
        <w:t xml:space="preserve"> and assigns</w:t>
      </w:r>
      <w:r w:rsidR="00FE49CC">
        <w:rPr>
          <w:rFonts w:hint="eastAsia"/>
        </w:rPr>
        <w:t xml:space="preserve"> tasks to volunteers. TGD is posted as 359-02.</w:t>
      </w:r>
    </w:p>
    <w:p w:rsidR="00E96EBF" w:rsidRPr="00E96EBF" w:rsidRDefault="00E96EBF" w:rsidP="0000505E"/>
    <w:sectPr w:rsidR="00E96EBF" w:rsidRPr="00E96EBF" w:rsidSect="009B2E5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4221D"/>
    <w:multiLevelType w:val="hybridMultilevel"/>
    <w:tmpl w:val="CF56D376"/>
    <w:lvl w:ilvl="0" w:tplc="66F40A0A">
      <w:start w:val="1"/>
      <w:numFmt w:val="bullet"/>
      <w:lvlText w:val=""/>
      <w:lvlJc w:val="left"/>
      <w:pPr>
        <w:ind w:left="420" w:hanging="420"/>
      </w:pPr>
      <w:rPr>
        <w:rFonts w:ascii="Wingdings" w:hAnsi="Wingdings" w:hint="default"/>
        <w:sz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69B93B4A"/>
    <w:multiLevelType w:val="hybridMultilevel"/>
    <w:tmpl w:val="41B2AE0A"/>
    <w:lvl w:ilvl="0" w:tplc="66F40A0A">
      <w:start w:val="1"/>
      <w:numFmt w:val="bullet"/>
      <w:lvlText w:val=""/>
      <w:lvlJc w:val="left"/>
      <w:pPr>
        <w:ind w:left="420" w:hanging="420"/>
      </w:pPr>
      <w:rPr>
        <w:rFonts w:ascii="Wingdings" w:hAnsi="Wingdings" w:hint="default"/>
        <w:sz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75C30"/>
    <w:rsid w:val="0000505E"/>
    <w:rsid w:val="000108E0"/>
    <w:rsid w:val="00024867"/>
    <w:rsid w:val="000A1EFE"/>
    <w:rsid w:val="000C5EE4"/>
    <w:rsid w:val="00102590"/>
    <w:rsid w:val="00140708"/>
    <w:rsid w:val="0017441A"/>
    <w:rsid w:val="00184BC1"/>
    <w:rsid w:val="001C1831"/>
    <w:rsid w:val="0021707C"/>
    <w:rsid w:val="0021768F"/>
    <w:rsid w:val="002507DE"/>
    <w:rsid w:val="00345276"/>
    <w:rsid w:val="00374485"/>
    <w:rsid w:val="00390554"/>
    <w:rsid w:val="003D2F20"/>
    <w:rsid w:val="003E2006"/>
    <w:rsid w:val="003E4C9C"/>
    <w:rsid w:val="003F34F9"/>
    <w:rsid w:val="00430ED7"/>
    <w:rsid w:val="00497F85"/>
    <w:rsid w:val="004E1652"/>
    <w:rsid w:val="004F5130"/>
    <w:rsid w:val="00543356"/>
    <w:rsid w:val="00552AE0"/>
    <w:rsid w:val="005609D0"/>
    <w:rsid w:val="00594480"/>
    <w:rsid w:val="005B2333"/>
    <w:rsid w:val="00632F1F"/>
    <w:rsid w:val="00661C56"/>
    <w:rsid w:val="00685866"/>
    <w:rsid w:val="006D1E4C"/>
    <w:rsid w:val="00704BF3"/>
    <w:rsid w:val="00710736"/>
    <w:rsid w:val="0071151F"/>
    <w:rsid w:val="00741E34"/>
    <w:rsid w:val="00875C30"/>
    <w:rsid w:val="00881616"/>
    <w:rsid w:val="00881835"/>
    <w:rsid w:val="0088192A"/>
    <w:rsid w:val="00902170"/>
    <w:rsid w:val="009044A9"/>
    <w:rsid w:val="009277C5"/>
    <w:rsid w:val="009B2E54"/>
    <w:rsid w:val="00A2340E"/>
    <w:rsid w:val="00A65462"/>
    <w:rsid w:val="00A73F68"/>
    <w:rsid w:val="00B3132C"/>
    <w:rsid w:val="00C00A8C"/>
    <w:rsid w:val="00C3344F"/>
    <w:rsid w:val="00C67753"/>
    <w:rsid w:val="00C9296F"/>
    <w:rsid w:val="00C92D81"/>
    <w:rsid w:val="00CC69F4"/>
    <w:rsid w:val="00CE0418"/>
    <w:rsid w:val="00D44417"/>
    <w:rsid w:val="00D47BF8"/>
    <w:rsid w:val="00D74DB0"/>
    <w:rsid w:val="00DB31FA"/>
    <w:rsid w:val="00DC496B"/>
    <w:rsid w:val="00DC4A16"/>
    <w:rsid w:val="00DD0A75"/>
    <w:rsid w:val="00E96EBF"/>
    <w:rsid w:val="00EA5D8B"/>
    <w:rsid w:val="00EC7249"/>
    <w:rsid w:val="00F44A44"/>
    <w:rsid w:val="00F67109"/>
    <w:rsid w:val="00F773A0"/>
    <w:rsid w:val="00FE49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E54"/>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C67753"/>
    <w:pPr>
      <w:suppressAutoHyphens/>
      <w:spacing w:before="120" w:after="120"/>
      <w:jc w:val="left"/>
    </w:pPr>
    <w:rPr>
      <w:rFonts w:ascii="Times New Roman" w:eastAsia="Times New Roman" w:hAnsi="Times New Roman" w:cs="New York"/>
      <w:kern w:val="0"/>
      <w:sz w:val="24"/>
      <w:szCs w:val="20"/>
      <w:lang w:eastAsia="ar-SA"/>
    </w:rPr>
  </w:style>
  <w:style w:type="paragraph" w:styleId="NormalWeb">
    <w:name w:val="Normal (Web)"/>
    <w:basedOn w:val="Normal"/>
    <w:uiPriority w:val="99"/>
    <w:semiHidden/>
    <w:unhideWhenUsed/>
    <w:rsid w:val="0021707C"/>
    <w:pPr>
      <w:widowControl/>
      <w:spacing w:before="100" w:beforeAutospacing="1" w:after="100" w:afterAutospacing="1"/>
      <w:jc w:val="left"/>
    </w:pPr>
    <w:rPr>
      <w:rFonts w:ascii="宋体" w:eastAsia="宋体" w:hAnsi="宋体" w:cs="宋体"/>
      <w:kern w:val="0"/>
      <w:sz w:val="24"/>
      <w:szCs w:val="24"/>
    </w:rPr>
  </w:style>
  <w:style w:type="paragraph" w:styleId="ListParagraph">
    <w:name w:val="List Paragraph"/>
    <w:basedOn w:val="Normal"/>
    <w:uiPriority w:val="34"/>
    <w:qFormat/>
    <w:rsid w:val="00EA5D8B"/>
    <w:pPr>
      <w:ind w:firstLineChars="200" w:firstLine="420"/>
    </w:pPr>
  </w:style>
</w:styles>
</file>

<file path=word/webSettings.xml><?xml version="1.0" encoding="utf-8"?>
<w:webSettings xmlns:r="http://schemas.openxmlformats.org/officeDocument/2006/relationships" xmlns:w="http://schemas.openxmlformats.org/wordprocessingml/2006/main">
  <w:divs>
    <w:div w:id="247422087">
      <w:bodyDiv w:val="1"/>
      <w:marLeft w:val="0"/>
      <w:marRight w:val="0"/>
      <w:marTop w:val="0"/>
      <w:marBottom w:val="0"/>
      <w:divBdr>
        <w:top w:val="none" w:sz="0" w:space="0" w:color="auto"/>
        <w:left w:val="none" w:sz="0" w:space="0" w:color="auto"/>
        <w:bottom w:val="none" w:sz="0" w:space="0" w:color="auto"/>
        <w:right w:val="none" w:sz="0" w:space="0" w:color="auto"/>
      </w:divBdr>
    </w:div>
    <w:div w:id="137311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3</Pages>
  <Words>467</Words>
  <Characters>2667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Betty</cp:lastModifiedBy>
  <cp:revision>69</cp:revision>
  <dcterms:created xsi:type="dcterms:W3CDTF">2011-05-09T17:34:00Z</dcterms:created>
  <dcterms:modified xsi:type="dcterms:W3CDTF">2011-05-10T21:01:00Z</dcterms:modified>
</cp:coreProperties>
</file>