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23" w:rsidRDefault="003C5B85">
      <w:pPr>
        <w:jc w:val="center"/>
        <w:rPr>
          <w:b/>
          <w:sz w:val="28"/>
        </w:rPr>
      </w:pPr>
      <w:r>
        <w:rPr>
          <w:b/>
          <w:sz w:val="28"/>
        </w:rPr>
        <w:t>IEEE P802.15</w:t>
      </w:r>
    </w:p>
    <w:p w:rsidR="00F67323" w:rsidRDefault="003C5B85">
      <w:pPr>
        <w:jc w:val="center"/>
        <w:rPr>
          <w:b/>
          <w:sz w:val="28"/>
        </w:rPr>
      </w:pPr>
      <w:r>
        <w:rPr>
          <w:b/>
          <w:sz w:val="28"/>
        </w:rPr>
        <w:t>Wireless Personal Area Networks</w:t>
      </w:r>
    </w:p>
    <w:p w:rsidR="00F67323" w:rsidRDefault="00F67323">
      <w:pPr>
        <w:jc w:val="center"/>
        <w:rPr>
          <w:b/>
          <w:sz w:val="28"/>
        </w:rPr>
      </w:pPr>
    </w:p>
    <w:tbl>
      <w:tblPr>
        <w:tblW w:w="0" w:type="auto"/>
        <w:tblInd w:w="108" w:type="dxa"/>
        <w:tblLayout w:type="fixed"/>
        <w:tblLook w:val="0000"/>
      </w:tblPr>
      <w:tblGrid>
        <w:gridCol w:w="1260"/>
        <w:gridCol w:w="4050"/>
        <w:gridCol w:w="4140"/>
      </w:tblGrid>
      <w:tr w:rsidR="00F67323">
        <w:tc>
          <w:tcPr>
            <w:tcW w:w="1260" w:type="dxa"/>
            <w:tcBorders>
              <w:top w:val="single" w:sz="6" w:space="0" w:color="auto"/>
            </w:tcBorders>
          </w:tcPr>
          <w:p w:rsidR="00F67323" w:rsidRDefault="003C5B85">
            <w:pPr>
              <w:pStyle w:val="covertext"/>
            </w:pPr>
            <w:r>
              <w:t>Project</w:t>
            </w:r>
          </w:p>
        </w:tc>
        <w:tc>
          <w:tcPr>
            <w:tcW w:w="8190" w:type="dxa"/>
            <w:gridSpan w:val="2"/>
            <w:tcBorders>
              <w:top w:val="single" w:sz="6" w:space="0" w:color="auto"/>
            </w:tcBorders>
          </w:tcPr>
          <w:p w:rsidR="00F67323" w:rsidRDefault="003C5B85">
            <w:pPr>
              <w:pStyle w:val="covertext"/>
            </w:pPr>
            <w:r>
              <w:t>IEEE P802.15 Working Group for Wireless Personal Area Networks (WPANs)</w:t>
            </w:r>
          </w:p>
        </w:tc>
      </w:tr>
      <w:tr w:rsidR="00F67323">
        <w:tc>
          <w:tcPr>
            <w:tcW w:w="1260" w:type="dxa"/>
            <w:tcBorders>
              <w:top w:val="single" w:sz="6" w:space="0" w:color="auto"/>
            </w:tcBorders>
          </w:tcPr>
          <w:p w:rsidR="00F67323" w:rsidRDefault="003C5B85">
            <w:pPr>
              <w:pStyle w:val="covertext"/>
            </w:pPr>
            <w:r>
              <w:t>Title</w:t>
            </w:r>
          </w:p>
        </w:tc>
        <w:tc>
          <w:tcPr>
            <w:tcW w:w="8190" w:type="dxa"/>
            <w:gridSpan w:val="2"/>
            <w:tcBorders>
              <w:top w:val="single" w:sz="6" w:space="0" w:color="auto"/>
            </w:tcBorders>
          </w:tcPr>
          <w:p w:rsidR="00F67323" w:rsidRDefault="00142B83">
            <w:pPr>
              <w:pStyle w:val="covertext"/>
            </w:pPr>
            <w:r>
              <w:t xml:space="preserve">LB50 </w:t>
            </w:r>
            <w:r w:rsidR="004668B0">
              <w:t>Annex Comment Resolution</w:t>
            </w:r>
            <w:r>
              <w:t>s</w:t>
            </w:r>
          </w:p>
        </w:tc>
      </w:tr>
      <w:tr w:rsidR="00F67323">
        <w:tc>
          <w:tcPr>
            <w:tcW w:w="1260" w:type="dxa"/>
            <w:tcBorders>
              <w:top w:val="single" w:sz="6" w:space="0" w:color="auto"/>
            </w:tcBorders>
          </w:tcPr>
          <w:p w:rsidR="00F67323" w:rsidRDefault="003C5B85">
            <w:pPr>
              <w:pStyle w:val="covertext"/>
            </w:pPr>
            <w:r>
              <w:t>Date Submitted</w:t>
            </w:r>
          </w:p>
        </w:tc>
        <w:tc>
          <w:tcPr>
            <w:tcW w:w="8190" w:type="dxa"/>
            <w:gridSpan w:val="2"/>
            <w:tcBorders>
              <w:top w:val="single" w:sz="6" w:space="0" w:color="auto"/>
            </w:tcBorders>
          </w:tcPr>
          <w:p w:rsidR="00F67323" w:rsidRDefault="004668B0">
            <w:pPr>
              <w:pStyle w:val="covertext"/>
            </w:pPr>
            <w:r>
              <w:t>July 2010</w:t>
            </w:r>
          </w:p>
        </w:tc>
      </w:tr>
      <w:tr w:rsidR="00F67323">
        <w:tc>
          <w:tcPr>
            <w:tcW w:w="1260" w:type="dxa"/>
            <w:tcBorders>
              <w:top w:val="single" w:sz="4" w:space="0" w:color="auto"/>
              <w:bottom w:val="single" w:sz="4" w:space="0" w:color="auto"/>
            </w:tcBorders>
          </w:tcPr>
          <w:p w:rsidR="00F67323" w:rsidRDefault="003C5B85">
            <w:pPr>
              <w:pStyle w:val="covertext"/>
            </w:pPr>
            <w:r>
              <w:t>Source</w:t>
            </w:r>
          </w:p>
        </w:tc>
        <w:tc>
          <w:tcPr>
            <w:tcW w:w="4050" w:type="dxa"/>
            <w:tcBorders>
              <w:top w:val="single" w:sz="4" w:space="0" w:color="auto"/>
              <w:bottom w:val="single" w:sz="4" w:space="0" w:color="auto"/>
            </w:tcBorders>
          </w:tcPr>
          <w:p w:rsidR="00F67323" w:rsidRDefault="003C5B85" w:rsidP="004668B0">
            <w:pPr>
              <w:pStyle w:val="covertext"/>
              <w:spacing w:before="0" w:after="0"/>
            </w:pPr>
            <w:r>
              <w:t>[</w:t>
            </w:r>
            <w:fldSimple w:instr=" AUTHOR  \* MERGEFORMAT ">
              <w:r w:rsidR="00BD3F8B">
                <w:rPr>
                  <w:noProof/>
                </w:rPr>
                <w:t>Roberts, Richard D</w:t>
              </w:r>
            </w:fldSimple>
            <w:r>
              <w:t>]</w:t>
            </w:r>
            <w:r>
              <w:br/>
              <w:t>[</w:t>
            </w:r>
            <w:fldSimple w:instr=" DOCPROPERTY &quot;Company&quot;  \* MERGEFORMAT ">
              <w:r w:rsidR="004668B0">
                <w:t>Intel Labs</w:t>
              </w:r>
            </w:fldSimple>
            <w:r>
              <w:t>]</w:t>
            </w:r>
            <w:r>
              <w:br/>
              <w:t>[address]</w:t>
            </w:r>
          </w:p>
        </w:tc>
        <w:tc>
          <w:tcPr>
            <w:tcW w:w="4140" w:type="dxa"/>
            <w:tcBorders>
              <w:top w:val="single" w:sz="4" w:space="0" w:color="auto"/>
              <w:bottom w:val="single" w:sz="4" w:space="0" w:color="auto"/>
            </w:tcBorders>
          </w:tcPr>
          <w:p w:rsidR="00F67323" w:rsidRDefault="003C5B85">
            <w:pPr>
              <w:pStyle w:val="covertext"/>
              <w:tabs>
                <w:tab w:val="left" w:pos="1152"/>
              </w:tabs>
              <w:spacing w:before="0" w:after="0"/>
              <w:rPr>
                <w:sz w:val="18"/>
              </w:rPr>
            </w:pPr>
            <w:r>
              <w:t>Voice:</w:t>
            </w:r>
            <w:r>
              <w:tab/>
              <w:t>[   ]</w:t>
            </w:r>
            <w:r>
              <w:br/>
              <w:t>Fax:</w:t>
            </w:r>
            <w:r>
              <w:tab/>
              <w:t>[   ]</w:t>
            </w:r>
            <w:r>
              <w:br/>
              <w:t>E-mail:</w:t>
            </w:r>
            <w:r>
              <w:tab/>
              <w:t>[   ]</w:t>
            </w:r>
          </w:p>
        </w:tc>
      </w:tr>
      <w:tr w:rsidR="00F67323">
        <w:tc>
          <w:tcPr>
            <w:tcW w:w="1260" w:type="dxa"/>
            <w:tcBorders>
              <w:top w:val="single" w:sz="6" w:space="0" w:color="auto"/>
            </w:tcBorders>
          </w:tcPr>
          <w:p w:rsidR="00F67323" w:rsidRDefault="003C5B85">
            <w:pPr>
              <w:pStyle w:val="covertext"/>
            </w:pPr>
            <w:r>
              <w:t>Re:</w:t>
            </w:r>
          </w:p>
        </w:tc>
        <w:tc>
          <w:tcPr>
            <w:tcW w:w="8190" w:type="dxa"/>
            <w:gridSpan w:val="2"/>
            <w:tcBorders>
              <w:top w:val="single" w:sz="6" w:space="0" w:color="auto"/>
            </w:tcBorders>
          </w:tcPr>
          <w:p w:rsidR="00F67323" w:rsidRDefault="00F67323">
            <w:pPr>
              <w:pStyle w:val="covertext"/>
            </w:pPr>
          </w:p>
        </w:tc>
      </w:tr>
      <w:tr w:rsidR="00F67323">
        <w:tc>
          <w:tcPr>
            <w:tcW w:w="1260" w:type="dxa"/>
            <w:tcBorders>
              <w:top w:val="single" w:sz="6" w:space="0" w:color="auto"/>
            </w:tcBorders>
          </w:tcPr>
          <w:p w:rsidR="00F67323" w:rsidRDefault="003C5B85">
            <w:pPr>
              <w:pStyle w:val="covertext"/>
            </w:pPr>
            <w:r>
              <w:t>Abstract</w:t>
            </w:r>
          </w:p>
        </w:tc>
        <w:tc>
          <w:tcPr>
            <w:tcW w:w="8190" w:type="dxa"/>
            <w:gridSpan w:val="2"/>
            <w:tcBorders>
              <w:top w:val="single" w:sz="6" w:space="0" w:color="auto"/>
            </w:tcBorders>
          </w:tcPr>
          <w:p w:rsidR="00F67323" w:rsidRDefault="00F67323">
            <w:pPr>
              <w:pStyle w:val="covertext"/>
            </w:pPr>
          </w:p>
        </w:tc>
      </w:tr>
      <w:tr w:rsidR="00F67323">
        <w:tc>
          <w:tcPr>
            <w:tcW w:w="1260" w:type="dxa"/>
            <w:tcBorders>
              <w:top w:val="single" w:sz="6" w:space="0" w:color="auto"/>
            </w:tcBorders>
          </w:tcPr>
          <w:p w:rsidR="00F67323" w:rsidRDefault="003C5B85">
            <w:pPr>
              <w:pStyle w:val="covertext"/>
            </w:pPr>
            <w:r>
              <w:t>Purpose</w:t>
            </w:r>
          </w:p>
        </w:tc>
        <w:tc>
          <w:tcPr>
            <w:tcW w:w="8190" w:type="dxa"/>
            <w:gridSpan w:val="2"/>
            <w:tcBorders>
              <w:top w:val="single" w:sz="6" w:space="0" w:color="auto"/>
            </w:tcBorders>
          </w:tcPr>
          <w:p w:rsidR="00F67323" w:rsidRDefault="00F67323">
            <w:pPr>
              <w:pStyle w:val="covertext"/>
            </w:pPr>
          </w:p>
        </w:tc>
      </w:tr>
      <w:tr w:rsidR="00F67323">
        <w:tc>
          <w:tcPr>
            <w:tcW w:w="1260" w:type="dxa"/>
            <w:tcBorders>
              <w:top w:val="single" w:sz="6" w:space="0" w:color="auto"/>
              <w:bottom w:val="single" w:sz="6" w:space="0" w:color="auto"/>
            </w:tcBorders>
          </w:tcPr>
          <w:p w:rsidR="00F67323" w:rsidRDefault="003C5B85">
            <w:pPr>
              <w:pStyle w:val="covertext"/>
            </w:pPr>
            <w:r>
              <w:t>Notice</w:t>
            </w:r>
          </w:p>
        </w:tc>
        <w:tc>
          <w:tcPr>
            <w:tcW w:w="8190" w:type="dxa"/>
            <w:gridSpan w:val="2"/>
            <w:tcBorders>
              <w:top w:val="single" w:sz="6" w:space="0" w:color="auto"/>
              <w:bottom w:val="single" w:sz="6" w:space="0" w:color="auto"/>
            </w:tcBorders>
          </w:tcPr>
          <w:p w:rsidR="00F67323" w:rsidRDefault="003C5B8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67323">
        <w:tc>
          <w:tcPr>
            <w:tcW w:w="1260" w:type="dxa"/>
            <w:tcBorders>
              <w:top w:val="single" w:sz="6" w:space="0" w:color="auto"/>
              <w:bottom w:val="single" w:sz="6" w:space="0" w:color="auto"/>
            </w:tcBorders>
          </w:tcPr>
          <w:p w:rsidR="00F67323" w:rsidRDefault="003C5B85">
            <w:pPr>
              <w:pStyle w:val="covertext"/>
            </w:pPr>
            <w:r>
              <w:t>Release</w:t>
            </w:r>
          </w:p>
        </w:tc>
        <w:tc>
          <w:tcPr>
            <w:tcW w:w="8190" w:type="dxa"/>
            <w:gridSpan w:val="2"/>
            <w:tcBorders>
              <w:top w:val="single" w:sz="6" w:space="0" w:color="auto"/>
              <w:bottom w:val="single" w:sz="6" w:space="0" w:color="auto"/>
            </w:tcBorders>
          </w:tcPr>
          <w:p w:rsidR="00F67323" w:rsidRDefault="003C5B85">
            <w:pPr>
              <w:pStyle w:val="covertext"/>
            </w:pPr>
            <w:r>
              <w:t>The contributor acknowledges and accepts that this contribution becomes the property of IEEE and may be made publicly available by P802.15.</w:t>
            </w:r>
          </w:p>
        </w:tc>
      </w:tr>
    </w:tbl>
    <w:p w:rsidR="0017797E" w:rsidRDefault="0017797E">
      <w:pPr>
        <w:rPr>
          <w:b/>
          <w:sz w:val="28"/>
        </w:rPr>
      </w:pPr>
    </w:p>
    <w:p w:rsidR="0017797E" w:rsidRDefault="0017797E">
      <w:pPr>
        <w:rPr>
          <w:b/>
          <w:sz w:val="28"/>
        </w:rPr>
      </w:pPr>
      <w:r>
        <w:rPr>
          <w:b/>
          <w:sz w:val="28"/>
        </w:rPr>
        <w:br w:type="page"/>
      </w:r>
    </w:p>
    <w:p w:rsidR="003A541E" w:rsidRDefault="003A541E" w:rsidP="003A541E">
      <w:pPr>
        <w:rPr>
          <w:b/>
          <w:sz w:val="28"/>
        </w:rPr>
      </w:pPr>
      <w:r>
        <w:rPr>
          <w:b/>
          <w:sz w:val="28"/>
        </w:rPr>
        <w:lastRenderedPageBreak/>
        <w:t xml:space="preserve">This contribution addresses T-CIDs </w:t>
      </w:r>
      <w:r w:rsidRPr="003A541E">
        <w:rPr>
          <w:b/>
          <w:sz w:val="28"/>
        </w:rPr>
        <w:t>842</w:t>
      </w:r>
      <w:r>
        <w:rPr>
          <w:b/>
          <w:sz w:val="28"/>
        </w:rPr>
        <w:t xml:space="preserve">, </w:t>
      </w:r>
      <w:r w:rsidRPr="003A541E">
        <w:rPr>
          <w:b/>
          <w:sz w:val="28"/>
        </w:rPr>
        <w:t>845</w:t>
      </w:r>
      <w:r>
        <w:rPr>
          <w:b/>
          <w:sz w:val="28"/>
        </w:rPr>
        <w:t xml:space="preserve">, </w:t>
      </w:r>
      <w:r w:rsidRPr="003A541E">
        <w:rPr>
          <w:b/>
          <w:sz w:val="28"/>
        </w:rPr>
        <w:t>846</w:t>
      </w:r>
      <w:r>
        <w:rPr>
          <w:b/>
          <w:sz w:val="28"/>
        </w:rPr>
        <w:t xml:space="preserve">, </w:t>
      </w:r>
      <w:r w:rsidRPr="003A541E">
        <w:rPr>
          <w:b/>
          <w:sz w:val="28"/>
        </w:rPr>
        <w:t>847</w:t>
      </w:r>
      <w:r>
        <w:rPr>
          <w:b/>
          <w:sz w:val="28"/>
        </w:rPr>
        <w:t xml:space="preserve">, </w:t>
      </w:r>
      <w:r w:rsidRPr="003A541E">
        <w:rPr>
          <w:b/>
          <w:sz w:val="28"/>
        </w:rPr>
        <w:t>849</w:t>
      </w:r>
      <w:r>
        <w:rPr>
          <w:b/>
          <w:sz w:val="28"/>
        </w:rPr>
        <w:t xml:space="preserve">, </w:t>
      </w:r>
      <w:r w:rsidRPr="003A541E">
        <w:rPr>
          <w:b/>
          <w:sz w:val="28"/>
        </w:rPr>
        <w:t>850</w:t>
      </w:r>
      <w:r>
        <w:rPr>
          <w:b/>
          <w:sz w:val="28"/>
        </w:rPr>
        <w:t xml:space="preserve">, </w:t>
      </w:r>
      <w:r w:rsidRPr="003A541E">
        <w:rPr>
          <w:b/>
          <w:sz w:val="28"/>
        </w:rPr>
        <w:t>851</w:t>
      </w:r>
      <w:r>
        <w:rPr>
          <w:b/>
          <w:sz w:val="28"/>
        </w:rPr>
        <w:t xml:space="preserve">, </w:t>
      </w:r>
      <w:r w:rsidRPr="003A541E">
        <w:rPr>
          <w:b/>
          <w:sz w:val="28"/>
        </w:rPr>
        <w:t>852</w:t>
      </w:r>
      <w:r>
        <w:rPr>
          <w:b/>
          <w:sz w:val="28"/>
        </w:rPr>
        <w:t xml:space="preserve">, </w:t>
      </w:r>
      <w:r w:rsidRPr="003A541E">
        <w:rPr>
          <w:b/>
          <w:sz w:val="28"/>
        </w:rPr>
        <w:t>853</w:t>
      </w:r>
      <w:r>
        <w:rPr>
          <w:b/>
          <w:sz w:val="28"/>
        </w:rPr>
        <w:t xml:space="preserve">, </w:t>
      </w:r>
      <w:r w:rsidRPr="003A541E">
        <w:rPr>
          <w:b/>
          <w:sz w:val="28"/>
        </w:rPr>
        <w:t>854</w:t>
      </w:r>
      <w:r>
        <w:rPr>
          <w:b/>
          <w:sz w:val="28"/>
        </w:rPr>
        <w:t xml:space="preserve">, </w:t>
      </w:r>
      <w:r w:rsidRPr="003A541E">
        <w:rPr>
          <w:b/>
          <w:sz w:val="28"/>
        </w:rPr>
        <w:t>856</w:t>
      </w:r>
      <w:r>
        <w:rPr>
          <w:b/>
          <w:sz w:val="28"/>
        </w:rPr>
        <w:t xml:space="preserve">, </w:t>
      </w:r>
      <w:r w:rsidRPr="003A541E">
        <w:rPr>
          <w:b/>
          <w:sz w:val="28"/>
        </w:rPr>
        <w:t>859</w:t>
      </w:r>
      <w:r>
        <w:rPr>
          <w:b/>
          <w:sz w:val="28"/>
        </w:rPr>
        <w:t xml:space="preserve">, </w:t>
      </w:r>
      <w:r w:rsidRPr="003A541E">
        <w:rPr>
          <w:b/>
          <w:sz w:val="28"/>
        </w:rPr>
        <w:t>860</w:t>
      </w:r>
      <w:r>
        <w:rPr>
          <w:b/>
          <w:sz w:val="28"/>
        </w:rPr>
        <w:t xml:space="preserve">, </w:t>
      </w:r>
      <w:r w:rsidRPr="003A541E">
        <w:rPr>
          <w:b/>
          <w:sz w:val="28"/>
        </w:rPr>
        <w:t>861</w:t>
      </w:r>
      <w:r>
        <w:rPr>
          <w:b/>
          <w:sz w:val="28"/>
        </w:rPr>
        <w:t xml:space="preserve">, </w:t>
      </w:r>
      <w:r w:rsidRPr="003A541E">
        <w:rPr>
          <w:b/>
          <w:sz w:val="28"/>
        </w:rPr>
        <w:t>862</w:t>
      </w:r>
      <w:r>
        <w:rPr>
          <w:b/>
          <w:sz w:val="28"/>
        </w:rPr>
        <w:t xml:space="preserve">, </w:t>
      </w:r>
      <w:r w:rsidRPr="003A541E">
        <w:rPr>
          <w:b/>
          <w:sz w:val="28"/>
        </w:rPr>
        <w:t>863</w:t>
      </w:r>
      <w:r>
        <w:rPr>
          <w:b/>
          <w:sz w:val="28"/>
        </w:rPr>
        <w:t xml:space="preserve">, and </w:t>
      </w:r>
      <w:r w:rsidRPr="003A541E">
        <w:rPr>
          <w:b/>
          <w:sz w:val="28"/>
        </w:rPr>
        <w:t>864</w:t>
      </w:r>
      <w:r>
        <w:rPr>
          <w:b/>
          <w:sz w:val="28"/>
        </w:rPr>
        <w:t>.  All these comments were in regards to text in the Annexes.</w:t>
      </w:r>
      <w:r>
        <w:rPr>
          <w:b/>
          <w:sz w:val="28"/>
        </w:rPr>
        <w:br w:type="page"/>
      </w:r>
    </w:p>
    <w:p w:rsidR="0017797E" w:rsidRDefault="0017797E">
      <w:pPr>
        <w:rPr>
          <w:b/>
          <w:sz w:val="28"/>
        </w:rPr>
      </w:pPr>
      <w:r>
        <w:rPr>
          <w:b/>
          <w:sz w:val="28"/>
        </w:rPr>
        <w:t>CID 842</w:t>
      </w:r>
    </w:p>
    <w:p w:rsidR="0017797E" w:rsidRDefault="0017797E">
      <w:pPr>
        <w:rPr>
          <w:b/>
          <w:sz w:val="28"/>
        </w:rPr>
      </w:pPr>
    </w:p>
    <w:p w:rsidR="0017797E" w:rsidRDefault="0017797E">
      <w:pPr>
        <w:rPr>
          <w:b/>
          <w:sz w:val="28"/>
        </w:rPr>
      </w:pPr>
      <w:r w:rsidRPr="0017797E">
        <w:rPr>
          <w:noProof/>
        </w:rPr>
        <w:drawing>
          <wp:inline distT="0" distB="0" distL="0" distR="0">
            <wp:extent cx="7772400" cy="22876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7772400" cy="228768"/>
                    </a:xfrm>
                    <a:prstGeom prst="rect">
                      <a:avLst/>
                    </a:prstGeom>
                    <a:noFill/>
                    <a:ln w="9525">
                      <a:noFill/>
                      <a:miter lim="800000"/>
                      <a:headEnd/>
                      <a:tailEnd/>
                    </a:ln>
                  </pic:spPr>
                </pic:pic>
              </a:graphicData>
            </a:graphic>
          </wp:inline>
        </w:drawing>
      </w:r>
    </w:p>
    <w:p w:rsidR="0017797E" w:rsidRDefault="0017797E">
      <w:pPr>
        <w:rPr>
          <w:b/>
          <w:sz w:val="28"/>
        </w:rPr>
      </w:pPr>
    </w:p>
    <w:p w:rsidR="0017797E" w:rsidRDefault="0017797E">
      <w:pPr>
        <w:rPr>
          <w:b/>
          <w:i/>
          <w:sz w:val="28"/>
        </w:rPr>
      </w:pPr>
      <w:r w:rsidRPr="00B86DB5">
        <w:rPr>
          <w:b/>
          <w:i/>
          <w:sz w:val="28"/>
        </w:rPr>
        <w:t>Clause: Annex B, page 275, line 1</w:t>
      </w:r>
    </w:p>
    <w:p w:rsidR="0066653F" w:rsidRPr="00B86DB5" w:rsidRDefault="0066653F">
      <w:pPr>
        <w:rPr>
          <w:b/>
          <w:i/>
          <w:sz w:val="28"/>
        </w:rPr>
      </w:pPr>
    </w:p>
    <w:p w:rsidR="0017797E" w:rsidRPr="00B86DB5" w:rsidRDefault="0017797E">
      <w:pPr>
        <w:rPr>
          <w:b/>
          <w:i/>
          <w:sz w:val="28"/>
        </w:rPr>
      </w:pPr>
      <w:r w:rsidRPr="00B86DB5">
        <w:rPr>
          <w:b/>
          <w:i/>
          <w:sz w:val="28"/>
        </w:rPr>
        <w:t>Comment: 2009 IEEE Standards Style Manual 10.7.1</w:t>
      </w:r>
    </w:p>
    <w:p w:rsidR="0066653F" w:rsidRDefault="0066653F">
      <w:pPr>
        <w:rPr>
          <w:b/>
          <w:i/>
          <w:sz w:val="28"/>
        </w:rPr>
      </w:pPr>
    </w:p>
    <w:p w:rsidR="00B86DB5" w:rsidRPr="00B86DB5" w:rsidRDefault="0017797E">
      <w:pPr>
        <w:rPr>
          <w:b/>
          <w:i/>
          <w:sz w:val="28"/>
        </w:rPr>
      </w:pPr>
      <w:r w:rsidRPr="00B86DB5">
        <w:rPr>
          <w:b/>
          <w:i/>
          <w:sz w:val="28"/>
        </w:rPr>
        <w:t xml:space="preserve">Suggested Remedy: Reorder annexes accordingly </w:t>
      </w:r>
    </w:p>
    <w:p w:rsidR="0066653F" w:rsidRDefault="0066653F">
      <w:pPr>
        <w:rPr>
          <w:b/>
          <w:i/>
          <w:sz w:val="28"/>
        </w:rPr>
      </w:pPr>
    </w:p>
    <w:p w:rsidR="00B86DB5" w:rsidRPr="00B86DB5" w:rsidRDefault="0066653F">
      <w:pPr>
        <w:rPr>
          <w:b/>
          <w:i/>
          <w:sz w:val="28"/>
        </w:rPr>
      </w:pPr>
      <w:r>
        <w:rPr>
          <w:b/>
          <w:i/>
          <w:sz w:val="28"/>
        </w:rPr>
        <w:t>Recommended</w:t>
      </w:r>
      <w:r w:rsidR="00B86DB5" w:rsidRPr="00B86DB5">
        <w:rPr>
          <w:b/>
          <w:i/>
          <w:sz w:val="28"/>
        </w:rPr>
        <w:t xml:space="preserve"> Resolution: Accept</w:t>
      </w:r>
    </w:p>
    <w:p w:rsidR="00E00C8D" w:rsidRDefault="00E00C8D">
      <w:pPr>
        <w:rPr>
          <w:b/>
          <w:sz w:val="28"/>
        </w:rPr>
      </w:pPr>
    </w:p>
    <w:p w:rsidR="00BD3F8B" w:rsidRPr="00BD3F8B" w:rsidRDefault="00BD3F8B" w:rsidP="00BD3F8B">
      <w:pPr>
        <w:autoSpaceDE w:val="0"/>
        <w:autoSpaceDN w:val="0"/>
        <w:adjustRightInd w:val="0"/>
        <w:rPr>
          <w:rFonts w:ascii="Arial" w:hAnsi="Arial" w:cs="Arial"/>
          <w:b/>
          <w:bCs/>
          <w:szCs w:val="24"/>
        </w:rPr>
      </w:pPr>
      <w:r w:rsidRPr="00BD3F8B">
        <w:rPr>
          <w:rFonts w:ascii="Arial" w:hAnsi="Arial" w:cs="Arial"/>
          <w:b/>
          <w:bCs/>
          <w:szCs w:val="24"/>
        </w:rPr>
        <w:t>10.7 Annexes</w:t>
      </w:r>
    </w:p>
    <w:p w:rsidR="00BD3F8B" w:rsidRPr="00BD3F8B" w:rsidRDefault="00BD3F8B" w:rsidP="00BD3F8B">
      <w:pPr>
        <w:autoSpaceDE w:val="0"/>
        <w:autoSpaceDN w:val="0"/>
        <w:adjustRightInd w:val="0"/>
        <w:rPr>
          <w:rFonts w:ascii="Arial" w:hAnsi="Arial" w:cs="Arial"/>
          <w:b/>
          <w:bCs/>
          <w:szCs w:val="24"/>
        </w:rPr>
      </w:pPr>
    </w:p>
    <w:p w:rsidR="00BD3F8B" w:rsidRPr="00BD3F8B" w:rsidRDefault="00BD3F8B" w:rsidP="00BD3F8B">
      <w:pPr>
        <w:autoSpaceDE w:val="0"/>
        <w:autoSpaceDN w:val="0"/>
        <w:adjustRightInd w:val="0"/>
        <w:rPr>
          <w:rFonts w:ascii="Arial" w:hAnsi="Arial" w:cs="Arial"/>
          <w:b/>
          <w:bCs/>
          <w:szCs w:val="24"/>
        </w:rPr>
      </w:pPr>
      <w:r w:rsidRPr="00BD3F8B">
        <w:rPr>
          <w:rFonts w:ascii="Arial" w:hAnsi="Arial" w:cs="Arial"/>
          <w:b/>
          <w:bCs/>
          <w:szCs w:val="24"/>
        </w:rPr>
        <w:t>10.7.1 Ordering annexes</w:t>
      </w:r>
    </w:p>
    <w:p w:rsidR="00BD3F8B" w:rsidRPr="00BD3F8B" w:rsidRDefault="00BD3F8B" w:rsidP="00BD3F8B">
      <w:pPr>
        <w:autoSpaceDE w:val="0"/>
        <w:autoSpaceDN w:val="0"/>
        <w:adjustRightInd w:val="0"/>
        <w:rPr>
          <w:rFonts w:ascii="Arial" w:hAnsi="Arial" w:cs="Arial"/>
          <w:szCs w:val="24"/>
        </w:rPr>
      </w:pPr>
      <w:r w:rsidRPr="00BD3F8B">
        <w:rPr>
          <w:rFonts w:ascii="Arial" w:hAnsi="Arial" w:cs="Arial"/>
          <w:szCs w:val="24"/>
        </w:rPr>
        <w:t>Normative and informative annexes shall be referred to as such [e.g., Annex A (normative), Annex B</w:t>
      </w:r>
      <w:r>
        <w:rPr>
          <w:rFonts w:ascii="Arial" w:hAnsi="Arial" w:cs="Arial"/>
          <w:szCs w:val="24"/>
        </w:rPr>
        <w:t xml:space="preserve"> </w:t>
      </w:r>
      <w:r w:rsidRPr="00BD3F8B">
        <w:rPr>
          <w:rFonts w:ascii="Arial" w:hAnsi="Arial" w:cs="Arial"/>
          <w:szCs w:val="24"/>
        </w:rPr>
        <w:t>(informative)] in their titles and in the table of contents. Annexes should be referenced in the text by the</w:t>
      </w:r>
      <w:r>
        <w:rPr>
          <w:rFonts w:ascii="Arial" w:hAnsi="Arial" w:cs="Arial"/>
          <w:szCs w:val="24"/>
        </w:rPr>
        <w:t xml:space="preserve"> </w:t>
      </w:r>
      <w:r w:rsidRPr="00BD3F8B">
        <w:rPr>
          <w:rFonts w:ascii="Arial" w:hAnsi="Arial" w:cs="Arial"/>
          <w:szCs w:val="24"/>
        </w:rPr>
        <w:t xml:space="preserve">word </w:t>
      </w:r>
      <w:r w:rsidRPr="00BD3F8B">
        <w:rPr>
          <w:rFonts w:ascii="Arial" w:hAnsi="Arial" w:cs="Arial"/>
          <w:i/>
          <w:iCs/>
          <w:szCs w:val="24"/>
        </w:rPr>
        <w:t xml:space="preserve">Annex </w:t>
      </w:r>
      <w:r w:rsidRPr="00BD3F8B">
        <w:rPr>
          <w:rFonts w:ascii="Arial" w:hAnsi="Arial" w:cs="Arial"/>
          <w:szCs w:val="24"/>
        </w:rPr>
        <w:t>and its letter only (e.g., “see Annex A”). Annexes should appear in the order in which they are</w:t>
      </w:r>
      <w:r>
        <w:rPr>
          <w:rFonts w:ascii="Arial" w:hAnsi="Arial" w:cs="Arial"/>
          <w:szCs w:val="24"/>
        </w:rPr>
        <w:t xml:space="preserve"> </w:t>
      </w:r>
      <w:r w:rsidRPr="00BD3F8B">
        <w:rPr>
          <w:rFonts w:ascii="Arial" w:hAnsi="Arial" w:cs="Arial"/>
          <w:szCs w:val="24"/>
        </w:rPr>
        <w:t>referenced in the body of the standard (e.g., the first annex mentioned should be Annex A, the second</w:t>
      </w:r>
      <w:r>
        <w:rPr>
          <w:rFonts w:ascii="Arial" w:hAnsi="Arial" w:cs="Arial"/>
          <w:szCs w:val="24"/>
        </w:rPr>
        <w:t xml:space="preserve"> </w:t>
      </w:r>
      <w:r w:rsidRPr="00BD3F8B">
        <w:rPr>
          <w:rFonts w:ascii="Arial" w:hAnsi="Arial" w:cs="Arial"/>
          <w:szCs w:val="24"/>
        </w:rPr>
        <w:t>Annex B, and so on). Note that this rule means that normative and informative annexes might be</w:t>
      </w:r>
      <w:r>
        <w:rPr>
          <w:rFonts w:ascii="Arial" w:hAnsi="Arial" w:cs="Arial"/>
          <w:szCs w:val="24"/>
        </w:rPr>
        <w:t xml:space="preserve"> </w:t>
      </w:r>
      <w:r w:rsidRPr="00BD3F8B">
        <w:rPr>
          <w:rFonts w:ascii="Arial" w:hAnsi="Arial" w:cs="Arial"/>
          <w:szCs w:val="24"/>
        </w:rPr>
        <w:t>intermixed. An exception to this rule is the bibliography. The bibliography should be</w:t>
      </w:r>
      <w:r>
        <w:rPr>
          <w:rFonts w:ascii="Arial" w:hAnsi="Arial" w:cs="Arial"/>
          <w:szCs w:val="24"/>
        </w:rPr>
        <w:t xml:space="preserve"> </w:t>
      </w:r>
      <w:r w:rsidRPr="00BD3F8B">
        <w:rPr>
          <w:rFonts w:ascii="Arial" w:hAnsi="Arial" w:cs="Arial"/>
          <w:szCs w:val="24"/>
        </w:rPr>
        <w:t>either the first or last</w:t>
      </w:r>
      <w:r>
        <w:rPr>
          <w:rFonts w:ascii="Arial" w:hAnsi="Arial" w:cs="Arial"/>
          <w:szCs w:val="24"/>
        </w:rPr>
        <w:t xml:space="preserve"> </w:t>
      </w:r>
      <w:r w:rsidRPr="00BD3F8B">
        <w:rPr>
          <w:rFonts w:ascii="Arial" w:hAnsi="Arial" w:cs="Arial"/>
          <w:szCs w:val="24"/>
        </w:rPr>
        <w:t>annex of the standard (in instances where an index exists, all annexes would precede the index). If a</w:t>
      </w:r>
      <w:r>
        <w:rPr>
          <w:rFonts w:ascii="Arial" w:hAnsi="Arial" w:cs="Arial"/>
          <w:szCs w:val="24"/>
        </w:rPr>
        <w:t xml:space="preserve"> </w:t>
      </w:r>
      <w:r w:rsidRPr="00BD3F8B">
        <w:rPr>
          <w:rFonts w:ascii="Arial" w:hAnsi="Arial" w:cs="Arial"/>
          <w:szCs w:val="24"/>
        </w:rPr>
        <w:t>glossary exists, it should either be the last annex or it should immediately precede the bibliography (if the</w:t>
      </w:r>
      <w:r>
        <w:rPr>
          <w:rFonts w:ascii="Arial" w:hAnsi="Arial" w:cs="Arial"/>
          <w:szCs w:val="24"/>
        </w:rPr>
        <w:t xml:space="preserve"> </w:t>
      </w:r>
      <w:r w:rsidRPr="00BD3F8B">
        <w:rPr>
          <w:rFonts w:ascii="Arial" w:hAnsi="Arial" w:cs="Arial"/>
          <w:szCs w:val="24"/>
        </w:rPr>
        <w:t>bibliography is the last annex).</w:t>
      </w:r>
    </w:p>
    <w:p w:rsidR="00BD3F8B" w:rsidRDefault="00BD3F8B" w:rsidP="00BD3F8B">
      <w:pPr>
        <w:autoSpaceDE w:val="0"/>
        <w:autoSpaceDN w:val="0"/>
        <w:adjustRightInd w:val="0"/>
        <w:rPr>
          <w:rFonts w:ascii="Arial" w:hAnsi="Arial" w:cs="Arial"/>
          <w:b/>
          <w:bCs/>
          <w:szCs w:val="24"/>
        </w:rPr>
      </w:pPr>
    </w:p>
    <w:p w:rsidR="00BD3F8B" w:rsidRPr="00C104D4" w:rsidRDefault="00BD3F8B" w:rsidP="00BD3F8B">
      <w:pPr>
        <w:autoSpaceDE w:val="0"/>
        <w:autoSpaceDN w:val="0"/>
        <w:adjustRightInd w:val="0"/>
        <w:rPr>
          <w:rFonts w:ascii="Arial" w:hAnsi="Arial" w:cs="Arial"/>
          <w:bCs/>
          <w:color w:val="FF0000"/>
          <w:szCs w:val="24"/>
        </w:rPr>
      </w:pPr>
      <w:r w:rsidRPr="00C104D4">
        <w:rPr>
          <w:rFonts w:ascii="Arial" w:hAnsi="Arial" w:cs="Arial"/>
          <w:bCs/>
          <w:color w:val="FF0000"/>
          <w:szCs w:val="24"/>
        </w:rPr>
        <w:t xml:space="preserve">Action Required: </w:t>
      </w:r>
      <w:r w:rsidR="00C104D4" w:rsidRPr="00C104D4">
        <w:rPr>
          <w:rFonts w:ascii="Arial" w:hAnsi="Arial" w:cs="Arial"/>
          <w:bCs/>
          <w:color w:val="FF0000"/>
          <w:szCs w:val="24"/>
        </w:rPr>
        <w:t xml:space="preserve">The TE needs to read through the draft and reorder the annexes in the order in which they first referenced. </w:t>
      </w:r>
      <w:r w:rsidR="00FC793E">
        <w:rPr>
          <w:rFonts w:ascii="Arial" w:hAnsi="Arial" w:cs="Arial"/>
          <w:bCs/>
          <w:color w:val="FF0000"/>
          <w:szCs w:val="24"/>
        </w:rPr>
        <w:t>This will be done prior to the printing of the book.</w:t>
      </w:r>
    </w:p>
    <w:p w:rsidR="00EE32B8" w:rsidRDefault="00EE32B8">
      <w:pPr>
        <w:rPr>
          <w:rFonts w:ascii="Arial" w:hAnsi="Arial" w:cs="Arial"/>
          <w:b/>
          <w:bCs/>
          <w:szCs w:val="24"/>
        </w:rPr>
      </w:pPr>
      <w:r>
        <w:rPr>
          <w:rFonts w:ascii="Arial" w:hAnsi="Arial" w:cs="Arial"/>
          <w:b/>
          <w:bCs/>
          <w:szCs w:val="24"/>
        </w:rPr>
        <w:br w:type="page"/>
      </w:r>
    </w:p>
    <w:p w:rsidR="00EE32B8" w:rsidRDefault="0066653F" w:rsidP="00EE32B8">
      <w:pPr>
        <w:rPr>
          <w:b/>
          <w:sz w:val="28"/>
        </w:rPr>
      </w:pPr>
      <w:r>
        <w:rPr>
          <w:b/>
          <w:sz w:val="28"/>
        </w:rPr>
        <w:t>CID 845</w:t>
      </w:r>
    </w:p>
    <w:p w:rsidR="00EE32B8" w:rsidRDefault="00EE32B8" w:rsidP="00EE32B8">
      <w:pPr>
        <w:rPr>
          <w:b/>
          <w:sz w:val="28"/>
        </w:rPr>
      </w:pPr>
    </w:p>
    <w:p w:rsidR="00EE32B8" w:rsidRDefault="0066653F" w:rsidP="00EE32B8">
      <w:pPr>
        <w:rPr>
          <w:b/>
          <w:sz w:val="28"/>
        </w:rPr>
      </w:pPr>
      <w:r w:rsidRPr="0066653F">
        <w:rPr>
          <w:noProof/>
        </w:rPr>
        <w:drawing>
          <wp:inline distT="0" distB="0" distL="0" distR="0">
            <wp:extent cx="7772400" cy="1241068"/>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7772400" cy="1241068"/>
                    </a:xfrm>
                    <a:prstGeom prst="rect">
                      <a:avLst/>
                    </a:prstGeom>
                    <a:noFill/>
                    <a:ln w="9525">
                      <a:noFill/>
                      <a:miter lim="800000"/>
                      <a:headEnd/>
                      <a:tailEnd/>
                    </a:ln>
                  </pic:spPr>
                </pic:pic>
              </a:graphicData>
            </a:graphic>
          </wp:inline>
        </w:drawing>
      </w:r>
    </w:p>
    <w:p w:rsidR="00EE32B8" w:rsidRDefault="00EE32B8" w:rsidP="00EE32B8">
      <w:pPr>
        <w:rPr>
          <w:b/>
          <w:sz w:val="28"/>
        </w:rPr>
      </w:pPr>
    </w:p>
    <w:p w:rsidR="00EE32B8" w:rsidRPr="00B86DB5" w:rsidRDefault="00EE32B8" w:rsidP="00EE32B8">
      <w:pPr>
        <w:rPr>
          <w:b/>
          <w:i/>
          <w:sz w:val="28"/>
        </w:rPr>
      </w:pPr>
      <w:r w:rsidRPr="00B86DB5">
        <w:rPr>
          <w:b/>
          <w:i/>
          <w:sz w:val="28"/>
        </w:rPr>
        <w:t>Clause: Annex B, page 275, line 1</w:t>
      </w:r>
    </w:p>
    <w:p w:rsidR="0066653F" w:rsidRDefault="0066653F" w:rsidP="0066653F">
      <w:pPr>
        <w:rPr>
          <w:b/>
          <w:i/>
          <w:sz w:val="28"/>
        </w:rPr>
      </w:pPr>
    </w:p>
    <w:p w:rsidR="0066653F" w:rsidRPr="0066653F" w:rsidRDefault="00EE32B8" w:rsidP="0066653F">
      <w:pPr>
        <w:rPr>
          <w:b/>
          <w:i/>
          <w:sz w:val="28"/>
        </w:rPr>
      </w:pPr>
      <w:r w:rsidRPr="00B86DB5">
        <w:rPr>
          <w:b/>
          <w:i/>
          <w:sz w:val="28"/>
        </w:rPr>
        <w:t xml:space="preserve">Comment: </w:t>
      </w:r>
      <w:r w:rsidR="0066653F" w:rsidRPr="0066653F">
        <w:rPr>
          <w:b/>
          <w:i/>
          <w:sz w:val="28"/>
        </w:rPr>
        <w:t>Many of the documents cited in this bibilography seem to not pertain at all to 802.15.7.  For instance, how is IEEE Std 802.15.2-2003 germain?  RSP-100, Spectrum Management and Telecommunications Policy—Radio Standards Procedure—Radio Equipment Certification Procedure? ARIB STD-T96, 950 MHz-Band Telemeter, Telecontrol and Data Transmission Radio Equipment for Specified Low Power Radio Station, 2008.6.6 (H20.6.6) Version 1.0?  ETSI EN 300 220-1, Electromagnetic Compatibility and Radio Spectrum Matters (ERM); Short</w:t>
      </w:r>
    </w:p>
    <w:p w:rsidR="00EE32B8" w:rsidRPr="00B86DB5" w:rsidRDefault="0066653F" w:rsidP="0066653F">
      <w:pPr>
        <w:rPr>
          <w:b/>
          <w:i/>
          <w:sz w:val="28"/>
        </w:rPr>
      </w:pPr>
      <w:r w:rsidRPr="0066653F">
        <w:rPr>
          <w:b/>
          <w:i/>
          <w:sz w:val="28"/>
        </w:rPr>
        <w:t>Range Devices (SRDs); Radio equipment to be used in the 25 MHz to 1 000 MHz frequency range with power levels ranging up to 500 mW; Part 1: Technical characteristics and test methods?</w:t>
      </w:r>
    </w:p>
    <w:p w:rsidR="0066653F" w:rsidRDefault="0066653F" w:rsidP="00EE32B8">
      <w:pPr>
        <w:rPr>
          <w:b/>
          <w:i/>
          <w:sz w:val="28"/>
        </w:rPr>
      </w:pPr>
    </w:p>
    <w:p w:rsidR="00EE32B8" w:rsidRPr="00B86DB5" w:rsidRDefault="00EE32B8" w:rsidP="00EE32B8">
      <w:pPr>
        <w:rPr>
          <w:b/>
          <w:i/>
          <w:sz w:val="28"/>
        </w:rPr>
      </w:pPr>
      <w:r w:rsidRPr="00B86DB5">
        <w:rPr>
          <w:b/>
          <w:i/>
          <w:sz w:val="28"/>
        </w:rPr>
        <w:t xml:space="preserve">Suggested Remedy: </w:t>
      </w:r>
      <w:r w:rsidR="009C1D65" w:rsidRPr="009C1D65">
        <w:rPr>
          <w:b/>
          <w:i/>
          <w:sz w:val="28"/>
        </w:rPr>
        <w:t>Get rid of non-germain entries.</w:t>
      </w:r>
    </w:p>
    <w:p w:rsidR="0066653F" w:rsidRDefault="0066653F" w:rsidP="00EE32B8">
      <w:pPr>
        <w:rPr>
          <w:b/>
          <w:i/>
          <w:sz w:val="28"/>
        </w:rPr>
      </w:pPr>
    </w:p>
    <w:p w:rsidR="00EE32B8" w:rsidRPr="00B86DB5" w:rsidRDefault="0066653F" w:rsidP="00EE32B8">
      <w:pPr>
        <w:rPr>
          <w:b/>
          <w:i/>
          <w:sz w:val="28"/>
        </w:rPr>
      </w:pPr>
      <w:r>
        <w:rPr>
          <w:b/>
          <w:i/>
          <w:sz w:val="28"/>
        </w:rPr>
        <w:t>Recommended</w:t>
      </w:r>
      <w:r w:rsidR="00EE32B8" w:rsidRPr="00B86DB5">
        <w:rPr>
          <w:b/>
          <w:i/>
          <w:sz w:val="28"/>
        </w:rPr>
        <w:t xml:space="preserve"> Resolution: Accept</w:t>
      </w:r>
      <w:r w:rsidR="005211AB">
        <w:rPr>
          <w:b/>
          <w:i/>
          <w:sz w:val="28"/>
        </w:rPr>
        <w:t xml:space="preserve"> – the TE will read through the document to ascertain the relevance of the bibliography references and remove non-germain entries. </w:t>
      </w:r>
    </w:p>
    <w:p w:rsidR="005211AB" w:rsidRDefault="005211AB">
      <w:pPr>
        <w:rPr>
          <w:rFonts w:ascii="Arial" w:hAnsi="Arial" w:cs="Arial"/>
          <w:b/>
          <w:bCs/>
          <w:szCs w:val="24"/>
        </w:rPr>
      </w:pPr>
      <w:r>
        <w:rPr>
          <w:rFonts w:ascii="Arial" w:hAnsi="Arial" w:cs="Arial"/>
          <w:b/>
          <w:bCs/>
          <w:szCs w:val="24"/>
        </w:rPr>
        <w:br w:type="page"/>
      </w:r>
    </w:p>
    <w:p w:rsidR="005211AB" w:rsidRDefault="005211AB" w:rsidP="005211AB">
      <w:pPr>
        <w:rPr>
          <w:b/>
          <w:sz w:val="28"/>
        </w:rPr>
      </w:pPr>
      <w:r>
        <w:rPr>
          <w:b/>
          <w:sz w:val="28"/>
        </w:rPr>
        <w:t>CID 846 and 847</w:t>
      </w:r>
    </w:p>
    <w:p w:rsidR="006C5FB5" w:rsidRDefault="006C5FB5" w:rsidP="005211AB">
      <w:pPr>
        <w:rPr>
          <w:b/>
          <w:sz w:val="28"/>
        </w:rPr>
      </w:pPr>
    </w:p>
    <w:p w:rsidR="006C5FB5" w:rsidRDefault="006C5FB5" w:rsidP="005211AB">
      <w:pPr>
        <w:rPr>
          <w:b/>
          <w:sz w:val="28"/>
        </w:rPr>
      </w:pPr>
      <w:r w:rsidRPr="006C5FB5">
        <w:drawing>
          <wp:inline distT="0" distB="0" distL="0" distR="0">
            <wp:extent cx="7772400" cy="46325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772400" cy="463256"/>
                    </a:xfrm>
                    <a:prstGeom prst="rect">
                      <a:avLst/>
                    </a:prstGeom>
                    <a:noFill/>
                    <a:ln w="9525">
                      <a:noFill/>
                      <a:miter lim="800000"/>
                      <a:headEnd/>
                      <a:tailEnd/>
                    </a:ln>
                  </pic:spPr>
                </pic:pic>
              </a:graphicData>
            </a:graphic>
          </wp:inline>
        </w:drawing>
      </w:r>
    </w:p>
    <w:p w:rsidR="006C5FB5" w:rsidRDefault="006C5FB5" w:rsidP="005211AB">
      <w:pPr>
        <w:rPr>
          <w:b/>
          <w:sz w:val="28"/>
        </w:rPr>
      </w:pPr>
    </w:p>
    <w:p w:rsidR="006C5FB5" w:rsidRPr="00B86DB5" w:rsidRDefault="006C5FB5" w:rsidP="006C5FB5">
      <w:pPr>
        <w:rPr>
          <w:b/>
          <w:i/>
          <w:sz w:val="28"/>
        </w:rPr>
      </w:pPr>
      <w:r w:rsidRPr="00B86DB5">
        <w:rPr>
          <w:b/>
          <w:i/>
          <w:sz w:val="28"/>
        </w:rPr>
        <w:t xml:space="preserve">Clause: </w:t>
      </w:r>
      <w:r w:rsidR="00FF49B1">
        <w:rPr>
          <w:b/>
          <w:i/>
          <w:sz w:val="28"/>
        </w:rPr>
        <w:t>Annex B.1</w:t>
      </w:r>
      <w:r w:rsidR="00893C54">
        <w:rPr>
          <w:b/>
          <w:i/>
          <w:sz w:val="28"/>
        </w:rPr>
        <w:t>, lines 9 and 42</w:t>
      </w:r>
    </w:p>
    <w:p w:rsidR="006C5FB5" w:rsidRDefault="006C5FB5" w:rsidP="006C5FB5">
      <w:pPr>
        <w:rPr>
          <w:b/>
          <w:i/>
          <w:sz w:val="28"/>
        </w:rPr>
      </w:pPr>
    </w:p>
    <w:p w:rsidR="006C5FB5" w:rsidRPr="00B86DB5" w:rsidRDefault="006C5FB5" w:rsidP="006C5FB5">
      <w:pPr>
        <w:rPr>
          <w:b/>
          <w:i/>
          <w:sz w:val="28"/>
        </w:rPr>
      </w:pPr>
      <w:r w:rsidRPr="00B86DB5">
        <w:rPr>
          <w:b/>
          <w:i/>
          <w:sz w:val="28"/>
        </w:rPr>
        <w:t xml:space="preserve">Comment: </w:t>
      </w:r>
      <w:r w:rsidR="00893C54" w:rsidRPr="00893C54">
        <w:rPr>
          <w:b/>
          <w:i/>
          <w:sz w:val="28"/>
        </w:rPr>
        <w:t>Move reference from here to Clause 2</w:t>
      </w:r>
    </w:p>
    <w:p w:rsidR="006C5FB5" w:rsidRDefault="006C5FB5" w:rsidP="006C5FB5">
      <w:pPr>
        <w:rPr>
          <w:b/>
          <w:i/>
          <w:sz w:val="28"/>
        </w:rPr>
      </w:pPr>
    </w:p>
    <w:p w:rsidR="006C5FB5" w:rsidRPr="00B86DB5" w:rsidRDefault="006C5FB5" w:rsidP="006C5FB5">
      <w:pPr>
        <w:rPr>
          <w:b/>
          <w:i/>
          <w:sz w:val="28"/>
        </w:rPr>
      </w:pPr>
      <w:r w:rsidRPr="00B86DB5">
        <w:rPr>
          <w:b/>
          <w:i/>
          <w:sz w:val="28"/>
        </w:rPr>
        <w:t xml:space="preserve">Suggested Remedy: </w:t>
      </w:r>
      <w:r w:rsidR="00893C54" w:rsidRPr="00893C54">
        <w:rPr>
          <w:b/>
          <w:i/>
          <w:sz w:val="28"/>
        </w:rPr>
        <w:t>Move reference from here to Clause 2</w:t>
      </w:r>
    </w:p>
    <w:p w:rsidR="006C5FB5" w:rsidRDefault="006C5FB5" w:rsidP="006C5FB5">
      <w:pPr>
        <w:rPr>
          <w:b/>
          <w:i/>
          <w:sz w:val="28"/>
        </w:rPr>
      </w:pPr>
    </w:p>
    <w:p w:rsidR="002853EF" w:rsidRPr="002853EF" w:rsidRDefault="002853EF" w:rsidP="002853EF">
      <w:pPr>
        <w:rPr>
          <w:sz w:val="28"/>
        </w:rPr>
      </w:pPr>
      <w:r w:rsidRPr="002853EF">
        <w:rPr>
          <w:sz w:val="28"/>
        </w:rPr>
        <w:t>[B1] ANSI X9.63-2001, Public Key Cryptography for the Financial Services Industry—Key Agreement and</w:t>
      </w:r>
    </w:p>
    <w:p w:rsidR="00893C54" w:rsidRDefault="002853EF" w:rsidP="002853EF">
      <w:pPr>
        <w:rPr>
          <w:sz w:val="28"/>
        </w:rPr>
      </w:pPr>
      <w:r w:rsidRPr="002853EF">
        <w:rPr>
          <w:sz w:val="28"/>
        </w:rPr>
        <w:t>Key Transport Using Elliptic Curve Cryptography.6</w:t>
      </w:r>
    </w:p>
    <w:p w:rsidR="002853EF" w:rsidRDefault="002853EF" w:rsidP="002853EF">
      <w:pPr>
        <w:rPr>
          <w:sz w:val="28"/>
        </w:rPr>
      </w:pPr>
    </w:p>
    <w:p w:rsidR="002853EF" w:rsidRPr="002853EF" w:rsidRDefault="002853EF" w:rsidP="002853EF">
      <w:pPr>
        <w:rPr>
          <w:sz w:val="28"/>
        </w:rPr>
      </w:pPr>
      <w:r w:rsidRPr="002853EF">
        <w:rPr>
          <w:sz w:val="28"/>
        </w:rPr>
        <w:t>[B9] IEEE Std 802.15.1-2002, IEEE Standard for Information technology—Telecommunications and</w:t>
      </w:r>
    </w:p>
    <w:p w:rsidR="002853EF" w:rsidRPr="002853EF" w:rsidRDefault="002853EF" w:rsidP="002853EF">
      <w:pPr>
        <w:rPr>
          <w:sz w:val="28"/>
        </w:rPr>
      </w:pPr>
      <w:r w:rsidRPr="002853EF">
        <w:rPr>
          <w:sz w:val="28"/>
        </w:rPr>
        <w:t>information exchange between systems—Local and metropolitan area networks—Specific requirements—</w:t>
      </w:r>
    </w:p>
    <w:p w:rsidR="002853EF" w:rsidRPr="002853EF" w:rsidRDefault="002853EF" w:rsidP="002853EF">
      <w:pPr>
        <w:rPr>
          <w:sz w:val="28"/>
        </w:rPr>
      </w:pPr>
      <w:r w:rsidRPr="002853EF">
        <w:rPr>
          <w:sz w:val="28"/>
        </w:rPr>
        <w:t>Part 15.1: Wireless medium access control (MAC) and physical layer (PHY) specifications for wireless</w:t>
      </w:r>
    </w:p>
    <w:p w:rsidR="002853EF" w:rsidRPr="00893C54" w:rsidRDefault="002853EF" w:rsidP="002853EF">
      <w:pPr>
        <w:rPr>
          <w:sz w:val="28"/>
        </w:rPr>
      </w:pPr>
      <w:r w:rsidRPr="002853EF">
        <w:rPr>
          <w:sz w:val="28"/>
        </w:rPr>
        <w:t>personal area networks (WPANs).</w:t>
      </w:r>
    </w:p>
    <w:p w:rsidR="00893C54" w:rsidRDefault="00893C54" w:rsidP="006C5FB5">
      <w:pPr>
        <w:rPr>
          <w:b/>
          <w:i/>
          <w:sz w:val="28"/>
        </w:rPr>
      </w:pPr>
    </w:p>
    <w:p w:rsidR="006C5FB5" w:rsidRDefault="006C5FB5" w:rsidP="006C5FB5">
      <w:pPr>
        <w:rPr>
          <w:b/>
          <w:sz w:val="28"/>
        </w:rPr>
      </w:pPr>
      <w:r>
        <w:rPr>
          <w:b/>
          <w:i/>
          <w:sz w:val="28"/>
        </w:rPr>
        <w:t>Recommended</w:t>
      </w:r>
      <w:r w:rsidRPr="00B86DB5">
        <w:rPr>
          <w:b/>
          <w:i/>
          <w:sz w:val="28"/>
        </w:rPr>
        <w:t xml:space="preserve"> Resolution: </w:t>
      </w:r>
      <w:r w:rsidR="002853EF">
        <w:rPr>
          <w:b/>
          <w:i/>
          <w:sz w:val="28"/>
        </w:rPr>
        <w:t>Accept in principle.  According to the style guide, clause 2</w:t>
      </w:r>
      <w:r w:rsidR="00E947EB">
        <w:rPr>
          <w:b/>
          <w:i/>
          <w:sz w:val="28"/>
        </w:rPr>
        <w:t xml:space="preserve"> should contain references needed to implement the standard.  The bibliography contains references generic to the standard.  All references to both these clauses will be review to comply with the style guide. </w:t>
      </w:r>
    </w:p>
    <w:p w:rsidR="005211AB" w:rsidRDefault="005211AB">
      <w:pPr>
        <w:rPr>
          <w:rFonts w:ascii="Arial" w:hAnsi="Arial" w:cs="Arial"/>
          <w:b/>
          <w:bCs/>
          <w:szCs w:val="24"/>
        </w:rPr>
      </w:pPr>
      <w:r>
        <w:rPr>
          <w:rFonts w:ascii="Arial" w:hAnsi="Arial" w:cs="Arial"/>
          <w:b/>
          <w:bCs/>
          <w:szCs w:val="24"/>
        </w:rPr>
        <w:br w:type="page"/>
      </w:r>
    </w:p>
    <w:p w:rsidR="00DA0304" w:rsidRDefault="00DA0304" w:rsidP="00DA0304">
      <w:pPr>
        <w:rPr>
          <w:b/>
          <w:sz w:val="28"/>
        </w:rPr>
      </w:pPr>
      <w:r>
        <w:rPr>
          <w:b/>
          <w:sz w:val="28"/>
        </w:rPr>
        <w:t xml:space="preserve">CID </w:t>
      </w:r>
      <w:r w:rsidR="006756A5">
        <w:rPr>
          <w:b/>
          <w:sz w:val="28"/>
        </w:rPr>
        <w:t>849</w:t>
      </w:r>
      <w:r w:rsidR="004C0DC5">
        <w:rPr>
          <w:b/>
          <w:sz w:val="28"/>
        </w:rPr>
        <w:t xml:space="preserve">, </w:t>
      </w:r>
      <w:r w:rsidR="00CC68A0">
        <w:rPr>
          <w:b/>
          <w:sz w:val="28"/>
        </w:rPr>
        <w:t>850</w:t>
      </w:r>
      <w:r w:rsidR="004C0DC5">
        <w:rPr>
          <w:b/>
          <w:sz w:val="28"/>
        </w:rPr>
        <w:t>, 853</w:t>
      </w:r>
      <w:r w:rsidR="00310B67">
        <w:rPr>
          <w:b/>
          <w:sz w:val="28"/>
        </w:rPr>
        <w:t xml:space="preserve">, </w:t>
      </w:r>
      <w:r w:rsidR="004C0DC5">
        <w:rPr>
          <w:b/>
          <w:sz w:val="28"/>
        </w:rPr>
        <w:t>854</w:t>
      </w:r>
      <w:r w:rsidR="00310B67">
        <w:rPr>
          <w:b/>
          <w:sz w:val="28"/>
        </w:rPr>
        <w:t xml:space="preserve"> and 856</w:t>
      </w:r>
    </w:p>
    <w:p w:rsidR="00DA0304" w:rsidRDefault="00DA0304" w:rsidP="00DA0304">
      <w:pPr>
        <w:rPr>
          <w:b/>
          <w:sz w:val="28"/>
        </w:rPr>
      </w:pPr>
    </w:p>
    <w:p w:rsidR="00DA0304" w:rsidRDefault="00CC68A0" w:rsidP="00DA0304">
      <w:pPr>
        <w:rPr>
          <w:b/>
          <w:sz w:val="28"/>
        </w:rPr>
      </w:pPr>
      <w:r w:rsidRPr="00CC68A0">
        <w:drawing>
          <wp:inline distT="0" distB="0" distL="0" distR="0">
            <wp:extent cx="7772400" cy="571921"/>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7772400" cy="571921"/>
                    </a:xfrm>
                    <a:prstGeom prst="rect">
                      <a:avLst/>
                    </a:prstGeom>
                    <a:noFill/>
                    <a:ln w="9525">
                      <a:noFill/>
                      <a:miter lim="800000"/>
                      <a:headEnd/>
                      <a:tailEnd/>
                    </a:ln>
                  </pic:spPr>
                </pic:pic>
              </a:graphicData>
            </a:graphic>
          </wp:inline>
        </w:drawing>
      </w:r>
    </w:p>
    <w:p w:rsidR="00BD72E6" w:rsidRDefault="00BD72E6" w:rsidP="00DA0304">
      <w:pPr>
        <w:rPr>
          <w:b/>
          <w:sz w:val="28"/>
        </w:rPr>
      </w:pPr>
    </w:p>
    <w:p w:rsidR="00BD72E6" w:rsidRDefault="00BD72E6" w:rsidP="00DA0304">
      <w:pPr>
        <w:rPr>
          <w:b/>
          <w:sz w:val="28"/>
        </w:rPr>
      </w:pPr>
      <w:r w:rsidRPr="00BD72E6">
        <w:drawing>
          <wp:inline distT="0" distB="0" distL="0" distR="0">
            <wp:extent cx="7772400" cy="629113"/>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772400" cy="629113"/>
                    </a:xfrm>
                    <a:prstGeom prst="rect">
                      <a:avLst/>
                    </a:prstGeom>
                    <a:noFill/>
                    <a:ln w="9525">
                      <a:noFill/>
                      <a:miter lim="800000"/>
                      <a:headEnd/>
                      <a:tailEnd/>
                    </a:ln>
                  </pic:spPr>
                </pic:pic>
              </a:graphicData>
            </a:graphic>
          </wp:inline>
        </w:drawing>
      </w:r>
    </w:p>
    <w:p w:rsidR="00DA0304" w:rsidRDefault="00DA0304" w:rsidP="00DA0304">
      <w:pPr>
        <w:rPr>
          <w:b/>
          <w:sz w:val="28"/>
        </w:rPr>
      </w:pPr>
    </w:p>
    <w:p w:rsidR="00DA0304" w:rsidRPr="00B86DB5" w:rsidRDefault="00DA0304" w:rsidP="00DA0304">
      <w:pPr>
        <w:rPr>
          <w:b/>
          <w:i/>
          <w:sz w:val="28"/>
        </w:rPr>
      </w:pPr>
      <w:r w:rsidRPr="00B86DB5">
        <w:rPr>
          <w:b/>
          <w:i/>
          <w:sz w:val="28"/>
        </w:rPr>
        <w:t xml:space="preserve">Clause: </w:t>
      </w:r>
      <w:r w:rsidR="002417E8">
        <w:rPr>
          <w:b/>
          <w:i/>
          <w:sz w:val="28"/>
        </w:rPr>
        <w:t>Annex C.1, page 279, line 11</w:t>
      </w:r>
      <w:r w:rsidR="00BD72E6">
        <w:rPr>
          <w:b/>
          <w:i/>
          <w:sz w:val="28"/>
        </w:rPr>
        <w:t xml:space="preserve">; </w:t>
      </w:r>
      <w:r w:rsidR="00CC68A0">
        <w:rPr>
          <w:b/>
          <w:i/>
          <w:sz w:val="28"/>
        </w:rPr>
        <w:t>Annex C.1, page 279, line 12</w:t>
      </w:r>
      <w:r w:rsidR="00BD72E6">
        <w:rPr>
          <w:b/>
          <w:i/>
          <w:sz w:val="28"/>
        </w:rPr>
        <w:t>; C.4.3, page 283, line 50; C.4.3, page 283, line 51; C.4.3, page 284, line 28</w:t>
      </w:r>
    </w:p>
    <w:p w:rsidR="00DA0304" w:rsidRDefault="00DA0304" w:rsidP="00DA0304">
      <w:pPr>
        <w:rPr>
          <w:b/>
          <w:i/>
          <w:sz w:val="28"/>
        </w:rPr>
      </w:pPr>
    </w:p>
    <w:p w:rsidR="00DA0304" w:rsidRPr="00B86DB5" w:rsidRDefault="00DA0304" w:rsidP="00DA0304">
      <w:pPr>
        <w:rPr>
          <w:b/>
          <w:i/>
          <w:sz w:val="28"/>
        </w:rPr>
      </w:pPr>
      <w:r w:rsidRPr="00B86DB5">
        <w:rPr>
          <w:b/>
          <w:i/>
          <w:sz w:val="28"/>
        </w:rPr>
        <w:t xml:space="preserve">Comment: </w:t>
      </w:r>
      <w:r w:rsidR="002417E8">
        <w:rPr>
          <w:b/>
          <w:i/>
          <w:sz w:val="28"/>
        </w:rPr>
        <w:t>B35 is not ANSI X9.63-2001</w:t>
      </w:r>
      <w:r w:rsidR="00BD72E6">
        <w:rPr>
          <w:b/>
          <w:i/>
          <w:sz w:val="28"/>
        </w:rPr>
        <w:t>; t</w:t>
      </w:r>
      <w:r w:rsidR="00CC68A0">
        <w:rPr>
          <w:b/>
          <w:i/>
          <w:sz w:val="28"/>
        </w:rPr>
        <w:t>here is no B51</w:t>
      </w:r>
      <w:r w:rsidR="00BD72E6">
        <w:rPr>
          <w:b/>
          <w:i/>
          <w:sz w:val="28"/>
        </w:rPr>
        <w:t>; there is no B48; there is no B49; reference B45 is not 802.15.3-2003</w:t>
      </w:r>
    </w:p>
    <w:p w:rsidR="00DA0304" w:rsidRDefault="00DA0304" w:rsidP="00DA0304">
      <w:pPr>
        <w:rPr>
          <w:b/>
          <w:i/>
          <w:sz w:val="28"/>
        </w:rPr>
      </w:pPr>
    </w:p>
    <w:p w:rsidR="00DA0304" w:rsidRPr="00B86DB5" w:rsidRDefault="00DA0304" w:rsidP="00DA0304">
      <w:pPr>
        <w:rPr>
          <w:b/>
          <w:i/>
          <w:sz w:val="28"/>
        </w:rPr>
      </w:pPr>
      <w:r w:rsidRPr="00B86DB5">
        <w:rPr>
          <w:b/>
          <w:i/>
          <w:sz w:val="28"/>
        </w:rPr>
        <w:t xml:space="preserve">Suggested Remedy: </w:t>
      </w:r>
      <w:r w:rsidR="002417E8">
        <w:rPr>
          <w:b/>
          <w:i/>
          <w:sz w:val="28"/>
        </w:rPr>
        <w:t>Remove B35 and add the actual standard to Clause 2</w:t>
      </w:r>
      <w:r w:rsidR="00CC68A0">
        <w:rPr>
          <w:b/>
          <w:i/>
          <w:sz w:val="28"/>
        </w:rPr>
        <w:t>; Remove B51 and add the actual standard to Clause 2</w:t>
      </w:r>
      <w:r w:rsidR="00BD72E6">
        <w:rPr>
          <w:b/>
          <w:i/>
          <w:sz w:val="28"/>
        </w:rPr>
        <w:t>; add missing references; delete B45 reference</w:t>
      </w:r>
    </w:p>
    <w:p w:rsidR="00DA0304" w:rsidRDefault="00DA0304" w:rsidP="00DA0304">
      <w:pPr>
        <w:rPr>
          <w:b/>
          <w:i/>
          <w:sz w:val="28"/>
        </w:rPr>
      </w:pPr>
    </w:p>
    <w:p w:rsidR="00230C12" w:rsidRDefault="00DA0304" w:rsidP="00DA0304">
      <w:pPr>
        <w:rPr>
          <w:b/>
          <w:i/>
          <w:sz w:val="28"/>
        </w:rPr>
      </w:pPr>
      <w:r>
        <w:rPr>
          <w:b/>
          <w:i/>
          <w:sz w:val="28"/>
        </w:rPr>
        <w:t>Recommended</w:t>
      </w:r>
      <w:r w:rsidRPr="00B86DB5">
        <w:rPr>
          <w:b/>
          <w:i/>
          <w:sz w:val="28"/>
        </w:rPr>
        <w:t xml:space="preserve"> Resolution: </w:t>
      </w:r>
      <w:r w:rsidR="00140512">
        <w:rPr>
          <w:b/>
          <w:i/>
          <w:sz w:val="28"/>
        </w:rPr>
        <w:t xml:space="preserve">Accepted – there are several problems here.  </w:t>
      </w:r>
    </w:p>
    <w:p w:rsidR="001B4F02" w:rsidRDefault="001B4F02" w:rsidP="00DA0304">
      <w:pPr>
        <w:rPr>
          <w:b/>
          <w:i/>
          <w:sz w:val="28"/>
        </w:rPr>
      </w:pPr>
      <w:r>
        <w:rPr>
          <w:b/>
          <w:i/>
          <w:sz w:val="28"/>
        </w:rPr>
        <w:t>_________________________________________________________________________________</w:t>
      </w:r>
    </w:p>
    <w:p w:rsidR="001B4F02" w:rsidRDefault="001B4F02" w:rsidP="00DA0304">
      <w:pPr>
        <w:rPr>
          <w:b/>
          <w:i/>
          <w:sz w:val="28"/>
        </w:rPr>
      </w:pPr>
    </w:p>
    <w:p w:rsidR="00DA0304" w:rsidRDefault="00140512" w:rsidP="00DA0304">
      <w:pPr>
        <w:rPr>
          <w:b/>
          <w:i/>
          <w:sz w:val="28"/>
        </w:rPr>
      </w:pPr>
      <w:r>
        <w:rPr>
          <w:b/>
          <w:i/>
          <w:sz w:val="28"/>
        </w:rPr>
        <w:t>First, th</w:t>
      </w:r>
      <w:r w:rsidR="00BD72E6">
        <w:rPr>
          <w:b/>
          <w:i/>
          <w:sz w:val="28"/>
        </w:rPr>
        <w:t xml:space="preserve">e references in clause Annex C.1 </w:t>
      </w:r>
      <w:r w:rsidR="002336DA">
        <w:rPr>
          <w:b/>
          <w:i/>
          <w:sz w:val="28"/>
        </w:rPr>
        <w:t xml:space="preserve">and C.4.3 </w:t>
      </w:r>
      <w:r w:rsidR="00BD72E6">
        <w:rPr>
          <w:b/>
          <w:i/>
          <w:sz w:val="28"/>
        </w:rPr>
        <w:t>are not hot linked</w:t>
      </w:r>
      <w:r w:rsidR="002336DA">
        <w:rPr>
          <w:b/>
          <w:i/>
          <w:sz w:val="28"/>
        </w:rPr>
        <w:t>, which means that they were imported directly from 15.4 and never updated for 15.7.</w:t>
      </w:r>
      <w:r w:rsidR="00230C12">
        <w:rPr>
          <w:b/>
          <w:i/>
          <w:sz w:val="28"/>
        </w:rPr>
        <w:t xml:space="preserve">  So the TE needs to hot link these references.</w:t>
      </w:r>
    </w:p>
    <w:p w:rsidR="00230C12" w:rsidRDefault="00230C12" w:rsidP="00DA0304">
      <w:pPr>
        <w:rPr>
          <w:b/>
          <w:i/>
          <w:sz w:val="28"/>
        </w:rPr>
      </w:pPr>
    </w:p>
    <w:p w:rsidR="00230C12" w:rsidRDefault="00230C12" w:rsidP="00DA0304">
      <w:pPr>
        <w:rPr>
          <w:b/>
          <w:i/>
          <w:sz w:val="28"/>
        </w:rPr>
      </w:pPr>
      <w:r>
        <w:rPr>
          <w:b/>
          <w:i/>
          <w:sz w:val="28"/>
        </w:rPr>
        <w:t xml:space="preserve">Secondly, in Annex C change B35 </w:t>
      </w:r>
      <w:r w:rsidRPr="00230C12">
        <w:rPr>
          <w:b/>
          <w:i/>
          <w:sz w:val="28"/>
        </w:rPr>
        <w:sym w:font="Wingdings" w:char="F0E0"/>
      </w:r>
      <w:r>
        <w:rPr>
          <w:b/>
          <w:i/>
          <w:sz w:val="28"/>
        </w:rPr>
        <w:t xml:space="preserve"> B1; B51</w:t>
      </w:r>
      <w:r w:rsidRPr="00230C12">
        <w:rPr>
          <w:b/>
          <w:i/>
          <w:sz w:val="28"/>
        </w:rPr>
        <w:sym w:font="Wingdings" w:char="F0E0"/>
      </w:r>
      <w:r>
        <w:rPr>
          <w:b/>
          <w:i/>
          <w:sz w:val="28"/>
        </w:rPr>
        <w:t>B17; B48</w:t>
      </w:r>
      <w:r w:rsidRPr="00230C12">
        <w:rPr>
          <w:b/>
          <w:i/>
          <w:sz w:val="28"/>
        </w:rPr>
        <w:sym w:font="Wingdings" w:char="F0E0"/>
      </w:r>
      <w:r>
        <w:rPr>
          <w:b/>
          <w:i/>
          <w:sz w:val="28"/>
        </w:rPr>
        <w:t>B14; B49</w:t>
      </w:r>
      <w:r w:rsidRPr="00230C12">
        <w:rPr>
          <w:b/>
          <w:i/>
          <w:sz w:val="28"/>
        </w:rPr>
        <w:sym w:font="Wingdings" w:char="F0E0"/>
      </w:r>
      <w:r>
        <w:rPr>
          <w:b/>
          <w:i/>
          <w:sz w:val="28"/>
        </w:rPr>
        <w:t>B15; B52</w:t>
      </w:r>
      <w:r w:rsidRPr="00230C12">
        <w:rPr>
          <w:b/>
          <w:i/>
          <w:sz w:val="28"/>
        </w:rPr>
        <w:sym w:font="Wingdings" w:char="F0E0"/>
      </w:r>
      <w:r>
        <w:rPr>
          <w:b/>
          <w:i/>
          <w:sz w:val="28"/>
        </w:rPr>
        <w:t>B18</w:t>
      </w:r>
      <w:r w:rsidR="00CA2304">
        <w:rPr>
          <w:b/>
          <w:i/>
          <w:sz w:val="28"/>
        </w:rPr>
        <w:t>; B45</w:t>
      </w:r>
      <w:r w:rsidR="00CA2304" w:rsidRPr="00CA2304">
        <w:rPr>
          <w:b/>
          <w:i/>
          <w:sz w:val="28"/>
        </w:rPr>
        <w:sym w:font="Wingdings" w:char="F0E0"/>
      </w:r>
      <w:r w:rsidR="00CA2304">
        <w:rPr>
          <w:b/>
          <w:i/>
          <w:sz w:val="28"/>
        </w:rPr>
        <w:t>B11.</w:t>
      </w:r>
    </w:p>
    <w:p w:rsidR="00CA2304" w:rsidRDefault="00CA2304" w:rsidP="00DA0304">
      <w:pPr>
        <w:rPr>
          <w:b/>
          <w:i/>
          <w:sz w:val="28"/>
        </w:rPr>
      </w:pPr>
    </w:p>
    <w:p w:rsidR="00CA2304" w:rsidRDefault="00CA2304" w:rsidP="00CA2304">
      <w:pPr>
        <w:rPr>
          <w:b/>
          <w:sz w:val="28"/>
        </w:rPr>
      </w:pPr>
      <w:r>
        <w:rPr>
          <w:b/>
          <w:sz w:val="28"/>
        </w:rPr>
        <w:t>CID 849, 850, 853, 854 and 856</w:t>
      </w:r>
      <w:r w:rsidR="001B4F02">
        <w:rPr>
          <w:b/>
          <w:sz w:val="28"/>
        </w:rPr>
        <w:t xml:space="preserve"> (continued)</w:t>
      </w:r>
    </w:p>
    <w:p w:rsidR="00CA2304" w:rsidRDefault="00CA2304" w:rsidP="00DA0304">
      <w:pPr>
        <w:rPr>
          <w:b/>
          <w:i/>
          <w:sz w:val="28"/>
        </w:rPr>
      </w:pPr>
    </w:p>
    <w:p w:rsidR="00CA2304" w:rsidRDefault="00CA2304" w:rsidP="00DA0304">
      <w:pPr>
        <w:rPr>
          <w:b/>
          <w:i/>
          <w:sz w:val="28"/>
        </w:rPr>
      </w:pPr>
      <w:r>
        <w:rPr>
          <w:b/>
          <w:i/>
          <w:sz w:val="28"/>
        </w:rPr>
        <w:t>These changes are required on the following pages and text lines (there are more than indicated by the commenter):</w:t>
      </w:r>
    </w:p>
    <w:p w:rsidR="00CA2304" w:rsidRDefault="00CA2304" w:rsidP="00CA2304">
      <w:pPr>
        <w:pStyle w:val="ListParagraph"/>
        <w:numPr>
          <w:ilvl w:val="0"/>
          <w:numId w:val="2"/>
        </w:numPr>
        <w:rPr>
          <w:b/>
          <w:i/>
          <w:sz w:val="28"/>
        </w:rPr>
      </w:pPr>
      <w:r>
        <w:rPr>
          <w:b/>
          <w:i/>
          <w:sz w:val="28"/>
        </w:rPr>
        <w:t>page 279, lines 11 and 12</w:t>
      </w:r>
    </w:p>
    <w:p w:rsidR="00CA2304" w:rsidRDefault="00CA2304" w:rsidP="00CA2304">
      <w:pPr>
        <w:pStyle w:val="ListParagraph"/>
        <w:numPr>
          <w:ilvl w:val="0"/>
          <w:numId w:val="2"/>
        </w:numPr>
        <w:rPr>
          <w:b/>
          <w:i/>
          <w:sz w:val="28"/>
        </w:rPr>
      </w:pPr>
      <w:r>
        <w:rPr>
          <w:b/>
          <w:i/>
          <w:sz w:val="28"/>
        </w:rPr>
        <w:t>page 283, lines 39, 50 and 51</w:t>
      </w:r>
    </w:p>
    <w:p w:rsidR="00CA2304" w:rsidRPr="00CA2304" w:rsidRDefault="00CA2304" w:rsidP="00CA2304">
      <w:pPr>
        <w:pStyle w:val="ListParagraph"/>
        <w:numPr>
          <w:ilvl w:val="0"/>
          <w:numId w:val="2"/>
        </w:numPr>
        <w:rPr>
          <w:b/>
          <w:i/>
          <w:sz w:val="28"/>
        </w:rPr>
      </w:pPr>
      <w:r>
        <w:rPr>
          <w:b/>
          <w:i/>
          <w:sz w:val="28"/>
        </w:rPr>
        <w:t>page 284, lines 6, 21 and 28</w:t>
      </w:r>
    </w:p>
    <w:p w:rsidR="00230C12" w:rsidRDefault="00230C12" w:rsidP="00DA0304">
      <w:pPr>
        <w:rPr>
          <w:b/>
          <w:sz w:val="28"/>
        </w:rPr>
      </w:pPr>
    </w:p>
    <w:p w:rsidR="005211AB" w:rsidRDefault="005211AB">
      <w:pPr>
        <w:rPr>
          <w:rFonts w:ascii="Arial" w:hAnsi="Arial" w:cs="Arial"/>
          <w:b/>
          <w:bCs/>
          <w:szCs w:val="24"/>
        </w:rPr>
      </w:pPr>
      <w:r>
        <w:rPr>
          <w:rFonts w:ascii="Arial" w:hAnsi="Arial" w:cs="Arial"/>
          <w:b/>
          <w:bCs/>
          <w:szCs w:val="24"/>
        </w:rPr>
        <w:br w:type="page"/>
      </w:r>
    </w:p>
    <w:p w:rsidR="00A13573" w:rsidRDefault="00A13573" w:rsidP="00A13573">
      <w:pPr>
        <w:rPr>
          <w:b/>
          <w:sz w:val="28"/>
        </w:rPr>
      </w:pPr>
      <w:r>
        <w:rPr>
          <w:b/>
          <w:sz w:val="28"/>
        </w:rPr>
        <w:t xml:space="preserve">CID </w:t>
      </w:r>
      <w:r w:rsidR="006756A5">
        <w:rPr>
          <w:b/>
          <w:sz w:val="28"/>
        </w:rPr>
        <w:t>851</w:t>
      </w:r>
      <w:r w:rsidR="00A84423">
        <w:rPr>
          <w:b/>
          <w:sz w:val="28"/>
        </w:rPr>
        <w:t>, 852</w:t>
      </w:r>
    </w:p>
    <w:p w:rsidR="00A13573" w:rsidRDefault="00A13573" w:rsidP="00A13573">
      <w:pPr>
        <w:rPr>
          <w:b/>
          <w:sz w:val="28"/>
        </w:rPr>
      </w:pPr>
    </w:p>
    <w:p w:rsidR="000F4698" w:rsidRDefault="00A84423" w:rsidP="00A13573">
      <w:pPr>
        <w:rPr>
          <w:b/>
          <w:sz w:val="28"/>
        </w:rPr>
      </w:pPr>
      <w:r w:rsidRPr="00A84423">
        <w:drawing>
          <wp:inline distT="0" distB="0" distL="0" distR="0">
            <wp:extent cx="7772400" cy="846442"/>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7772400" cy="846442"/>
                    </a:xfrm>
                    <a:prstGeom prst="rect">
                      <a:avLst/>
                    </a:prstGeom>
                    <a:noFill/>
                    <a:ln w="9525">
                      <a:noFill/>
                      <a:miter lim="800000"/>
                      <a:headEnd/>
                      <a:tailEnd/>
                    </a:ln>
                  </pic:spPr>
                </pic:pic>
              </a:graphicData>
            </a:graphic>
          </wp:inline>
        </w:drawing>
      </w:r>
    </w:p>
    <w:p w:rsidR="00A13573" w:rsidRDefault="00A13573" w:rsidP="00A13573">
      <w:pPr>
        <w:rPr>
          <w:b/>
          <w:sz w:val="28"/>
        </w:rPr>
      </w:pPr>
    </w:p>
    <w:p w:rsidR="00A13573" w:rsidRPr="00B86DB5" w:rsidRDefault="00A13573" w:rsidP="00A13573">
      <w:pPr>
        <w:rPr>
          <w:b/>
          <w:i/>
          <w:sz w:val="28"/>
        </w:rPr>
      </w:pPr>
      <w:r w:rsidRPr="00B86DB5">
        <w:rPr>
          <w:b/>
          <w:i/>
          <w:sz w:val="28"/>
        </w:rPr>
        <w:t xml:space="preserve">Clause: </w:t>
      </w:r>
      <w:r w:rsidR="00156EEB">
        <w:rPr>
          <w:b/>
          <w:i/>
          <w:sz w:val="28"/>
        </w:rPr>
        <w:t>Annex C.4.1</w:t>
      </w:r>
    </w:p>
    <w:p w:rsidR="00A13573" w:rsidRDefault="00A13573" w:rsidP="00A13573">
      <w:pPr>
        <w:rPr>
          <w:b/>
          <w:i/>
          <w:sz w:val="28"/>
        </w:rPr>
      </w:pPr>
    </w:p>
    <w:p w:rsidR="00A13573" w:rsidRPr="00B86DB5" w:rsidRDefault="00A13573" w:rsidP="00A13573">
      <w:pPr>
        <w:rPr>
          <w:b/>
          <w:i/>
          <w:sz w:val="28"/>
        </w:rPr>
      </w:pPr>
      <w:r w:rsidRPr="00B86DB5">
        <w:rPr>
          <w:b/>
          <w:i/>
          <w:sz w:val="28"/>
        </w:rPr>
        <w:t>Comment:</w:t>
      </w:r>
      <w:r w:rsidR="00156EEB">
        <w:rPr>
          <w:b/>
          <w:i/>
          <w:sz w:val="28"/>
        </w:rPr>
        <w:t xml:space="preserve"> “</w:t>
      </w:r>
      <w:r w:rsidR="00156EEB" w:rsidRPr="00156EEB">
        <w:rPr>
          <w:b/>
          <w:i/>
          <w:sz w:val="28"/>
        </w:rPr>
        <w:t>The exact format of the nonce N is outside the scope of this specification and shall be determined and fixed by the actual implementation environment of the CCM* mode"  We had better specify how this nonce is formatted and determined; we are specifying in this document the implementation, and if we do not specify, i</w:t>
      </w:r>
      <w:r w:rsidR="00A84423">
        <w:rPr>
          <w:b/>
          <w:i/>
          <w:sz w:val="28"/>
        </w:rPr>
        <w:t xml:space="preserve">nteroperability will not happen; note should not be present.; </w:t>
      </w:r>
    </w:p>
    <w:p w:rsidR="00A13573" w:rsidRDefault="00A13573" w:rsidP="00A13573">
      <w:pPr>
        <w:rPr>
          <w:b/>
          <w:i/>
          <w:sz w:val="28"/>
        </w:rPr>
      </w:pPr>
    </w:p>
    <w:p w:rsidR="00A13573" w:rsidRPr="00B86DB5" w:rsidRDefault="00A13573" w:rsidP="00A13573">
      <w:pPr>
        <w:rPr>
          <w:b/>
          <w:i/>
          <w:sz w:val="28"/>
        </w:rPr>
      </w:pPr>
      <w:r w:rsidRPr="00B86DB5">
        <w:rPr>
          <w:b/>
          <w:i/>
          <w:sz w:val="28"/>
        </w:rPr>
        <w:t xml:space="preserve">Suggested Remedy: </w:t>
      </w:r>
      <w:r w:rsidR="00156EEB">
        <w:rPr>
          <w:b/>
          <w:i/>
          <w:sz w:val="28"/>
        </w:rPr>
        <w:t>Specify the format of the nonce</w:t>
      </w:r>
      <w:r w:rsidR="00C11069">
        <w:rPr>
          <w:b/>
          <w:i/>
          <w:sz w:val="28"/>
        </w:rPr>
        <w:t>; get rid of the entire note</w:t>
      </w:r>
    </w:p>
    <w:p w:rsidR="00A13573" w:rsidRDefault="00A13573" w:rsidP="00A13573">
      <w:pPr>
        <w:rPr>
          <w:b/>
          <w:i/>
          <w:sz w:val="28"/>
        </w:rPr>
      </w:pPr>
    </w:p>
    <w:p w:rsidR="00A13573" w:rsidRDefault="00A13573" w:rsidP="00A13573">
      <w:pPr>
        <w:rPr>
          <w:b/>
          <w:sz w:val="28"/>
        </w:rPr>
      </w:pPr>
      <w:r>
        <w:rPr>
          <w:b/>
          <w:i/>
          <w:sz w:val="28"/>
        </w:rPr>
        <w:t>Recommended</w:t>
      </w:r>
      <w:r w:rsidRPr="00B86DB5">
        <w:rPr>
          <w:b/>
          <w:i/>
          <w:sz w:val="28"/>
        </w:rPr>
        <w:t xml:space="preserve"> Resolution: </w:t>
      </w:r>
      <w:r w:rsidR="00156EEB" w:rsidRPr="00156EEB">
        <w:rPr>
          <w:b/>
          <w:i/>
          <w:color w:val="FF0000"/>
          <w:sz w:val="28"/>
        </w:rPr>
        <w:t>TBD</w:t>
      </w:r>
      <w:r w:rsidR="00C11069">
        <w:rPr>
          <w:b/>
          <w:i/>
          <w:color w:val="FF0000"/>
          <w:sz w:val="28"/>
        </w:rPr>
        <w:t xml:space="preserve"> (I think the comment is probably correct, but I need to research this a bit more)</w:t>
      </w:r>
    </w:p>
    <w:p w:rsidR="005211AB" w:rsidRDefault="005211AB">
      <w:pPr>
        <w:rPr>
          <w:rFonts w:ascii="Arial" w:hAnsi="Arial" w:cs="Arial"/>
          <w:b/>
          <w:bCs/>
          <w:szCs w:val="24"/>
        </w:rPr>
      </w:pPr>
      <w:r>
        <w:rPr>
          <w:rFonts w:ascii="Arial" w:hAnsi="Arial" w:cs="Arial"/>
          <w:b/>
          <w:bCs/>
          <w:szCs w:val="24"/>
        </w:rPr>
        <w:br w:type="page"/>
      </w:r>
    </w:p>
    <w:p w:rsidR="00A13573" w:rsidRDefault="00A13573" w:rsidP="00A13573">
      <w:pPr>
        <w:rPr>
          <w:b/>
          <w:sz w:val="28"/>
        </w:rPr>
      </w:pPr>
      <w:r>
        <w:rPr>
          <w:b/>
          <w:sz w:val="28"/>
        </w:rPr>
        <w:t xml:space="preserve">CID </w:t>
      </w:r>
      <w:r w:rsidR="006756A5">
        <w:rPr>
          <w:b/>
          <w:sz w:val="28"/>
        </w:rPr>
        <w:t>859</w:t>
      </w:r>
      <w:r w:rsidR="002E07B9">
        <w:rPr>
          <w:b/>
          <w:sz w:val="28"/>
        </w:rPr>
        <w:t>, 860</w:t>
      </w:r>
    </w:p>
    <w:p w:rsidR="00A13573" w:rsidRDefault="00A13573" w:rsidP="00A13573">
      <w:pPr>
        <w:rPr>
          <w:b/>
          <w:sz w:val="28"/>
        </w:rPr>
      </w:pPr>
    </w:p>
    <w:p w:rsidR="0012786E" w:rsidRDefault="002E07B9" w:rsidP="00A13573">
      <w:pPr>
        <w:rPr>
          <w:b/>
          <w:sz w:val="28"/>
        </w:rPr>
      </w:pPr>
      <w:r w:rsidRPr="002E07B9">
        <w:drawing>
          <wp:inline distT="0" distB="0" distL="0" distR="0">
            <wp:extent cx="7772400" cy="509009"/>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7772400" cy="509009"/>
                    </a:xfrm>
                    <a:prstGeom prst="rect">
                      <a:avLst/>
                    </a:prstGeom>
                    <a:noFill/>
                    <a:ln w="9525">
                      <a:noFill/>
                      <a:miter lim="800000"/>
                      <a:headEnd/>
                      <a:tailEnd/>
                    </a:ln>
                  </pic:spPr>
                </pic:pic>
              </a:graphicData>
            </a:graphic>
          </wp:inline>
        </w:drawing>
      </w:r>
    </w:p>
    <w:p w:rsidR="00A13573" w:rsidRDefault="00A13573" w:rsidP="00A13573">
      <w:pPr>
        <w:rPr>
          <w:b/>
          <w:sz w:val="28"/>
        </w:rPr>
      </w:pPr>
    </w:p>
    <w:p w:rsidR="00A13573" w:rsidRPr="00B86DB5" w:rsidRDefault="00A13573" w:rsidP="00A13573">
      <w:pPr>
        <w:rPr>
          <w:b/>
          <w:i/>
          <w:sz w:val="28"/>
        </w:rPr>
      </w:pPr>
      <w:r w:rsidRPr="00B86DB5">
        <w:rPr>
          <w:b/>
          <w:i/>
          <w:sz w:val="28"/>
        </w:rPr>
        <w:t>Clause:</w:t>
      </w:r>
      <w:r w:rsidR="0012786E">
        <w:rPr>
          <w:b/>
          <w:i/>
          <w:sz w:val="28"/>
        </w:rPr>
        <w:t xml:space="preserve"> Annex D.5, page 285, line 44</w:t>
      </w:r>
      <w:r w:rsidRPr="00B86DB5">
        <w:rPr>
          <w:b/>
          <w:i/>
          <w:sz w:val="28"/>
        </w:rPr>
        <w:t xml:space="preserve"> </w:t>
      </w:r>
    </w:p>
    <w:p w:rsidR="00A13573" w:rsidRDefault="00A13573" w:rsidP="00A13573">
      <w:pPr>
        <w:rPr>
          <w:b/>
          <w:i/>
          <w:sz w:val="28"/>
        </w:rPr>
      </w:pPr>
    </w:p>
    <w:p w:rsidR="00A13573" w:rsidRPr="00B86DB5" w:rsidRDefault="00A13573" w:rsidP="00A13573">
      <w:pPr>
        <w:rPr>
          <w:b/>
          <w:i/>
          <w:sz w:val="28"/>
        </w:rPr>
      </w:pPr>
      <w:r w:rsidRPr="00B86DB5">
        <w:rPr>
          <w:b/>
          <w:i/>
          <w:sz w:val="28"/>
        </w:rPr>
        <w:t xml:space="preserve">Comment: </w:t>
      </w:r>
      <w:r w:rsidR="0012786E">
        <w:rPr>
          <w:b/>
          <w:i/>
          <w:sz w:val="28"/>
        </w:rPr>
        <w:t xml:space="preserve"> Annex A.4 does not provide the information.  Wrong reference.</w:t>
      </w:r>
      <w:r w:rsidR="002E07B9">
        <w:rPr>
          <w:b/>
          <w:i/>
          <w:sz w:val="28"/>
        </w:rPr>
        <w:t>; Annex A.4</w:t>
      </w:r>
    </w:p>
    <w:p w:rsidR="00A13573" w:rsidRDefault="00A13573" w:rsidP="00A13573">
      <w:pPr>
        <w:rPr>
          <w:b/>
          <w:i/>
          <w:sz w:val="28"/>
        </w:rPr>
      </w:pPr>
    </w:p>
    <w:p w:rsidR="00A13573" w:rsidRPr="00B86DB5" w:rsidRDefault="00A13573" w:rsidP="00A13573">
      <w:pPr>
        <w:rPr>
          <w:b/>
          <w:i/>
          <w:sz w:val="28"/>
        </w:rPr>
      </w:pPr>
      <w:r w:rsidRPr="00B86DB5">
        <w:rPr>
          <w:b/>
          <w:i/>
          <w:sz w:val="28"/>
        </w:rPr>
        <w:t xml:space="preserve">Suggested Remedy: </w:t>
      </w:r>
      <w:r w:rsidR="0012786E">
        <w:rPr>
          <w:b/>
          <w:i/>
          <w:sz w:val="28"/>
        </w:rPr>
        <w:t xml:space="preserve"> Unknown</w:t>
      </w:r>
      <w:r w:rsidR="002E07B9">
        <w:rPr>
          <w:b/>
          <w:i/>
          <w:sz w:val="28"/>
        </w:rPr>
        <w:t>; Table D.1</w:t>
      </w:r>
    </w:p>
    <w:p w:rsidR="00A13573" w:rsidRDefault="00A13573" w:rsidP="00A13573">
      <w:pPr>
        <w:rPr>
          <w:b/>
          <w:i/>
          <w:sz w:val="28"/>
        </w:rPr>
      </w:pPr>
    </w:p>
    <w:p w:rsidR="00A13573" w:rsidRDefault="00A13573" w:rsidP="00A13573">
      <w:pPr>
        <w:rPr>
          <w:b/>
          <w:sz w:val="28"/>
        </w:rPr>
      </w:pPr>
      <w:r>
        <w:rPr>
          <w:b/>
          <w:i/>
          <w:sz w:val="28"/>
        </w:rPr>
        <w:t>Recommended</w:t>
      </w:r>
      <w:r w:rsidRPr="00B86DB5">
        <w:rPr>
          <w:b/>
          <w:i/>
          <w:sz w:val="28"/>
        </w:rPr>
        <w:t xml:space="preserve"> Resolution: </w:t>
      </w:r>
      <w:r w:rsidR="002E07B9">
        <w:rPr>
          <w:b/>
          <w:i/>
          <w:sz w:val="28"/>
        </w:rPr>
        <w:t xml:space="preserve">Accept solution from T-CID 860.  </w:t>
      </w:r>
      <w:r w:rsidR="00474FDC">
        <w:rPr>
          <w:b/>
          <w:i/>
          <w:sz w:val="28"/>
        </w:rPr>
        <w:t xml:space="preserve">Reference should be to </w:t>
      </w:r>
      <w:r w:rsidR="002E07B9">
        <w:rPr>
          <w:b/>
          <w:i/>
          <w:sz w:val="28"/>
        </w:rPr>
        <w:t>Table D.1, but the TE is having trouble with the FrameMaker tool, so currently the table title is Table A.4</w:t>
      </w:r>
      <w:r w:rsidR="00474FDC">
        <w:rPr>
          <w:b/>
          <w:i/>
          <w:sz w:val="28"/>
        </w:rPr>
        <w:t>.</w:t>
      </w:r>
    </w:p>
    <w:p w:rsidR="005211AB" w:rsidRDefault="005211AB">
      <w:pPr>
        <w:rPr>
          <w:rFonts w:ascii="Arial" w:hAnsi="Arial" w:cs="Arial"/>
          <w:b/>
          <w:bCs/>
          <w:szCs w:val="24"/>
        </w:rPr>
      </w:pPr>
      <w:r>
        <w:rPr>
          <w:rFonts w:ascii="Arial" w:hAnsi="Arial" w:cs="Arial"/>
          <w:b/>
          <w:bCs/>
          <w:szCs w:val="24"/>
        </w:rPr>
        <w:br w:type="page"/>
      </w:r>
    </w:p>
    <w:p w:rsidR="00A13573" w:rsidRDefault="00A13573" w:rsidP="00A13573">
      <w:pPr>
        <w:rPr>
          <w:b/>
          <w:sz w:val="28"/>
        </w:rPr>
      </w:pPr>
      <w:r>
        <w:rPr>
          <w:b/>
          <w:sz w:val="28"/>
        </w:rPr>
        <w:t xml:space="preserve">CID </w:t>
      </w:r>
      <w:r w:rsidR="006756A5">
        <w:rPr>
          <w:b/>
          <w:sz w:val="28"/>
        </w:rPr>
        <w:t>861</w:t>
      </w:r>
    </w:p>
    <w:p w:rsidR="00A13573" w:rsidRDefault="00A13573" w:rsidP="00A13573">
      <w:pPr>
        <w:rPr>
          <w:b/>
          <w:sz w:val="28"/>
        </w:rPr>
      </w:pPr>
    </w:p>
    <w:p w:rsidR="00A13573" w:rsidRDefault="00B17D48" w:rsidP="00A13573">
      <w:pPr>
        <w:rPr>
          <w:b/>
          <w:sz w:val="28"/>
        </w:rPr>
      </w:pPr>
      <w:r w:rsidRPr="00B17D48">
        <w:drawing>
          <wp:inline distT="0" distB="0" distL="0" distR="0">
            <wp:extent cx="7772400" cy="308837"/>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srcRect/>
                    <a:stretch>
                      <a:fillRect/>
                    </a:stretch>
                  </pic:blipFill>
                  <pic:spPr bwMode="auto">
                    <a:xfrm>
                      <a:off x="0" y="0"/>
                      <a:ext cx="7772400" cy="308837"/>
                    </a:xfrm>
                    <a:prstGeom prst="rect">
                      <a:avLst/>
                    </a:prstGeom>
                    <a:noFill/>
                    <a:ln w="9525">
                      <a:noFill/>
                      <a:miter lim="800000"/>
                      <a:headEnd/>
                      <a:tailEnd/>
                    </a:ln>
                  </pic:spPr>
                </pic:pic>
              </a:graphicData>
            </a:graphic>
          </wp:inline>
        </w:drawing>
      </w:r>
    </w:p>
    <w:p w:rsidR="00A13573" w:rsidRDefault="00A13573" w:rsidP="00A13573">
      <w:pPr>
        <w:rPr>
          <w:b/>
          <w:sz w:val="28"/>
        </w:rPr>
      </w:pPr>
    </w:p>
    <w:p w:rsidR="00A13573" w:rsidRPr="00B86DB5" w:rsidRDefault="00A13573" w:rsidP="00A13573">
      <w:pPr>
        <w:rPr>
          <w:b/>
          <w:i/>
          <w:sz w:val="28"/>
        </w:rPr>
      </w:pPr>
      <w:r w:rsidRPr="00B86DB5">
        <w:rPr>
          <w:b/>
          <w:i/>
          <w:sz w:val="28"/>
        </w:rPr>
        <w:t>Clause:</w:t>
      </w:r>
      <w:r w:rsidR="00B17D48">
        <w:rPr>
          <w:b/>
          <w:i/>
          <w:sz w:val="28"/>
        </w:rPr>
        <w:t xml:space="preserve"> Annex D</w:t>
      </w:r>
      <w:r w:rsidRPr="00B86DB5">
        <w:rPr>
          <w:b/>
          <w:i/>
          <w:sz w:val="28"/>
        </w:rPr>
        <w:t xml:space="preserve"> </w:t>
      </w:r>
    </w:p>
    <w:p w:rsidR="00A13573" w:rsidRDefault="00A13573" w:rsidP="00A13573">
      <w:pPr>
        <w:rPr>
          <w:b/>
          <w:i/>
          <w:sz w:val="28"/>
        </w:rPr>
      </w:pPr>
    </w:p>
    <w:p w:rsidR="00A13573" w:rsidRPr="00B86DB5" w:rsidRDefault="00A13573" w:rsidP="00A13573">
      <w:pPr>
        <w:rPr>
          <w:b/>
          <w:i/>
          <w:sz w:val="28"/>
        </w:rPr>
      </w:pPr>
      <w:r w:rsidRPr="00B86DB5">
        <w:rPr>
          <w:b/>
          <w:i/>
          <w:sz w:val="28"/>
        </w:rPr>
        <w:t xml:space="preserve">Comment: </w:t>
      </w:r>
      <w:r w:rsidR="00B17D48" w:rsidRPr="00B17D48">
        <w:rPr>
          <w:b/>
          <w:i/>
          <w:sz w:val="28"/>
        </w:rPr>
        <w:t>The discussion of the VLC applications and how they relate to the topologies of clause 5.3 is not discussed sufficiently in annex D.</w:t>
      </w:r>
    </w:p>
    <w:p w:rsidR="00A13573" w:rsidRDefault="00A13573" w:rsidP="00A13573">
      <w:pPr>
        <w:rPr>
          <w:b/>
          <w:i/>
          <w:sz w:val="28"/>
        </w:rPr>
      </w:pPr>
    </w:p>
    <w:p w:rsidR="00A13573" w:rsidRPr="00B86DB5" w:rsidRDefault="00A13573" w:rsidP="00A13573">
      <w:pPr>
        <w:rPr>
          <w:b/>
          <w:i/>
          <w:sz w:val="28"/>
        </w:rPr>
      </w:pPr>
      <w:r w:rsidRPr="00B86DB5">
        <w:rPr>
          <w:b/>
          <w:i/>
          <w:sz w:val="28"/>
        </w:rPr>
        <w:t xml:space="preserve">Suggested Remedy: </w:t>
      </w:r>
      <w:r w:rsidR="00B17D48" w:rsidRPr="00B17D48">
        <w:rPr>
          <w:b/>
          <w:i/>
          <w:sz w:val="28"/>
        </w:rPr>
        <w:t>Extend discussion in Annex D, how network topologies relate to VLC applications</w:t>
      </w:r>
      <w:r w:rsidR="00B17D48">
        <w:rPr>
          <w:b/>
          <w:i/>
          <w:sz w:val="28"/>
        </w:rPr>
        <w:t>.</w:t>
      </w:r>
    </w:p>
    <w:p w:rsidR="00A13573" w:rsidRDefault="00A13573" w:rsidP="00A13573">
      <w:pPr>
        <w:rPr>
          <w:b/>
          <w:i/>
          <w:sz w:val="28"/>
        </w:rPr>
      </w:pPr>
    </w:p>
    <w:p w:rsidR="00A13573" w:rsidRDefault="00A13573" w:rsidP="00A13573">
      <w:pPr>
        <w:rPr>
          <w:b/>
          <w:sz w:val="28"/>
        </w:rPr>
      </w:pPr>
      <w:r>
        <w:rPr>
          <w:b/>
          <w:i/>
          <w:sz w:val="28"/>
        </w:rPr>
        <w:t>Recommended</w:t>
      </w:r>
      <w:r w:rsidRPr="00B86DB5">
        <w:rPr>
          <w:b/>
          <w:i/>
          <w:sz w:val="28"/>
        </w:rPr>
        <w:t xml:space="preserve"> Resolution: </w:t>
      </w:r>
      <w:r w:rsidR="00FF4227">
        <w:rPr>
          <w:b/>
          <w:i/>
          <w:sz w:val="28"/>
        </w:rPr>
        <w:t>Accept in principle, but no text modification was submitted with the comment, so there is not text change at this time</w:t>
      </w:r>
      <w:r w:rsidR="00B17D48">
        <w:rPr>
          <w:b/>
          <w:i/>
          <w:sz w:val="28"/>
        </w:rPr>
        <w:t>.</w:t>
      </w:r>
    </w:p>
    <w:p w:rsidR="00BD3F8B" w:rsidRDefault="00BD3F8B" w:rsidP="00BD3F8B">
      <w:pPr>
        <w:autoSpaceDE w:val="0"/>
        <w:autoSpaceDN w:val="0"/>
        <w:adjustRightInd w:val="0"/>
        <w:rPr>
          <w:rFonts w:ascii="Arial" w:hAnsi="Arial" w:cs="Arial"/>
          <w:b/>
          <w:bCs/>
          <w:szCs w:val="24"/>
        </w:rPr>
      </w:pPr>
    </w:p>
    <w:p w:rsidR="00A13573" w:rsidRDefault="00A13573">
      <w:pPr>
        <w:rPr>
          <w:rFonts w:ascii="Arial" w:hAnsi="Arial" w:cs="Arial"/>
          <w:b/>
          <w:bCs/>
          <w:szCs w:val="24"/>
        </w:rPr>
      </w:pPr>
      <w:r>
        <w:rPr>
          <w:rFonts w:ascii="Arial" w:hAnsi="Arial" w:cs="Arial"/>
          <w:b/>
          <w:bCs/>
          <w:szCs w:val="24"/>
        </w:rPr>
        <w:br w:type="page"/>
      </w:r>
    </w:p>
    <w:p w:rsidR="00A13573" w:rsidRDefault="00A13573" w:rsidP="00A13573">
      <w:pPr>
        <w:rPr>
          <w:b/>
          <w:sz w:val="28"/>
        </w:rPr>
      </w:pPr>
      <w:r>
        <w:rPr>
          <w:b/>
          <w:sz w:val="28"/>
        </w:rPr>
        <w:t xml:space="preserve">CID </w:t>
      </w:r>
      <w:r w:rsidR="006756A5">
        <w:rPr>
          <w:b/>
          <w:sz w:val="28"/>
        </w:rPr>
        <w:t>862</w:t>
      </w:r>
    </w:p>
    <w:p w:rsidR="00A13573" w:rsidRDefault="00A13573" w:rsidP="00A13573">
      <w:pPr>
        <w:rPr>
          <w:b/>
          <w:sz w:val="28"/>
        </w:rPr>
      </w:pPr>
    </w:p>
    <w:p w:rsidR="00A13573" w:rsidRDefault="00533C32" w:rsidP="00A13573">
      <w:pPr>
        <w:rPr>
          <w:b/>
          <w:sz w:val="28"/>
        </w:rPr>
      </w:pPr>
      <w:r w:rsidRPr="00533C32">
        <w:drawing>
          <wp:inline distT="0" distB="0" distL="0" distR="0">
            <wp:extent cx="7772400" cy="440379"/>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srcRect/>
                    <a:stretch>
                      <a:fillRect/>
                    </a:stretch>
                  </pic:blipFill>
                  <pic:spPr bwMode="auto">
                    <a:xfrm>
                      <a:off x="0" y="0"/>
                      <a:ext cx="7772400" cy="440379"/>
                    </a:xfrm>
                    <a:prstGeom prst="rect">
                      <a:avLst/>
                    </a:prstGeom>
                    <a:noFill/>
                    <a:ln w="9525">
                      <a:noFill/>
                      <a:miter lim="800000"/>
                      <a:headEnd/>
                      <a:tailEnd/>
                    </a:ln>
                  </pic:spPr>
                </pic:pic>
              </a:graphicData>
            </a:graphic>
          </wp:inline>
        </w:drawing>
      </w:r>
    </w:p>
    <w:p w:rsidR="00A13573" w:rsidRDefault="00A13573" w:rsidP="00A13573">
      <w:pPr>
        <w:rPr>
          <w:b/>
          <w:sz w:val="28"/>
        </w:rPr>
      </w:pPr>
    </w:p>
    <w:p w:rsidR="00A13573" w:rsidRPr="00B86DB5" w:rsidRDefault="00A13573" w:rsidP="00A13573">
      <w:pPr>
        <w:rPr>
          <w:b/>
          <w:i/>
          <w:sz w:val="28"/>
        </w:rPr>
      </w:pPr>
      <w:r w:rsidRPr="00B86DB5">
        <w:rPr>
          <w:b/>
          <w:i/>
          <w:sz w:val="28"/>
        </w:rPr>
        <w:t xml:space="preserve">Clause: </w:t>
      </w:r>
      <w:r w:rsidR="00533C32">
        <w:rPr>
          <w:b/>
          <w:i/>
          <w:sz w:val="28"/>
        </w:rPr>
        <w:t>Annex D, page 287</w:t>
      </w:r>
    </w:p>
    <w:p w:rsidR="00A13573" w:rsidRDefault="00A13573" w:rsidP="00A13573">
      <w:pPr>
        <w:rPr>
          <w:b/>
          <w:i/>
          <w:sz w:val="28"/>
        </w:rPr>
      </w:pPr>
    </w:p>
    <w:p w:rsidR="00A13573" w:rsidRPr="00B86DB5" w:rsidRDefault="00A13573" w:rsidP="00A13573">
      <w:pPr>
        <w:rPr>
          <w:b/>
          <w:i/>
          <w:sz w:val="28"/>
        </w:rPr>
      </w:pPr>
      <w:r w:rsidRPr="00B86DB5">
        <w:rPr>
          <w:b/>
          <w:i/>
          <w:sz w:val="28"/>
        </w:rPr>
        <w:t xml:space="preserve">Comment: </w:t>
      </w:r>
      <w:r w:rsidR="00533C32">
        <w:rPr>
          <w:b/>
          <w:i/>
          <w:sz w:val="28"/>
        </w:rPr>
        <w:t>Delete Annex E</w:t>
      </w:r>
    </w:p>
    <w:p w:rsidR="00A13573" w:rsidRDefault="00A13573" w:rsidP="00A13573">
      <w:pPr>
        <w:rPr>
          <w:b/>
          <w:i/>
          <w:sz w:val="28"/>
        </w:rPr>
      </w:pPr>
    </w:p>
    <w:p w:rsidR="00A13573" w:rsidRPr="00B86DB5" w:rsidRDefault="00A13573" w:rsidP="00A13573">
      <w:pPr>
        <w:rPr>
          <w:b/>
          <w:i/>
          <w:sz w:val="28"/>
        </w:rPr>
      </w:pPr>
      <w:r w:rsidRPr="00B86DB5">
        <w:rPr>
          <w:b/>
          <w:i/>
          <w:sz w:val="28"/>
        </w:rPr>
        <w:t xml:space="preserve">Suggested Remedy: </w:t>
      </w:r>
      <w:r w:rsidR="00FF4227" w:rsidRPr="00FF4227">
        <w:rPr>
          <w:b/>
          <w:i/>
          <w:sz w:val="28"/>
        </w:rPr>
        <w:t>While this annex is interesting, it is irrelevant to the standard and is more an implementation issue, which the standard does not specifically address; hence, we should delete this annex.</w:t>
      </w:r>
    </w:p>
    <w:p w:rsidR="00A13573" w:rsidRDefault="00A13573" w:rsidP="00A13573">
      <w:pPr>
        <w:rPr>
          <w:b/>
          <w:i/>
          <w:sz w:val="28"/>
        </w:rPr>
      </w:pPr>
    </w:p>
    <w:p w:rsidR="00A13573" w:rsidRDefault="00A13573" w:rsidP="00A13573">
      <w:pPr>
        <w:rPr>
          <w:b/>
          <w:sz w:val="28"/>
        </w:rPr>
      </w:pPr>
      <w:r>
        <w:rPr>
          <w:b/>
          <w:i/>
          <w:sz w:val="28"/>
        </w:rPr>
        <w:t>Recommended</w:t>
      </w:r>
      <w:r w:rsidRPr="00B86DB5">
        <w:rPr>
          <w:b/>
          <w:i/>
          <w:sz w:val="28"/>
        </w:rPr>
        <w:t xml:space="preserve"> Resolution: </w:t>
      </w:r>
      <w:r w:rsidR="00FF4227">
        <w:rPr>
          <w:b/>
          <w:i/>
          <w:sz w:val="28"/>
        </w:rPr>
        <w:t>Reject – keep annex E.</w:t>
      </w:r>
    </w:p>
    <w:p w:rsidR="00A13573" w:rsidRDefault="00A13573">
      <w:pPr>
        <w:rPr>
          <w:rFonts w:ascii="Arial" w:hAnsi="Arial" w:cs="Arial"/>
          <w:b/>
          <w:bCs/>
          <w:szCs w:val="24"/>
        </w:rPr>
      </w:pPr>
      <w:r>
        <w:rPr>
          <w:rFonts w:ascii="Arial" w:hAnsi="Arial" w:cs="Arial"/>
          <w:b/>
          <w:bCs/>
          <w:szCs w:val="24"/>
        </w:rPr>
        <w:br w:type="page"/>
      </w:r>
    </w:p>
    <w:p w:rsidR="00A13573" w:rsidRDefault="00A13573" w:rsidP="00A13573">
      <w:pPr>
        <w:rPr>
          <w:b/>
          <w:sz w:val="28"/>
        </w:rPr>
      </w:pPr>
      <w:r>
        <w:rPr>
          <w:b/>
          <w:sz w:val="28"/>
        </w:rPr>
        <w:t xml:space="preserve">CID </w:t>
      </w:r>
      <w:r w:rsidR="006756A5">
        <w:rPr>
          <w:b/>
          <w:sz w:val="28"/>
        </w:rPr>
        <w:t>863</w:t>
      </w:r>
      <w:r w:rsidR="00840B09">
        <w:rPr>
          <w:b/>
          <w:sz w:val="28"/>
        </w:rPr>
        <w:t>, 864</w:t>
      </w:r>
    </w:p>
    <w:p w:rsidR="00A13573" w:rsidRDefault="00A13573" w:rsidP="00A13573">
      <w:pPr>
        <w:rPr>
          <w:b/>
          <w:sz w:val="28"/>
        </w:rPr>
      </w:pPr>
    </w:p>
    <w:p w:rsidR="00A13573" w:rsidRDefault="00840B09" w:rsidP="00A13573">
      <w:pPr>
        <w:rPr>
          <w:b/>
          <w:sz w:val="28"/>
        </w:rPr>
      </w:pPr>
      <w:r w:rsidRPr="00840B09">
        <w:drawing>
          <wp:inline distT="0" distB="0" distL="0" distR="0">
            <wp:extent cx="7772400" cy="53760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srcRect/>
                    <a:stretch>
                      <a:fillRect/>
                    </a:stretch>
                  </pic:blipFill>
                  <pic:spPr bwMode="auto">
                    <a:xfrm>
                      <a:off x="0" y="0"/>
                      <a:ext cx="7772400" cy="537605"/>
                    </a:xfrm>
                    <a:prstGeom prst="rect">
                      <a:avLst/>
                    </a:prstGeom>
                    <a:noFill/>
                    <a:ln w="9525">
                      <a:noFill/>
                      <a:miter lim="800000"/>
                      <a:headEnd/>
                      <a:tailEnd/>
                    </a:ln>
                  </pic:spPr>
                </pic:pic>
              </a:graphicData>
            </a:graphic>
          </wp:inline>
        </w:drawing>
      </w:r>
    </w:p>
    <w:p w:rsidR="00A13573" w:rsidRDefault="00A13573" w:rsidP="00A13573">
      <w:pPr>
        <w:rPr>
          <w:b/>
          <w:sz w:val="28"/>
        </w:rPr>
      </w:pPr>
    </w:p>
    <w:p w:rsidR="00A13573" w:rsidRPr="00B86DB5" w:rsidRDefault="00A13573" w:rsidP="00A13573">
      <w:pPr>
        <w:rPr>
          <w:b/>
          <w:i/>
          <w:sz w:val="28"/>
        </w:rPr>
      </w:pPr>
      <w:r w:rsidRPr="00B86DB5">
        <w:rPr>
          <w:b/>
          <w:i/>
          <w:sz w:val="28"/>
        </w:rPr>
        <w:t xml:space="preserve">Clause: </w:t>
      </w:r>
      <w:r w:rsidR="004F1993">
        <w:rPr>
          <w:b/>
          <w:i/>
          <w:sz w:val="28"/>
        </w:rPr>
        <w:t>Annex E, page 287, lines 6 and 10</w:t>
      </w:r>
    </w:p>
    <w:p w:rsidR="00A13573" w:rsidRDefault="00A13573" w:rsidP="00A13573">
      <w:pPr>
        <w:rPr>
          <w:b/>
          <w:i/>
          <w:sz w:val="28"/>
        </w:rPr>
      </w:pPr>
    </w:p>
    <w:p w:rsidR="00A13573" w:rsidRPr="00B86DB5" w:rsidRDefault="00A13573" w:rsidP="00A13573">
      <w:pPr>
        <w:rPr>
          <w:b/>
          <w:i/>
          <w:sz w:val="28"/>
        </w:rPr>
      </w:pPr>
      <w:r w:rsidRPr="00B86DB5">
        <w:rPr>
          <w:b/>
          <w:i/>
          <w:sz w:val="28"/>
        </w:rPr>
        <w:t xml:space="preserve">Comment: </w:t>
      </w:r>
      <w:r w:rsidR="004F1993" w:rsidRPr="00840B09">
        <w:rPr>
          <w:b/>
          <w:i/>
          <w:sz w:val="28"/>
        </w:rPr>
        <w:t>2009 IEEE Standards Style Manual 16.2</w:t>
      </w:r>
    </w:p>
    <w:p w:rsidR="00A13573" w:rsidRDefault="00A13573" w:rsidP="00A13573">
      <w:pPr>
        <w:rPr>
          <w:b/>
          <w:i/>
          <w:sz w:val="28"/>
        </w:rPr>
      </w:pPr>
    </w:p>
    <w:p w:rsidR="00A13573" w:rsidRDefault="00A13573" w:rsidP="00A13573">
      <w:pPr>
        <w:rPr>
          <w:b/>
          <w:i/>
          <w:sz w:val="28"/>
        </w:rPr>
      </w:pPr>
      <w:r w:rsidRPr="00B86DB5">
        <w:rPr>
          <w:b/>
          <w:i/>
          <w:sz w:val="28"/>
        </w:rPr>
        <w:t xml:space="preserve">Suggested Remedy: </w:t>
      </w:r>
      <w:r w:rsidR="004F1993" w:rsidRPr="00840B09">
        <w:rPr>
          <w:b/>
          <w:i/>
          <w:sz w:val="28"/>
        </w:rPr>
        <w:t>Renumber figures (A.1) an</w:t>
      </w:r>
      <w:r w:rsidR="004F1993">
        <w:rPr>
          <w:b/>
          <w:i/>
          <w:sz w:val="28"/>
        </w:rPr>
        <w:t xml:space="preserve">d properly cross reference them; </w:t>
      </w:r>
      <w:r w:rsidR="004F1993" w:rsidRPr="00840B09">
        <w:rPr>
          <w:b/>
          <w:i/>
          <w:sz w:val="28"/>
        </w:rPr>
        <w:t>Renumber figures (D3) and properly cross reference them.</w:t>
      </w:r>
    </w:p>
    <w:p w:rsidR="004F1993" w:rsidRDefault="004F1993" w:rsidP="00A13573">
      <w:pPr>
        <w:rPr>
          <w:b/>
          <w:i/>
          <w:sz w:val="28"/>
        </w:rPr>
      </w:pPr>
    </w:p>
    <w:p w:rsidR="004F1993" w:rsidRPr="00B86DB5" w:rsidRDefault="00A13573" w:rsidP="004F1993">
      <w:pPr>
        <w:rPr>
          <w:b/>
          <w:i/>
          <w:sz w:val="28"/>
        </w:rPr>
      </w:pPr>
      <w:r>
        <w:rPr>
          <w:b/>
          <w:i/>
          <w:sz w:val="28"/>
        </w:rPr>
        <w:t>Recommended</w:t>
      </w:r>
      <w:r w:rsidRPr="00B86DB5">
        <w:rPr>
          <w:b/>
          <w:i/>
          <w:sz w:val="28"/>
        </w:rPr>
        <w:t xml:space="preserve"> Resolution: </w:t>
      </w:r>
      <w:r w:rsidR="004F1993">
        <w:rPr>
          <w:b/>
          <w:i/>
          <w:sz w:val="28"/>
        </w:rPr>
        <w:t>Accept – the commenter is correct but the TE cannot get the FrameMaker tool to properly issue the figure and table numbers in the annexes.  This should be an automatic process and the tool is doing it incorrectly.  I need help from the WG technical editor to fix this problem.</w:t>
      </w:r>
    </w:p>
    <w:p w:rsidR="00A13573" w:rsidRDefault="00A13573" w:rsidP="00A13573">
      <w:pPr>
        <w:rPr>
          <w:b/>
          <w:sz w:val="28"/>
        </w:rPr>
      </w:pPr>
    </w:p>
    <w:p w:rsidR="00A13573" w:rsidRDefault="00A13573">
      <w:pPr>
        <w:rPr>
          <w:rFonts w:ascii="Arial" w:hAnsi="Arial" w:cs="Arial"/>
          <w:b/>
          <w:bCs/>
          <w:szCs w:val="24"/>
        </w:rPr>
      </w:pPr>
    </w:p>
    <w:sectPr w:rsidR="00A13573" w:rsidSect="0017797E">
      <w:headerReference w:type="default" r:id="rId17"/>
      <w:footerReference w:type="default" r:id="rId18"/>
      <w:headerReference w:type="first" r:id="rId19"/>
      <w:footerReference w:type="first" r:id="rId20"/>
      <w:footnotePr>
        <w:pos w:val="beneathText"/>
      </w:footnotePr>
      <w:pgSz w:w="15840" w:h="12240" w:orient="landscape"/>
      <w:pgMar w:top="1440" w:right="1800" w:bottom="1440" w:left="1800" w:header="1296" w:footer="1296" w:gutter="0"/>
      <w:cols w:space="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0BD" w:rsidRDefault="007770BD">
      <w:r>
        <w:separator/>
      </w:r>
    </w:p>
  </w:endnote>
  <w:endnote w:type="continuationSeparator" w:id="0">
    <w:p w:rsidR="007770BD" w:rsidRDefault="00777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323" w:rsidRDefault="003C5B8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D3F8B">
        <w:rPr>
          <w:noProof/>
        </w:rPr>
        <w:t>Roberts, Richard D</w:t>
      </w:r>
    </w:fldSimple>
    <w:r>
      <w:t xml:space="preserve">, </w:t>
    </w:r>
    <w:r w:rsidR="0052105C">
      <w:t>Intel Labs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323" w:rsidRDefault="003C5B8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0BD" w:rsidRDefault="007770BD">
      <w:r>
        <w:separator/>
      </w:r>
    </w:p>
  </w:footnote>
  <w:footnote w:type="continuationSeparator" w:id="0">
    <w:p w:rsidR="007770BD" w:rsidRDefault="00777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323" w:rsidRDefault="00F6732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3C5B85">
      <w:rPr>
        <w:b/>
        <w:sz w:val="28"/>
      </w:rPr>
      <w:instrText xml:space="preserve"> SAVEDATE \@ "MMMM, yyyy" \* MERGEFORMAT </w:instrText>
    </w:r>
    <w:r>
      <w:rPr>
        <w:b/>
        <w:sz w:val="28"/>
      </w:rPr>
      <w:fldChar w:fldCharType="separate"/>
    </w:r>
    <w:r w:rsidR="005211AB">
      <w:rPr>
        <w:b/>
        <w:noProof/>
        <w:sz w:val="28"/>
      </w:rPr>
      <w:t>July, 2010</w:t>
    </w:r>
    <w:r>
      <w:rPr>
        <w:b/>
        <w:sz w:val="28"/>
      </w:rPr>
      <w:fldChar w:fldCharType="end"/>
    </w:r>
    <w:r w:rsidR="003C5B85">
      <w:rPr>
        <w:b/>
        <w:sz w:val="28"/>
      </w:rPr>
      <w:tab/>
      <w:t xml:space="preserve"> IEEE P802.15</w:t>
    </w:r>
    <w:r w:rsidR="003C5B85" w:rsidRPr="0052105C">
      <w:rPr>
        <w:b/>
        <w:sz w:val="28"/>
        <w:szCs w:val="28"/>
      </w:rPr>
      <w:t>-</w:t>
    </w:r>
    <w:r w:rsidR="0052105C" w:rsidRPr="0052105C">
      <w:rPr>
        <w:rStyle w:val="highlight1"/>
        <w:color w:val="000000"/>
        <w:sz w:val="28"/>
        <w:szCs w:val="28"/>
      </w:rPr>
      <w:t>10-0548-00-0007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323" w:rsidRDefault="003C5B8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62179"/>
    <w:multiLevelType w:val="hybridMultilevel"/>
    <w:tmpl w:val="4E86D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4098"/>
  </w:hdrShapeDefaults>
  <w:footnotePr>
    <w:pos w:val="beneathText"/>
    <w:footnote w:id="-1"/>
    <w:footnote w:id="0"/>
  </w:footnotePr>
  <w:endnotePr>
    <w:endnote w:id="-1"/>
    <w:endnote w:id="0"/>
  </w:endnotePr>
  <w:compat/>
  <w:rsids>
    <w:rsidRoot w:val="00C104D4"/>
    <w:rsid w:val="000F4698"/>
    <w:rsid w:val="0012786E"/>
    <w:rsid w:val="00140512"/>
    <w:rsid w:val="00142B83"/>
    <w:rsid w:val="00156EEB"/>
    <w:rsid w:val="0017797E"/>
    <w:rsid w:val="001B4F02"/>
    <w:rsid w:val="001F47AD"/>
    <w:rsid w:val="00230C12"/>
    <w:rsid w:val="002336DA"/>
    <w:rsid w:val="002417E8"/>
    <w:rsid w:val="002853EF"/>
    <w:rsid w:val="002E07B9"/>
    <w:rsid w:val="00310B67"/>
    <w:rsid w:val="003A541E"/>
    <w:rsid w:val="003C5B85"/>
    <w:rsid w:val="00416C26"/>
    <w:rsid w:val="004668B0"/>
    <w:rsid w:val="00474FDC"/>
    <w:rsid w:val="004C0DC5"/>
    <w:rsid w:val="004F1993"/>
    <w:rsid w:val="0052105C"/>
    <w:rsid w:val="005211AB"/>
    <w:rsid w:val="00533C32"/>
    <w:rsid w:val="0066653F"/>
    <w:rsid w:val="006756A5"/>
    <w:rsid w:val="006C5FB5"/>
    <w:rsid w:val="00774C91"/>
    <w:rsid w:val="007770BD"/>
    <w:rsid w:val="00840B09"/>
    <w:rsid w:val="00882422"/>
    <w:rsid w:val="00893C54"/>
    <w:rsid w:val="008B231F"/>
    <w:rsid w:val="009C1D65"/>
    <w:rsid w:val="00A13573"/>
    <w:rsid w:val="00A84423"/>
    <w:rsid w:val="00A96F23"/>
    <w:rsid w:val="00AE34A9"/>
    <w:rsid w:val="00B17D48"/>
    <w:rsid w:val="00B761E1"/>
    <w:rsid w:val="00B86DB5"/>
    <w:rsid w:val="00BD3F8B"/>
    <w:rsid w:val="00BD72E6"/>
    <w:rsid w:val="00C104D4"/>
    <w:rsid w:val="00C11069"/>
    <w:rsid w:val="00C75B6B"/>
    <w:rsid w:val="00CA2304"/>
    <w:rsid w:val="00CC68A0"/>
    <w:rsid w:val="00CE7F97"/>
    <w:rsid w:val="00DA0304"/>
    <w:rsid w:val="00E00C8D"/>
    <w:rsid w:val="00E947EB"/>
    <w:rsid w:val="00EE32B8"/>
    <w:rsid w:val="00F67323"/>
    <w:rsid w:val="00FC793E"/>
    <w:rsid w:val="00FF4227"/>
    <w:rsid w:val="00FF4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323"/>
    <w:rPr>
      <w:rFonts w:ascii="Times New Roman" w:hAnsi="Times New Roman"/>
      <w:sz w:val="24"/>
    </w:rPr>
  </w:style>
  <w:style w:type="paragraph" w:styleId="Heading1">
    <w:name w:val="heading 1"/>
    <w:basedOn w:val="Normal"/>
    <w:next w:val="Normal"/>
    <w:qFormat/>
    <w:rsid w:val="00F67323"/>
    <w:pPr>
      <w:keepNext/>
      <w:spacing w:before="240" w:after="60"/>
      <w:outlineLvl w:val="0"/>
    </w:pPr>
    <w:rPr>
      <w:rFonts w:ascii="Arial" w:hAnsi="Arial"/>
      <w:b/>
      <w:kern w:val="28"/>
      <w:sz w:val="28"/>
      <w:u w:val="double"/>
    </w:rPr>
  </w:style>
  <w:style w:type="paragraph" w:styleId="Heading2">
    <w:name w:val="heading 2"/>
    <w:basedOn w:val="Normal"/>
    <w:next w:val="Normal"/>
    <w:qFormat/>
    <w:rsid w:val="00F67323"/>
    <w:pPr>
      <w:keepNext/>
      <w:spacing w:before="240" w:after="60"/>
      <w:outlineLvl w:val="1"/>
    </w:pPr>
    <w:rPr>
      <w:rFonts w:ascii="Arial" w:hAnsi="Arial"/>
      <w:b/>
      <w:i/>
      <w:sz w:val="28"/>
      <w:u w:val="wave"/>
    </w:rPr>
  </w:style>
  <w:style w:type="paragraph" w:styleId="Heading3">
    <w:name w:val="heading 3"/>
    <w:basedOn w:val="Normal"/>
    <w:next w:val="Normal"/>
    <w:qFormat/>
    <w:rsid w:val="00F67323"/>
    <w:pPr>
      <w:keepNext/>
      <w:tabs>
        <w:tab w:val="left" w:pos="792"/>
      </w:tabs>
      <w:spacing w:before="240" w:after="60"/>
      <w:outlineLvl w:val="2"/>
    </w:pPr>
    <w:rPr>
      <w:rFonts w:ascii="Arial" w:hAnsi="Arial"/>
      <w:sz w:val="26"/>
    </w:rPr>
  </w:style>
  <w:style w:type="paragraph" w:styleId="Heading4">
    <w:name w:val="heading 4"/>
    <w:basedOn w:val="Normal"/>
    <w:next w:val="Normal"/>
    <w:qFormat/>
    <w:rsid w:val="00F67323"/>
    <w:pPr>
      <w:ind w:left="360"/>
      <w:outlineLvl w:val="3"/>
    </w:pPr>
    <w:rPr>
      <w:rFonts w:ascii="Times" w:hAnsi="Times"/>
      <w:u w:val="single"/>
    </w:rPr>
  </w:style>
  <w:style w:type="paragraph" w:styleId="Heading5">
    <w:name w:val="heading 5"/>
    <w:basedOn w:val="Normal"/>
    <w:next w:val="Normal"/>
    <w:qFormat/>
    <w:rsid w:val="00F67323"/>
    <w:pPr>
      <w:spacing w:before="240" w:after="60"/>
      <w:outlineLvl w:val="4"/>
    </w:pPr>
    <w:rPr>
      <w:sz w:val="22"/>
      <w:u w:val="single"/>
    </w:rPr>
  </w:style>
  <w:style w:type="paragraph" w:styleId="Heading6">
    <w:name w:val="heading 6"/>
    <w:basedOn w:val="Normal"/>
    <w:next w:val="Normal"/>
    <w:qFormat/>
    <w:rsid w:val="00F67323"/>
    <w:pPr>
      <w:spacing w:before="240" w:after="60"/>
      <w:outlineLvl w:val="5"/>
    </w:pPr>
    <w:rPr>
      <w:i/>
      <w:sz w:val="22"/>
    </w:rPr>
  </w:style>
  <w:style w:type="paragraph" w:styleId="Heading7">
    <w:name w:val="heading 7"/>
    <w:basedOn w:val="Normal"/>
    <w:next w:val="Normal"/>
    <w:qFormat/>
    <w:rsid w:val="00F67323"/>
    <w:pPr>
      <w:spacing w:before="240" w:after="60"/>
      <w:outlineLvl w:val="6"/>
    </w:pPr>
    <w:rPr>
      <w:rFonts w:ascii="Arial" w:hAnsi="Arial"/>
      <w:sz w:val="20"/>
    </w:rPr>
  </w:style>
  <w:style w:type="paragraph" w:styleId="Heading8">
    <w:name w:val="heading 8"/>
    <w:basedOn w:val="Normal"/>
    <w:next w:val="Normal"/>
    <w:qFormat/>
    <w:rsid w:val="00F67323"/>
    <w:pPr>
      <w:spacing w:before="240" w:after="60"/>
      <w:outlineLvl w:val="7"/>
    </w:pPr>
    <w:rPr>
      <w:rFonts w:ascii="Arial" w:hAnsi="Arial"/>
      <w:i/>
      <w:sz w:val="20"/>
    </w:rPr>
  </w:style>
  <w:style w:type="paragraph" w:styleId="Heading9">
    <w:name w:val="heading 9"/>
    <w:basedOn w:val="Normal"/>
    <w:next w:val="Normal"/>
    <w:qFormat/>
    <w:rsid w:val="00F6732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323"/>
    <w:pPr>
      <w:tabs>
        <w:tab w:val="center" w:pos="4320"/>
        <w:tab w:val="right" w:pos="8640"/>
      </w:tabs>
    </w:pPr>
  </w:style>
  <w:style w:type="paragraph" w:styleId="Header">
    <w:name w:val="header"/>
    <w:basedOn w:val="Normal"/>
    <w:semiHidden/>
    <w:rsid w:val="00F67323"/>
    <w:pPr>
      <w:tabs>
        <w:tab w:val="center" w:pos="4320"/>
        <w:tab w:val="right" w:pos="8640"/>
      </w:tabs>
    </w:pPr>
  </w:style>
  <w:style w:type="paragraph" w:customStyle="1" w:styleId="BitHeading">
    <w:name w:val="Bit Heading"/>
    <w:basedOn w:val="Normal"/>
    <w:rsid w:val="00F67323"/>
    <w:pPr>
      <w:spacing w:before="120"/>
      <w:jc w:val="both"/>
    </w:pPr>
    <w:rPr>
      <w:rFonts w:ascii="Palatino" w:hAnsi="Palatino"/>
      <w:i/>
    </w:rPr>
  </w:style>
  <w:style w:type="paragraph" w:customStyle="1" w:styleId="BlockParagraph">
    <w:name w:val="BlockParagraph"/>
    <w:basedOn w:val="Normal"/>
    <w:rsid w:val="00F67323"/>
    <w:pPr>
      <w:spacing w:before="120"/>
    </w:pPr>
    <w:rPr>
      <w:rFonts w:ascii="Palatino" w:hAnsi="Palatino"/>
    </w:rPr>
  </w:style>
  <w:style w:type="paragraph" w:customStyle="1" w:styleId="Definition">
    <w:name w:val="Definition"/>
    <w:basedOn w:val="Normal"/>
    <w:rsid w:val="00F67323"/>
    <w:pPr>
      <w:spacing w:after="200"/>
      <w:ind w:right="-720"/>
      <w:jc w:val="both"/>
    </w:pPr>
    <w:rPr>
      <w:rFonts w:ascii="New Century Schlbk" w:hAnsi="New Century Schlbk"/>
      <w:sz w:val="20"/>
    </w:rPr>
  </w:style>
  <w:style w:type="paragraph" w:styleId="BodyText">
    <w:name w:val="Body Text"/>
    <w:basedOn w:val="Normal"/>
    <w:semiHidden/>
    <w:rsid w:val="00F67323"/>
    <w:rPr>
      <w:color w:val="000000"/>
    </w:rPr>
  </w:style>
  <w:style w:type="paragraph" w:styleId="DocumentMap">
    <w:name w:val="Document Map"/>
    <w:basedOn w:val="Normal"/>
    <w:semiHidden/>
    <w:rsid w:val="00F67323"/>
    <w:pPr>
      <w:shd w:val="clear" w:color="auto" w:fill="000080"/>
    </w:pPr>
    <w:rPr>
      <w:rFonts w:ascii="Tahoma" w:hAnsi="Tahoma"/>
    </w:rPr>
  </w:style>
  <w:style w:type="character" w:styleId="PageNumber">
    <w:name w:val="page number"/>
    <w:basedOn w:val="DefaultParagraphFont"/>
    <w:semiHidden/>
    <w:rsid w:val="00F67323"/>
  </w:style>
  <w:style w:type="paragraph" w:customStyle="1" w:styleId="covertext">
    <w:name w:val="cover text"/>
    <w:basedOn w:val="Normal"/>
    <w:rsid w:val="00F67323"/>
    <w:pPr>
      <w:spacing w:before="120" w:after="120"/>
    </w:pPr>
  </w:style>
  <w:style w:type="paragraph" w:styleId="BalloonText">
    <w:name w:val="Balloon Text"/>
    <w:basedOn w:val="Normal"/>
    <w:link w:val="BalloonTextChar"/>
    <w:uiPriority w:val="99"/>
    <w:semiHidden/>
    <w:unhideWhenUsed/>
    <w:rsid w:val="0017797E"/>
    <w:rPr>
      <w:rFonts w:ascii="Tahoma" w:hAnsi="Tahoma" w:cs="Tahoma"/>
      <w:sz w:val="16"/>
      <w:szCs w:val="16"/>
    </w:rPr>
  </w:style>
  <w:style w:type="character" w:customStyle="1" w:styleId="BalloonTextChar">
    <w:name w:val="Balloon Text Char"/>
    <w:basedOn w:val="DefaultParagraphFont"/>
    <w:link w:val="BalloonText"/>
    <w:uiPriority w:val="99"/>
    <w:semiHidden/>
    <w:rsid w:val="0017797E"/>
    <w:rPr>
      <w:rFonts w:ascii="Tahoma" w:hAnsi="Tahoma" w:cs="Tahoma"/>
      <w:sz w:val="16"/>
      <w:szCs w:val="16"/>
    </w:rPr>
  </w:style>
  <w:style w:type="paragraph" w:styleId="ListParagraph">
    <w:name w:val="List Paragraph"/>
    <w:basedOn w:val="Normal"/>
    <w:uiPriority w:val="34"/>
    <w:qFormat/>
    <w:rsid w:val="00CA2304"/>
    <w:pPr>
      <w:ind w:left="720"/>
      <w:contextualSpacing/>
    </w:pPr>
  </w:style>
  <w:style w:type="character" w:customStyle="1" w:styleId="highlight1">
    <w:name w:val="highlight1"/>
    <w:basedOn w:val="DefaultParagraphFont"/>
    <w:rsid w:val="0052105C"/>
    <w:rPr>
      <w:b/>
      <w:bCs/>
    </w:rPr>
  </w:style>
</w:styles>
</file>

<file path=word/webSettings.xml><?xml version="1.0" encoding="utf-8"?>
<w:webSettings xmlns:r="http://schemas.openxmlformats.org/officeDocument/2006/relationships" xmlns:w="http://schemas.openxmlformats.org/wordprocessingml/2006/main">
  <w:divs>
    <w:div w:id="264921285">
      <w:bodyDiv w:val="1"/>
      <w:marLeft w:val="0"/>
      <w:marRight w:val="0"/>
      <w:marTop w:val="0"/>
      <w:marBottom w:val="0"/>
      <w:divBdr>
        <w:top w:val="none" w:sz="0" w:space="0" w:color="auto"/>
        <w:left w:val="none" w:sz="0" w:space="0" w:color="auto"/>
        <w:bottom w:val="none" w:sz="0" w:space="0" w:color="auto"/>
        <w:right w:val="none" w:sz="0" w:space="0" w:color="auto"/>
      </w:divBdr>
    </w:div>
    <w:div w:id="445537942">
      <w:bodyDiv w:val="1"/>
      <w:marLeft w:val="0"/>
      <w:marRight w:val="0"/>
      <w:marTop w:val="0"/>
      <w:marBottom w:val="0"/>
      <w:divBdr>
        <w:top w:val="none" w:sz="0" w:space="0" w:color="auto"/>
        <w:left w:val="none" w:sz="0" w:space="0" w:color="auto"/>
        <w:bottom w:val="none" w:sz="0" w:space="0" w:color="auto"/>
        <w:right w:val="none" w:sz="0" w:space="0" w:color="auto"/>
      </w:divBdr>
    </w:div>
    <w:div w:id="15215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My%20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843</TotalTime>
  <Pages>12</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39</cp:revision>
  <cp:lastPrinted>2010-07-12T02:50:00Z</cp:lastPrinted>
  <dcterms:created xsi:type="dcterms:W3CDTF">2010-07-12T02:28:00Z</dcterms:created>
  <dcterms:modified xsi:type="dcterms:W3CDTF">2010-07-13T14:28:00Z</dcterms:modified>
  <cp:category>&lt;doc#&gt;</cp:category>
</cp:coreProperties>
</file>