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8C" w:rsidRPr="00FE4758" w:rsidRDefault="00651D8C" w:rsidP="00651D8C"/>
    <w:p w:rsidR="009F6D89" w:rsidRPr="00FE4758" w:rsidRDefault="009F6D89" w:rsidP="009F6D89">
      <w:pPr>
        <w:pStyle w:val="Heading1"/>
        <w:jc w:val="center"/>
        <w:rPr>
          <w:color w:val="000000"/>
          <w:sz w:val="22"/>
          <w:szCs w:val="22"/>
        </w:rPr>
      </w:pPr>
      <w:bookmarkStart w:id="0" w:name="_Toc251659560"/>
      <w:r w:rsidRPr="00FE4758">
        <w:rPr>
          <w:color w:val="000000"/>
          <w:sz w:val="22"/>
          <w:szCs w:val="22"/>
        </w:rPr>
        <w:t>IEEE P802.15</w:t>
      </w:r>
      <w:bookmarkEnd w:id="0"/>
    </w:p>
    <w:p w:rsidR="009F6D89" w:rsidRPr="00FE4758" w:rsidRDefault="009F6D89" w:rsidP="009F6D89">
      <w:pPr>
        <w:jc w:val="center"/>
        <w:rPr>
          <w:rFonts w:ascii="Cambria" w:hAnsi="Cambria"/>
          <w:color w:val="000000"/>
        </w:rPr>
      </w:pPr>
      <w:r w:rsidRPr="00FE4758">
        <w:rPr>
          <w:rFonts w:ascii="Cambria" w:hAnsi="Cambria"/>
          <w:color w:val="000000"/>
        </w:rPr>
        <w:t>Wireless Personal Area Network</w:t>
      </w:r>
    </w:p>
    <w:p w:rsidR="00244A6D" w:rsidRPr="00FE4758" w:rsidRDefault="00244A6D" w:rsidP="009F6D89">
      <w:pPr>
        <w:jc w:val="center"/>
        <w:rPr>
          <w:rFonts w:ascii="Cambria" w:hAnsi="Cambria"/>
          <w:color w:val="000000"/>
        </w:rPr>
      </w:pP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1728"/>
        <w:gridCol w:w="7848"/>
      </w:tblGrid>
      <w:tr w:rsidR="009F6D89" w:rsidRPr="00FE4758" w:rsidTr="00244A6D">
        <w:tc>
          <w:tcPr>
            <w:tcW w:w="1728" w:type="dxa"/>
          </w:tcPr>
          <w:p w:rsidR="009F6D89" w:rsidRPr="00FE4758" w:rsidRDefault="009F6D89" w:rsidP="00193C13">
            <w:r w:rsidRPr="00FE4758">
              <w:t>Project</w:t>
            </w:r>
          </w:p>
        </w:tc>
        <w:tc>
          <w:tcPr>
            <w:tcW w:w="7848" w:type="dxa"/>
          </w:tcPr>
          <w:p w:rsidR="009F6D89" w:rsidRPr="00FE4758" w:rsidRDefault="009F6D89" w:rsidP="00193C13">
            <w:r w:rsidRPr="00FE4758">
              <w:t>IEEE P802.15 Working Group for Wireless Personal Area Networks (WPANs)</w:t>
            </w:r>
          </w:p>
        </w:tc>
      </w:tr>
      <w:tr w:rsidR="009F6D89" w:rsidRPr="00FE4758" w:rsidTr="00244A6D">
        <w:tc>
          <w:tcPr>
            <w:tcW w:w="1728" w:type="dxa"/>
          </w:tcPr>
          <w:p w:rsidR="009F6D89" w:rsidRPr="00FE4758" w:rsidRDefault="009F6D89" w:rsidP="00193C13">
            <w:r w:rsidRPr="00FE4758">
              <w:t>Title</w:t>
            </w:r>
          </w:p>
        </w:tc>
        <w:tc>
          <w:tcPr>
            <w:tcW w:w="7848" w:type="dxa"/>
          </w:tcPr>
          <w:p w:rsidR="009F6D89" w:rsidRPr="00FE4758" w:rsidRDefault="0078346E" w:rsidP="00193C13">
            <w:r w:rsidRPr="00FE4758">
              <w:t>Documentation of the NICT UWB-PHY Proposal</w:t>
            </w:r>
          </w:p>
        </w:tc>
      </w:tr>
      <w:tr w:rsidR="009F6D89" w:rsidRPr="00FE4758" w:rsidTr="00244A6D">
        <w:tc>
          <w:tcPr>
            <w:tcW w:w="1728" w:type="dxa"/>
          </w:tcPr>
          <w:p w:rsidR="009F6D89" w:rsidRPr="00FE4758" w:rsidRDefault="009F6D89" w:rsidP="00193C13">
            <w:r w:rsidRPr="00FE4758">
              <w:t>Date submitted</w:t>
            </w:r>
          </w:p>
        </w:tc>
        <w:tc>
          <w:tcPr>
            <w:tcW w:w="7848" w:type="dxa"/>
          </w:tcPr>
          <w:p w:rsidR="009F6D89" w:rsidRPr="00FE4758" w:rsidRDefault="0078346E" w:rsidP="00193C13">
            <w:r w:rsidRPr="00FE4758">
              <w:t>October 2009</w:t>
            </w:r>
          </w:p>
        </w:tc>
      </w:tr>
      <w:tr w:rsidR="009F6D89" w:rsidRPr="00FE4758" w:rsidTr="00244A6D">
        <w:tc>
          <w:tcPr>
            <w:tcW w:w="1728" w:type="dxa"/>
          </w:tcPr>
          <w:p w:rsidR="009F6D89" w:rsidRPr="00FE4758" w:rsidRDefault="009F6D89" w:rsidP="00193C13">
            <w:r w:rsidRPr="00FE4758">
              <w:t>Source</w:t>
            </w:r>
          </w:p>
        </w:tc>
        <w:tc>
          <w:tcPr>
            <w:tcW w:w="7848" w:type="dxa"/>
          </w:tcPr>
          <w:p w:rsidR="009F6D89" w:rsidRPr="00FE4758" w:rsidRDefault="0028423D" w:rsidP="00193C13">
            <w:pPr>
              <w:rPr>
                <w:lang w:val="es-MX"/>
              </w:rPr>
            </w:pPr>
            <w:r w:rsidRPr="00FE4758">
              <w:rPr>
                <w:lang w:val="es-MX"/>
              </w:rPr>
              <w:t>Marco Hernandez</w:t>
            </w:r>
            <w:r w:rsidRPr="00FE4758">
              <w:rPr>
                <w:vertAlign w:val="superscript"/>
                <w:lang w:val="es-MX"/>
              </w:rPr>
              <w:t>1</w:t>
            </w:r>
            <w:r w:rsidR="0078346E" w:rsidRPr="00FE4758">
              <w:rPr>
                <w:lang w:val="es-MX"/>
              </w:rPr>
              <w:t>, Igor</w:t>
            </w:r>
            <w:r w:rsidRPr="00FE4758">
              <w:rPr>
                <w:lang w:val="es-MX"/>
              </w:rPr>
              <w:t xml:space="preserve"> Dotlic</w:t>
            </w:r>
            <w:r w:rsidRPr="00FE4758">
              <w:rPr>
                <w:vertAlign w:val="superscript"/>
                <w:lang w:val="es-MX"/>
              </w:rPr>
              <w:t>1</w:t>
            </w:r>
            <w:r w:rsidR="00ED5C5E" w:rsidRPr="00FE4758">
              <w:rPr>
                <w:lang w:val="es-MX"/>
              </w:rPr>
              <w:t xml:space="preserve">, </w:t>
            </w:r>
            <w:r w:rsidR="0070575D" w:rsidRPr="00FE4758">
              <w:rPr>
                <w:lang w:val="es-MX"/>
              </w:rPr>
              <w:t>Tetsushi Ikegami</w:t>
            </w:r>
            <w:r w:rsidRPr="00FE4758">
              <w:rPr>
                <w:vertAlign w:val="superscript"/>
                <w:lang w:val="es-MX"/>
              </w:rPr>
              <w:t>2</w:t>
            </w:r>
            <w:r w:rsidR="0070575D" w:rsidRPr="00FE4758">
              <w:rPr>
                <w:lang w:val="es-MX"/>
              </w:rPr>
              <w:t>, Ruyji Kohno</w:t>
            </w:r>
            <w:r w:rsidRPr="00FE4758">
              <w:rPr>
                <w:vertAlign w:val="superscript"/>
                <w:lang w:val="es-MX"/>
              </w:rPr>
              <w:t>1</w:t>
            </w:r>
            <w:r w:rsidR="006F245D" w:rsidRPr="00FE4758">
              <w:rPr>
                <w:vertAlign w:val="superscript"/>
                <w:lang w:val="es-MX"/>
              </w:rPr>
              <w:t>,3</w:t>
            </w:r>
            <w:r w:rsidR="0064237F" w:rsidRPr="00FE4758">
              <w:rPr>
                <w:lang w:val="es-MX"/>
              </w:rPr>
              <w:t>, Haruka Suzuki</w:t>
            </w:r>
            <w:r w:rsidR="0064237F" w:rsidRPr="00FE4758">
              <w:rPr>
                <w:vertAlign w:val="superscript"/>
                <w:lang w:val="es-MX"/>
              </w:rPr>
              <w:t>3</w:t>
            </w:r>
            <w:r w:rsidR="0064237F" w:rsidRPr="00FE4758">
              <w:rPr>
                <w:lang w:val="es-MX"/>
              </w:rPr>
              <w:t>.</w:t>
            </w:r>
          </w:p>
          <w:p w:rsidR="0028423D" w:rsidRPr="00FE4758" w:rsidRDefault="00F2516F" w:rsidP="00193C13">
            <w:r w:rsidRPr="00FE4758">
              <w:t>Medical ICT Group, NICT</w:t>
            </w:r>
            <w:r w:rsidR="00AA0FBB" w:rsidRPr="00FE4758">
              <w:t>,</w:t>
            </w:r>
            <w:r w:rsidRPr="00FE4758">
              <w:t xml:space="preserve"> </w:t>
            </w:r>
            <w:hyperlink r:id="rId8" w:history="1">
              <w:r w:rsidRPr="00FE4758">
                <w:rPr>
                  <w:rStyle w:val="Hyperlink"/>
                </w:rPr>
                <w:t>Marco@nict.go.jp</w:t>
              </w:r>
            </w:hyperlink>
            <w:r w:rsidRPr="00FE4758">
              <w:t xml:space="preserve">, </w:t>
            </w:r>
            <w:hyperlink r:id="rId9" w:history="1">
              <w:r w:rsidRPr="00FE4758">
                <w:rPr>
                  <w:rStyle w:val="Hyperlink"/>
                </w:rPr>
                <w:t>Dotlic@nict.go.jp</w:t>
              </w:r>
            </w:hyperlink>
            <w:r w:rsidRPr="00FE4758">
              <w:t>, Tel +81-46-847-5439, 3-4 Hikarino-oka, Yokosuka 239-0847 Japan.</w:t>
            </w:r>
          </w:p>
          <w:p w:rsidR="00F2516F" w:rsidRPr="00FE4758" w:rsidRDefault="00F2516F" w:rsidP="00193C13">
            <w:r w:rsidRPr="00FE4758">
              <w:t>Meiji University</w:t>
            </w:r>
            <w:r w:rsidR="006F245D" w:rsidRPr="00FE4758">
              <w:t xml:space="preserve">, </w:t>
            </w:r>
            <w:hyperlink r:id="rId10" w:history="1">
              <w:r w:rsidR="00F02390" w:rsidRPr="00FE4758">
                <w:rPr>
                  <w:rStyle w:val="Hyperlink"/>
                </w:rPr>
                <w:t>Ikegami@isc.meiji.ac.jp</w:t>
              </w:r>
            </w:hyperlink>
            <w:r w:rsidR="00AA0FBB" w:rsidRPr="00FE4758">
              <w:t>, Tel+81-</w:t>
            </w:r>
            <w:r w:rsidR="00D07202" w:rsidRPr="00FE4758">
              <w:t>44-934-2312</w:t>
            </w:r>
            <w:r w:rsidR="005A378D" w:rsidRPr="00FE4758">
              <w:t xml:space="preserve">, </w:t>
            </w:r>
            <w:r w:rsidR="0038756D" w:rsidRPr="00FE4758">
              <w:t xml:space="preserve">Institute of Computer Sciences, </w:t>
            </w:r>
            <w:r w:rsidR="005A378D" w:rsidRPr="00FE4758">
              <w:t>1-1 Higashi Mita, Kawasaki  214-8571 Japan.</w:t>
            </w:r>
          </w:p>
          <w:p w:rsidR="00C66A3F" w:rsidRPr="00FE4758" w:rsidRDefault="00C66A3F" w:rsidP="00193C13">
            <w:r w:rsidRPr="00FE4758">
              <w:t xml:space="preserve">Yokohama National University, </w:t>
            </w:r>
            <w:hyperlink r:id="rId11" w:history="1">
              <w:r w:rsidR="00126FCC" w:rsidRPr="00FE4758">
                <w:rPr>
                  <w:rStyle w:val="Hyperlink"/>
                </w:rPr>
                <w:t>Kohno@ynu.ac.jp</w:t>
              </w:r>
            </w:hyperlink>
            <w:r w:rsidR="00126FCC" w:rsidRPr="00FE4758">
              <w:t xml:space="preserve">, Tel +81-45-339-4116, </w:t>
            </w:r>
            <w:r w:rsidR="000B5E54" w:rsidRPr="00FE4758">
              <w:t>Graduate School of Electrical Engineering,</w:t>
            </w:r>
            <w:r w:rsidR="0064237F" w:rsidRPr="00FE4758">
              <w:t xml:space="preserve"> </w:t>
            </w:r>
            <w:r w:rsidR="000B5E54" w:rsidRPr="00FE4758">
              <w:t xml:space="preserve">79-5 Tokiwadai, </w:t>
            </w:r>
            <w:r w:rsidR="00344F03" w:rsidRPr="00FE4758">
              <w:t>Yokohama 240-8501</w:t>
            </w:r>
            <w:r w:rsidR="000B5E54" w:rsidRPr="00FE4758">
              <w:t xml:space="preserve"> Japan</w:t>
            </w:r>
            <w:r w:rsidR="0064237F" w:rsidRPr="00FE4758">
              <w:t>.</w:t>
            </w:r>
          </w:p>
        </w:tc>
      </w:tr>
      <w:tr w:rsidR="009F6D89" w:rsidRPr="00FE4758" w:rsidTr="00244A6D">
        <w:tc>
          <w:tcPr>
            <w:tcW w:w="1728" w:type="dxa"/>
          </w:tcPr>
          <w:p w:rsidR="009F6D89" w:rsidRPr="00FE4758" w:rsidRDefault="009F6D89" w:rsidP="00193C13">
            <w:r w:rsidRPr="00FE4758">
              <w:t>Resp:</w:t>
            </w:r>
          </w:p>
        </w:tc>
        <w:tc>
          <w:tcPr>
            <w:tcW w:w="7848" w:type="dxa"/>
          </w:tcPr>
          <w:p w:rsidR="009F6D89" w:rsidRPr="00FE4758" w:rsidRDefault="00A0143F" w:rsidP="00193C13">
            <w:r w:rsidRPr="00FE4758">
              <w:t>Response to the Call for Proposals</w:t>
            </w:r>
            <w:r w:rsidR="006D297B" w:rsidRPr="00FE4758">
              <w:t xml:space="preserve">: </w:t>
            </w:r>
            <w:r w:rsidRPr="00FE4758">
              <w:t xml:space="preserve"> </w:t>
            </w:r>
            <w:r w:rsidR="006D297B" w:rsidRPr="00FE4758">
              <w:t>IEEE 15-08-0811-03-0006-tg6-call-proposals</w:t>
            </w:r>
          </w:p>
        </w:tc>
      </w:tr>
      <w:tr w:rsidR="009F6D89" w:rsidRPr="00FE4758" w:rsidTr="00244A6D">
        <w:tc>
          <w:tcPr>
            <w:tcW w:w="1728" w:type="dxa"/>
          </w:tcPr>
          <w:p w:rsidR="009F6D89" w:rsidRPr="00FE4758" w:rsidRDefault="009F6D89" w:rsidP="00193C13">
            <w:r w:rsidRPr="00FE4758">
              <w:t>Abstract</w:t>
            </w:r>
          </w:p>
        </w:tc>
        <w:tc>
          <w:tcPr>
            <w:tcW w:w="7848" w:type="dxa"/>
          </w:tcPr>
          <w:p w:rsidR="009F6D89" w:rsidRPr="00FE4758" w:rsidRDefault="006F56A1" w:rsidP="00193C13">
            <w:r w:rsidRPr="00FE4758">
              <w:t xml:space="preserve">Documentation of the NICT UWB-PHY Proposal. </w:t>
            </w:r>
          </w:p>
        </w:tc>
      </w:tr>
      <w:tr w:rsidR="009F6D89" w:rsidRPr="00FE4758" w:rsidTr="00244A6D">
        <w:tc>
          <w:tcPr>
            <w:tcW w:w="1728" w:type="dxa"/>
          </w:tcPr>
          <w:p w:rsidR="009F6D89" w:rsidRPr="00FE4758" w:rsidRDefault="009F6D89" w:rsidP="00193C13">
            <w:r w:rsidRPr="00FE4758">
              <w:t>Purpose</w:t>
            </w:r>
          </w:p>
        </w:tc>
        <w:tc>
          <w:tcPr>
            <w:tcW w:w="7848" w:type="dxa"/>
          </w:tcPr>
          <w:p w:rsidR="009F6D89" w:rsidRPr="00FE4758" w:rsidRDefault="006F56A1" w:rsidP="00193C13">
            <w:r w:rsidRPr="00FE4758">
              <w:t xml:space="preserve">To provide documentation of the NICT UWB-PHY Proposal for further discussion towards merging of the TG6 wideband PHY. </w:t>
            </w:r>
          </w:p>
        </w:tc>
      </w:tr>
      <w:tr w:rsidR="009F6D89" w:rsidRPr="00FE4758" w:rsidTr="00244A6D">
        <w:tc>
          <w:tcPr>
            <w:tcW w:w="1728" w:type="dxa"/>
          </w:tcPr>
          <w:p w:rsidR="009F6D89" w:rsidRPr="00FE4758" w:rsidRDefault="009F6D89" w:rsidP="00193C13">
            <w:r w:rsidRPr="00FE4758">
              <w:t>Notice</w:t>
            </w:r>
          </w:p>
        </w:tc>
        <w:tc>
          <w:tcPr>
            <w:tcW w:w="7848" w:type="dxa"/>
          </w:tcPr>
          <w:p w:rsidR="009F6D89" w:rsidRPr="00FE4758" w:rsidRDefault="009F6D89" w:rsidP="00193C13">
            <w:r w:rsidRPr="00FE4758">
              <w:rPr>
                <w:rFonts w:ascii="TimesNewRomanPSMT" w:hAnsi="TimesNewRomanPSMT" w:cs="TimesNewRomanPSMT"/>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F6D89" w:rsidRPr="00FE4758" w:rsidTr="00244A6D">
        <w:tc>
          <w:tcPr>
            <w:tcW w:w="1728" w:type="dxa"/>
          </w:tcPr>
          <w:p w:rsidR="009F6D89" w:rsidRPr="00FE4758" w:rsidRDefault="009F6D89" w:rsidP="00193C13">
            <w:r w:rsidRPr="00FE4758">
              <w:t>Release</w:t>
            </w:r>
          </w:p>
        </w:tc>
        <w:tc>
          <w:tcPr>
            <w:tcW w:w="7848" w:type="dxa"/>
          </w:tcPr>
          <w:p w:rsidR="009F6D89" w:rsidRPr="00FE4758" w:rsidRDefault="009F6D89" w:rsidP="00193C13">
            <w:r w:rsidRPr="00FE4758">
              <w:rPr>
                <w:rFonts w:ascii="TimesNewRomanPSMT" w:hAnsi="TimesNewRomanPSMT" w:cs="TimesNewRomanPSMT"/>
              </w:rPr>
              <w:t>The contributor acknowledges and accepts that this contribution becomes the property of IEEE and may be made publicly available by P802.15.</w:t>
            </w:r>
          </w:p>
        </w:tc>
      </w:tr>
    </w:tbl>
    <w:p w:rsidR="00651D8C" w:rsidRPr="00FE4758" w:rsidRDefault="00651D8C" w:rsidP="00651D8C"/>
    <w:p w:rsidR="00651D8C" w:rsidRPr="00FE4758" w:rsidRDefault="00651D8C" w:rsidP="00651D8C"/>
    <w:p w:rsidR="00651D8C" w:rsidRPr="00FE4758" w:rsidRDefault="00651D8C" w:rsidP="00651D8C"/>
    <w:p w:rsidR="00193C13" w:rsidRPr="00FE4758" w:rsidRDefault="00193C13">
      <w:pPr>
        <w:pStyle w:val="TOCHeading"/>
        <w:rPr>
          <w:sz w:val="22"/>
          <w:szCs w:val="22"/>
        </w:rPr>
      </w:pPr>
      <w:r w:rsidRPr="00FE4758">
        <w:rPr>
          <w:sz w:val="22"/>
          <w:szCs w:val="22"/>
        </w:rPr>
        <w:lastRenderedPageBreak/>
        <w:t>Contents</w:t>
      </w:r>
    </w:p>
    <w:p w:rsidR="00C23157" w:rsidRPr="00FE4758" w:rsidRDefault="000C279E">
      <w:pPr>
        <w:pStyle w:val="TOC1"/>
        <w:rPr>
          <w:rFonts w:asciiTheme="minorHAnsi" w:eastAsiaTheme="minorEastAsia" w:hAnsiTheme="minorHAnsi" w:cstheme="minorBidi"/>
        </w:rPr>
      </w:pPr>
      <w:r w:rsidRPr="00FE4758">
        <w:fldChar w:fldCharType="begin"/>
      </w:r>
      <w:r w:rsidR="00193C13" w:rsidRPr="00FE4758">
        <w:instrText xml:space="preserve"> TOC \o "1-3" \h \z \u </w:instrText>
      </w:r>
      <w:r w:rsidRPr="00FE4758">
        <w:fldChar w:fldCharType="separate"/>
      </w:r>
      <w:hyperlink w:anchor="_Toc251659560" w:history="1"/>
      <w:r w:rsidR="00B83A6D" w:rsidRPr="00FE4758">
        <w:rPr>
          <w:rStyle w:val="Hyperlink"/>
        </w:rPr>
        <w:t xml:space="preserve"> </w:t>
      </w:r>
      <w:r w:rsidR="00C23157" w:rsidRPr="00FE4758">
        <w:rPr>
          <w:rStyle w:val="Hyperlink"/>
        </w:rPr>
        <w:t xml:space="preserve"> </w:t>
      </w:r>
    </w:p>
    <w:p w:rsidR="00C23157" w:rsidRPr="00FE4758" w:rsidRDefault="000C279E">
      <w:pPr>
        <w:pStyle w:val="TOC1"/>
        <w:rPr>
          <w:rFonts w:asciiTheme="minorHAnsi" w:eastAsiaTheme="minorEastAsia" w:hAnsiTheme="minorHAnsi" w:cstheme="minorBidi"/>
        </w:rPr>
      </w:pPr>
      <w:hyperlink w:anchor="_Toc251659561" w:history="1">
        <w:r w:rsidR="00C23157" w:rsidRPr="00FE4758">
          <w:rPr>
            <w:rStyle w:val="Hyperlink"/>
          </w:rPr>
          <w:t>General Description</w:t>
        </w:r>
        <w:r w:rsidR="00C23157" w:rsidRPr="00FE4758">
          <w:rPr>
            <w:webHidden/>
          </w:rPr>
          <w:tab/>
        </w:r>
        <w:r w:rsidRPr="00FE4758">
          <w:rPr>
            <w:webHidden/>
          </w:rPr>
          <w:fldChar w:fldCharType="begin"/>
        </w:r>
        <w:r w:rsidR="00C23157" w:rsidRPr="00FE4758">
          <w:rPr>
            <w:webHidden/>
          </w:rPr>
          <w:instrText xml:space="preserve"> PAGEREF _Toc251659561 \h </w:instrText>
        </w:r>
        <w:r w:rsidRPr="00FE4758">
          <w:rPr>
            <w:webHidden/>
          </w:rPr>
        </w:r>
        <w:r w:rsidRPr="00FE4758">
          <w:rPr>
            <w:webHidden/>
          </w:rPr>
          <w:fldChar w:fldCharType="separate"/>
        </w:r>
        <w:r w:rsidR="00B83A6D" w:rsidRPr="00FE4758">
          <w:rPr>
            <w:webHidden/>
          </w:rPr>
          <w:t>4</w:t>
        </w:r>
        <w:r w:rsidRPr="00FE4758">
          <w:rPr>
            <w:webHidden/>
          </w:rPr>
          <w:fldChar w:fldCharType="end"/>
        </w:r>
      </w:hyperlink>
    </w:p>
    <w:p w:rsidR="00C23157" w:rsidRPr="00FE4758" w:rsidRDefault="00C23157">
      <w:pPr>
        <w:pStyle w:val="TOC1"/>
        <w:rPr>
          <w:rFonts w:asciiTheme="minorHAnsi" w:eastAsiaTheme="minorEastAsia" w:hAnsiTheme="minorHAnsi" w:cstheme="minorBidi"/>
        </w:rPr>
      </w:pPr>
    </w:p>
    <w:p w:rsidR="00C23157" w:rsidRPr="00FE4758" w:rsidRDefault="000C279E">
      <w:pPr>
        <w:pStyle w:val="TOC1"/>
        <w:rPr>
          <w:rFonts w:asciiTheme="minorHAnsi" w:eastAsiaTheme="minorEastAsia" w:hAnsiTheme="minorHAnsi" w:cstheme="minorBidi"/>
        </w:rPr>
      </w:pPr>
      <w:hyperlink w:anchor="_Toc251659563" w:history="1">
        <w:r w:rsidR="00C23157" w:rsidRPr="00FE4758">
          <w:rPr>
            <w:rStyle w:val="Hyperlink"/>
          </w:rPr>
          <w:t>Modes of operation</w:t>
        </w:r>
        <w:r w:rsidR="00C23157" w:rsidRPr="00FE4758">
          <w:rPr>
            <w:webHidden/>
          </w:rPr>
          <w:tab/>
        </w:r>
        <w:r w:rsidRPr="00FE4758">
          <w:rPr>
            <w:webHidden/>
          </w:rPr>
          <w:fldChar w:fldCharType="begin"/>
        </w:r>
        <w:r w:rsidR="00C23157" w:rsidRPr="00FE4758">
          <w:rPr>
            <w:webHidden/>
          </w:rPr>
          <w:instrText xml:space="preserve"> PAGEREF _Toc251659563 \h </w:instrText>
        </w:r>
        <w:r w:rsidRPr="00FE4758">
          <w:rPr>
            <w:webHidden/>
          </w:rPr>
        </w:r>
        <w:r w:rsidRPr="00FE4758">
          <w:rPr>
            <w:webHidden/>
          </w:rPr>
          <w:fldChar w:fldCharType="separate"/>
        </w:r>
        <w:r w:rsidR="00B83A6D" w:rsidRPr="00FE4758">
          <w:rPr>
            <w:webHidden/>
          </w:rPr>
          <w:t>5</w:t>
        </w:r>
        <w:r w:rsidRPr="00FE4758">
          <w:rPr>
            <w:webHidden/>
          </w:rPr>
          <w:fldChar w:fldCharType="end"/>
        </w:r>
      </w:hyperlink>
    </w:p>
    <w:p w:rsidR="00C23157" w:rsidRPr="00FE4758" w:rsidRDefault="000C279E">
      <w:pPr>
        <w:pStyle w:val="TOC1"/>
        <w:rPr>
          <w:rFonts w:asciiTheme="minorHAnsi" w:eastAsiaTheme="minorEastAsia" w:hAnsiTheme="minorHAnsi" w:cstheme="minorBidi"/>
        </w:rPr>
      </w:pPr>
      <w:hyperlink w:anchor="_Toc251659564" w:history="1">
        <w:r w:rsidR="00C23157" w:rsidRPr="00FE4758">
          <w:rPr>
            <w:rStyle w:val="Hyperlink"/>
          </w:rPr>
          <w:t>Rules for use of modes and options</w:t>
        </w:r>
        <w:r w:rsidR="00C23157" w:rsidRPr="00FE4758">
          <w:rPr>
            <w:webHidden/>
          </w:rPr>
          <w:tab/>
        </w:r>
        <w:r w:rsidRPr="00FE4758">
          <w:rPr>
            <w:webHidden/>
          </w:rPr>
          <w:fldChar w:fldCharType="begin"/>
        </w:r>
        <w:r w:rsidR="00C23157" w:rsidRPr="00FE4758">
          <w:rPr>
            <w:webHidden/>
          </w:rPr>
          <w:instrText xml:space="preserve"> PAGEREF _Toc251659564 \h </w:instrText>
        </w:r>
        <w:r w:rsidRPr="00FE4758">
          <w:rPr>
            <w:webHidden/>
          </w:rPr>
        </w:r>
        <w:r w:rsidRPr="00FE4758">
          <w:rPr>
            <w:webHidden/>
          </w:rPr>
          <w:fldChar w:fldCharType="separate"/>
        </w:r>
        <w:r w:rsidR="00B83A6D" w:rsidRPr="00FE4758">
          <w:rPr>
            <w:webHidden/>
          </w:rPr>
          <w:t>5</w:t>
        </w:r>
        <w:r w:rsidRPr="00FE4758">
          <w:rPr>
            <w:webHidden/>
          </w:rPr>
          <w:fldChar w:fldCharType="end"/>
        </w:r>
      </w:hyperlink>
    </w:p>
    <w:p w:rsidR="00C23157" w:rsidRPr="00FE4758" w:rsidRDefault="00B83A6D">
      <w:pPr>
        <w:pStyle w:val="TOC1"/>
        <w:rPr>
          <w:rFonts w:asciiTheme="minorHAnsi" w:eastAsiaTheme="minorEastAsia" w:hAnsiTheme="minorHAnsi" w:cstheme="minorBidi"/>
        </w:rPr>
      </w:pPr>
      <w:r w:rsidRPr="00FE4758">
        <w:rPr>
          <w:rStyle w:val="Hyperlink"/>
        </w:rPr>
        <w:t xml:space="preserve"> </w:t>
      </w:r>
    </w:p>
    <w:p w:rsidR="00C23157" w:rsidRPr="00FE4758" w:rsidRDefault="000C279E">
      <w:pPr>
        <w:pStyle w:val="TOC1"/>
        <w:rPr>
          <w:rFonts w:asciiTheme="minorHAnsi" w:eastAsiaTheme="minorEastAsia" w:hAnsiTheme="minorHAnsi" w:cstheme="minorBidi"/>
        </w:rPr>
      </w:pPr>
      <w:hyperlink w:anchor="_Toc251659566" w:history="1">
        <w:r w:rsidR="00C23157" w:rsidRPr="00FE4758">
          <w:rPr>
            <w:rStyle w:val="Hyperlink"/>
          </w:rPr>
          <w:t>UWB Frame Format</w:t>
        </w:r>
        <w:r w:rsidR="00C23157" w:rsidRPr="00FE4758">
          <w:rPr>
            <w:webHidden/>
          </w:rPr>
          <w:tab/>
        </w:r>
        <w:r w:rsidRPr="00FE4758">
          <w:rPr>
            <w:webHidden/>
          </w:rPr>
          <w:fldChar w:fldCharType="begin"/>
        </w:r>
        <w:r w:rsidR="00C23157" w:rsidRPr="00FE4758">
          <w:rPr>
            <w:webHidden/>
          </w:rPr>
          <w:instrText xml:space="preserve"> PAGEREF _Toc251659566 \h </w:instrText>
        </w:r>
        <w:r w:rsidRPr="00FE4758">
          <w:rPr>
            <w:webHidden/>
          </w:rPr>
        </w:r>
        <w:r w:rsidRPr="00FE4758">
          <w:rPr>
            <w:webHidden/>
          </w:rPr>
          <w:fldChar w:fldCharType="separate"/>
        </w:r>
        <w:r w:rsidR="00B83A6D" w:rsidRPr="00FE4758">
          <w:rPr>
            <w:webHidden/>
          </w:rPr>
          <w:t>6</w:t>
        </w:r>
        <w:r w:rsidRPr="00FE4758">
          <w:rPr>
            <w:webHidden/>
          </w:rPr>
          <w:fldChar w:fldCharType="end"/>
        </w:r>
      </w:hyperlink>
    </w:p>
    <w:p w:rsidR="00C23157" w:rsidRPr="00FE4758" w:rsidRDefault="000C279E">
      <w:pPr>
        <w:pStyle w:val="TOC1"/>
        <w:rPr>
          <w:rFonts w:asciiTheme="minorHAnsi" w:eastAsiaTheme="minorEastAsia" w:hAnsiTheme="minorHAnsi" w:cstheme="minorBidi"/>
        </w:rPr>
      </w:pPr>
      <w:hyperlink w:anchor="_Toc251659567" w:history="1"/>
      <w:r w:rsidR="00B83A6D" w:rsidRPr="00FE4758">
        <w:rPr>
          <w:rStyle w:val="Hyperlink"/>
        </w:rPr>
        <w:t xml:space="preserve"> </w:t>
      </w:r>
    </w:p>
    <w:p w:rsidR="00C23157" w:rsidRPr="00FE4758" w:rsidRDefault="000C279E">
      <w:pPr>
        <w:pStyle w:val="TOC1"/>
        <w:rPr>
          <w:rFonts w:asciiTheme="minorHAnsi" w:eastAsiaTheme="minorEastAsia" w:hAnsiTheme="minorHAnsi" w:cstheme="minorBidi"/>
        </w:rPr>
      </w:pPr>
      <w:hyperlink w:anchor="_Toc251659568" w:history="1">
        <w:r w:rsidR="00C23157" w:rsidRPr="00FE4758">
          <w:rPr>
            <w:rStyle w:val="Hyperlink"/>
          </w:rPr>
          <w:t>UWB PHY Symbol Structure</w:t>
        </w:r>
        <w:r w:rsidR="00C23157" w:rsidRPr="00FE4758">
          <w:rPr>
            <w:webHidden/>
          </w:rPr>
          <w:tab/>
        </w:r>
        <w:r w:rsidRPr="00FE4758">
          <w:rPr>
            <w:webHidden/>
          </w:rPr>
          <w:fldChar w:fldCharType="begin"/>
        </w:r>
        <w:r w:rsidR="00C23157" w:rsidRPr="00FE4758">
          <w:rPr>
            <w:webHidden/>
          </w:rPr>
          <w:instrText xml:space="preserve"> PAGEREF _Toc251659568 \h </w:instrText>
        </w:r>
        <w:r w:rsidRPr="00FE4758">
          <w:rPr>
            <w:webHidden/>
          </w:rPr>
        </w:r>
        <w:r w:rsidRPr="00FE4758">
          <w:rPr>
            <w:webHidden/>
          </w:rPr>
          <w:fldChar w:fldCharType="separate"/>
        </w:r>
        <w:r w:rsidR="00B83A6D" w:rsidRPr="00FE4758">
          <w:rPr>
            <w:webHidden/>
          </w:rPr>
          <w:t>6</w:t>
        </w:r>
        <w:r w:rsidRPr="00FE4758">
          <w:rPr>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69" w:history="1">
        <w:r w:rsidR="00C23157" w:rsidRPr="00FE4758">
          <w:rPr>
            <w:rStyle w:val="Hyperlink"/>
            <w:noProof/>
          </w:rPr>
          <w:t>Non-coherent mode</w:t>
        </w:r>
        <w:r w:rsidR="00C23157" w:rsidRPr="00FE4758">
          <w:rPr>
            <w:noProof/>
            <w:webHidden/>
          </w:rPr>
          <w:tab/>
        </w:r>
        <w:r w:rsidRPr="00FE4758">
          <w:rPr>
            <w:noProof/>
            <w:webHidden/>
          </w:rPr>
          <w:fldChar w:fldCharType="begin"/>
        </w:r>
        <w:r w:rsidR="00C23157" w:rsidRPr="00FE4758">
          <w:rPr>
            <w:noProof/>
            <w:webHidden/>
          </w:rPr>
          <w:instrText xml:space="preserve"> PAGEREF _Toc251659569 \h </w:instrText>
        </w:r>
        <w:r w:rsidRPr="00FE4758">
          <w:rPr>
            <w:noProof/>
            <w:webHidden/>
          </w:rPr>
        </w:r>
        <w:r w:rsidRPr="00FE4758">
          <w:rPr>
            <w:noProof/>
            <w:webHidden/>
          </w:rPr>
          <w:fldChar w:fldCharType="separate"/>
        </w:r>
        <w:r w:rsidR="00B83A6D" w:rsidRPr="00FE4758">
          <w:rPr>
            <w:noProof/>
            <w:webHidden/>
          </w:rPr>
          <w:t>7</w:t>
        </w:r>
        <w:r w:rsidRPr="00FE4758">
          <w:rPr>
            <w:noProof/>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70" w:history="1">
        <w:r w:rsidR="00C23157" w:rsidRPr="00FE4758">
          <w:rPr>
            <w:rStyle w:val="Hyperlink"/>
            <w:noProof/>
          </w:rPr>
          <w:t>Differentially coherent mode</w:t>
        </w:r>
        <w:r w:rsidR="00C23157" w:rsidRPr="00FE4758">
          <w:rPr>
            <w:noProof/>
            <w:webHidden/>
          </w:rPr>
          <w:tab/>
        </w:r>
        <w:r w:rsidRPr="00FE4758">
          <w:rPr>
            <w:noProof/>
            <w:webHidden/>
          </w:rPr>
          <w:fldChar w:fldCharType="begin"/>
        </w:r>
        <w:r w:rsidR="00C23157" w:rsidRPr="00FE4758">
          <w:rPr>
            <w:noProof/>
            <w:webHidden/>
          </w:rPr>
          <w:instrText xml:space="preserve"> PAGEREF _Toc251659570 \h </w:instrText>
        </w:r>
        <w:r w:rsidRPr="00FE4758">
          <w:rPr>
            <w:noProof/>
            <w:webHidden/>
          </w:rPr>
        </w:r>
        <w:r w:rsidRPr="00FE4758">
          <w:rPr>
            <w:noProof/>
            <w:webHidden/>
          </w:rPr>
          <w:fldChar w:fldCharType="separate"/>
        </w:r>
        <w:r w:rsidR="00B83A6D" w:rsidRPr="00FE4758">
          <w:rPr>
            <w:noProof/>
            <w:webHidden/>
          </w:rPr>
          <w:t>8</w:t>
        </w:r>
        <w:r w:rsidRPr="00FE4758">
          <w:rPr>
            <w:noProof/>
            <w:webHidden/>
          </w:rPr>
          <w:fldChar w:fldCharType="end"/>
        </w:r>
      </w:hyperlink>
    </w:p>
    <w:p w:rsidR="00C23157" w:rsidRPr="00FE4758" w:rsidRDefault="000C279E">
      <w:pPr>
        <w:pStyle w:val="TOC1"/>
        <w:rPr>
          <w:rFonts w:asciiTheme="minorHAnsi" w:eastAsiaTheme="minorEastAsia" w:hAnsiTheme="minorHAnsi" w:cstheme="minorBidi"/>
        </w:rPr>
      </w:pPr>
      <w:hyperlink w:anchor="_Toc251659571" w:history="1">
        <w:r w:rsidR="00C23157" w:rsidRPr="00FE4758">
          <w:rPr>
            <w:rStyle w:val="Hyperlink"/>
          </w:rPr>
          <w:t>Operating frequency bands</w:t>
        </w:r>
        <w:r w:rsidR="00C23157" w:rsidRPr="00FE4758">
          <w:rPr>
            <w:webHidden/>
          </w:rPr>
          <w:tab/>
        </w:r>
        <w:r w:rsidRPr="00FE4758">
          <w:rPr>
            <w:webHidden/>
          </w:rPr>
          <w:fldChar w:fldCharType="begin"/>
        </w:r>
        <w:r w:rsidR="00C23157" w:rsidRPr="00FE4758">
          <w:rPr>
            <w:webHidden/>
          </w:rPr>
          <w:instrText xml:space="preserve"> PAGEREF _Toc251659571 \h </w:instrText>
        </w:r>
        <w:r w:rsidRPr="00FE4758">
          <w:rPr>
            <w:webHidden/>
          </w:rPr>
        </w:r>
        <w:r w:rsidRPr="00FE4758">
          <w:rPr>
            <w:webHidden/>
          </w:rPr>
          <w:fldChar w:fldCharType="separate"/>
        </w:r>
        <w:r w:rsidR="00B83A6D" w:rsidRPr="00FE4758">
          <w:rPr>
            <w:webHidden/>
          </w:rPr>
          <w:t>9</w:t>
        </w:r>
        <w:r w:rsidRPr="00FE4758">
          <w:rPr>
            <w:webHidden/>
          </w:rPr>
          <w:fldChar w:fldCharType="end"/>
        </w:r>
      </w:hyperlink>
    </w:p>
    <w:p w:rsidR="00C23157" w:rsidRPr="00FE4758" w:rsidRDefault="000C279E">
      <w:pPr>
        <w:pStyle w:val="TOC1"/>
        <w:rPr>
          <w:rFonts w:asciiTheme="minorHAnsi" w:eastAsiaTheme="minorEastAsia" w:hAnsiTheme="minorHAnsi" w:cstheme="minorBidi"/>
        </w:rPr>
      </w:pPr>
      <w:hyperlink w:anchor="_Toc251659572" w:history="1">
        <w:r w:rsidR="00C23157" w:rsidRPr="00FE4758">
          <w:rPr>
            <w:rStyle w:val="Hyperlink"/>
          </w:rPr>
          <w:t>Transmission bandwidth</w:t>
        </w:r>
        <w:r w:rsidR="00C23157" w:rsidRPr="00FE4758">
          <w:rPr>
            <w:webHidden/>
          </w:rPr>
          <w:tab/>
        </w:r>
        <w:r w:rsidRPr="00FE4758">
          <w:rPr>
            <w:webHidden/>
          </w:rPr>
          <w:fldChar w:fldCharType="begin"/>
        </w:r>
        <w:r w:rsidR="00C23157" w:rsidRPr="00FE4758">
          <w:rPr>
            <w:webHidden/>
          </w:rPr>
          <w:instrText xml:space="preserve"> PAGEREF _Toc251659572 \h </w:instrText>
        </w:r>
        <w:r w:rsidRPr="00FE4758">
          <w:rPr>
            <w:webHidden/>
          </w:rPr>
        </w:r>
        <w:r w:rsidRPr="00FE4758">
          <w:rPr>
            <w:webHidden/>
          </w:rPr>
          <w:fldChar w:fldCharType="separate"/>
        </w:r>
        <w:r w:rsidR="00B83A6D" w:rsidRPr="00FE4758">
          <w:rPr>
            <w:webHidden/>
          </w:rPr>
          <w:t>9</w:t>
        </w:r>
        <w:r w:rsidRPr="00FE4758">
          <w:rPr>
            <w:webHidden/>
          </w:rPr>
          <w:fldChar w:fldCharType="end"/>
        </w:r>
      </w:hyperlink>
    </w:p>
    <w:p w:rsidR="00C23157" w:rsidRPr="00FE4758" w:rsidRDefault="000C279E">
      <w:pPr>
        <w:pStyle w:val="TOC1"/>
        <w:rPr>
          <w:rFonts w:asciiTheme="minorHAnsi" w:eastAsiaTheme="minorEastAsia" w:hAnsiTheme="minorHAnsi" w:cstheme="minorBidi"/>
        </w:rPr>
      </w:pPr>
      <w:hyperlink w:anchor="_Toc251659573" w:history="1">
        <w:r w:rsidR="00C23157" w:rsidRPr="00FE4758">
          <w:rPr>
            <w:rStyle w:val="Hyperlink"/>
          </w:rPr>
          <w:t>Data Rates</w:t>
        </w:r>
        <w:r w:rsidR="00C23157" w:rsidRPr="00FE4758">
          <w:rPr>
            <w:webHidden/>
          </w:rPr>
          <w:tab/>
        </w:r>
        <w:r w:rsidRPr="00FE4758">
          <w:rPr>
            <w:webHidden/>
          </w:rPr>
          <w:fldChar w:fldCharType="begin"/>
        </w:r>
        <w:r w:rsidR="00C23157" w:rsidRPr="00FE4758">
          <w:rPr>
            <w:webHidden/>
          </w:rPr>
          <w:instrText xml:space="preserve"> PAGEREF _Toc251659573 \h </w:instrText>
        </w:r>
        <w:r w:rsidRPr="00FE4758">
          <w:rPr>
            <w:webHidden/>
          </w:rPr>
        </w:r>
        <w:r w:rsidRPr="00FE4758">
          <w:rPr>
            <w:webHidden/>
          </w:rPr>
          <w:fldChar w:fldCharType="separate"/>
        </w:r>
        <w:r w:rsidR="00B83A6D" w:rsidRPr="00FE4758">
          <w:rPr>
            <w:webHidden/>
          </w:rPr>
          <w:t>9</w:t>
        </w:r>
        <w:r w:rsidRPr="00FE4758">
          <w:rPr>
            <w:webHidden/>
          </w:rPr>
          <w:fldChar w:fldCharType="end"/>
        </w:r>
      </w:hyperlink>
    </w:p>
    <w:p w:rsidR="00C23157" w:rsidRPr="00FE4758" w:rsidRDefault="000C279E">
      <w:pPr>
        <w:pStyle w:val="TOC1"/>
        <w:rPr>
          <w:rFonts w:asciiTheme="minorHAnsi" w:eastAsiaTheme="minorEastAsia" w:hAnsiTheme="minorHAnsi" w:cstheme="minorBidi"/>
        </w:rPr>
      </w:pPr>
      <w:hyperlink w:anchor="_Toc251659574" w:history="1">
        <w:r w:rsidR="00C23157" w:rsidRPr="00FE4758">
          <w:rPr>
            <w:rStyle w:val="Hyperlink"/>
          </w:rPr>
          <w:t>PSDU timing parameters</w:t>
        </w:r>
        <w:r w:rsidR="00C23157" w:rsidRPr="00FE4758">
          <w:rPr>
            <w:webHidden/>
          </w:rPr>
          <w:tab/>
        </w:r>
        <w:r w:rsidRPr="00FE4758">
          <w:rPr>
            <w:webHidden/>
          </w:rPr>
          <w:fldChar w:fldCharType="begin"/>
        </w:r>
        <w:r w:rsidR="00C23157" w:rsidRPr="00FE4758">
          <w:rPr>
            <w:webHidden/>
          </w:rPr>
          <w:instrText xml:space="preserve"> PAGEREF _Toc251659574 \h </w:instrText>
        </w:r>
        <w:r w:rsidRPr="00FE4758">
          <w:rPr>
            <w:webHidden/>
          </w:rPr>
        </w:r>
        <w:r w:rsidRPr="00FE4758">
          <w:rPr>
            <w:webHidden/>
          </w:rPr>
          <w:fldChar w:fldCharType="separate"/>
        </w:r>
        <w:r w:rsidR="00B83A6D" w:rsidRPr="00FE4758">
          <w:rPr>
            <w:webHidden/>
          </w:rPr>
          <w:t>10</w:t>
        </w:r>
        <w:r w:rsidRPr="00FE4758">
          <w:rPr>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76" w:history="1">
        <w:r w:rsidR="00C23157" w:rsidRPr="00FE4758">
          <w:rPr>
            <w:rStyle w:val="Hyperlink"/>
            <w:noProof/>
          </w:rPr>
          <w:t>PRF Parameter</w:t>
        </w:r>
        <w:r w:rsidR="00C23157" w:rsidRPr="00FE4758">
          <w:rPr>
            <w:noProof/>
            <w:webHidden/>
          </w:rPr>
          <w:tab/>
        </w:r>
        <w:r w:rsidRPr="00FE4758">
          <w:rPr>
            <w:noProof/>
            <w:webHidden/>
          </w:rPr>
          <w:fldChar w:fldCharType="begin"/>
        </w:r>
        <w:r w:rsidR="00C23157" w:rsidRPr="00FE4758">
          <w:rPr>
            <w:noProof/>
            <w:webHidden/>
          </w:rPr>
          <w:instrText xml:space="preserve"> PAGEREF _Toc251659576 \h </w:instrText>
        </w:r>
        <w:r w:rsidRPr="00FE4758">
          <w:rPr>
            <w:noProof/>
            <w:webHidden/>
          </w:rPr>
        </w:r>
        <w:r w:rsidRPr="00FE4758">
          <w:rPr>
            <w:noProof/>
            <w:webHidden/>
          </w:rPr>
          <w:fldChar w:fldCharType="separate"/>
        </w:r>
        <w:r w:rsidR="00B83A6D" w:rsidRPr="00FE4758">
          <w:rPr>
            <w:noProof/>
            <w:webHidden/>
          </w:rPr>
          <w:t>10</w:t>
        </w:r>
        <w:r w:rsidRPr="00FE4758">
          <w:rPr>
            <w:noProof/>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77" w:history="1">
        <w:r w:rsidR="00C23157" w:rsidRPr="00FE4758">
          <w:rPr>
            <w:rStyle w:val="Hyperlink"/>
            <w:noProof/>
          </w:rPr>
          <w:t>Basis pulse waveform position parameter</w:t>
        </w:r>
        <w:r w:rsidR="00C23157" w:rsidRPr="00FE4758">
          <w:rPr>
            <w:noProof/>
            <w:webHidden/>
          </w:rPr>
          <w:tab/>
        </w:r>
        <w:r w:rsidRPr="00FE4758">
          <w:rPr>
            <w:noProof/>
            <w:webHidden/>
          </w:rPr>
          <w:fldChar w:fldCharType="begin"/>
        </w:r>
        <w:r w:rsidR="00C23157" w:rsidRPr="00FE4758">
          <w:rPr>
            <w:noProof/>
            <w:webHidden/>
          </w:rPr>
          <w:instrText xml:space="preserve"> PAGEREF _Toc251659577 \h </w:instrText>
        </w:r>
        <w:r w:rsidRPr="00FE4758">
          <w:rPr>
            <w:noProof/>
            <w:webHidden/>
          </w:rPr>
        </w:r>
        <w:r w:rsidRPr="00FE4758">
          <w:rPr>
            <w:noProof/>
            <w:webHidden/>
          </w:rPr>
          <w:fldChar w:fldCharType="separate"/>
        </w:r>
        <w:r w:rsidR="00B83A6D" w:rsidRPr="00FE4758">
          <w:rPr>
            <w:noProof/>
            <w:webHidden/>
          </w:rPr>
          <w:t>10</w:t>
        </w:r>
        <w:r w:rsidRPr="00FE4758">
          <w:rPr>
            <w:noProof/>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78" w:history="1">
        <w:r w:rsidR="00C23157" w:rsidRPr="00FE4758">
          <w:rPr>
            <w:rStyle w:val="Hyperlink"/>
            <w:noProof/>
          </w:rPr>
          <w:t>Hop Parameter</w:t>
        </w:r>
        <w:r w:rsidR="00C23157" w:rsidRPr="00FE4758">
          <w:rPr>
            <w:noProof/>
            <w:webHidden/>
          </w:rPr>
          <w:tab/>
        </w:r>
        <w:r w:rsidRPr="00FE4758">
          <w:rPr>
            <w:noProof/>
            <w:webHidden/>
          </w:rPr>
          <w:fldChar w:fldCharType="begin"/>
        </w:r>
        <w:r w:rsidR="00C23157" w:rsidRPr="00FE4758">
          <w:rPr>
            <w:noProof/>
            <w:webHidden/>
          </w:rPr>
          <w:instrText xml:space="preserve"> PAGEREF _Toc251659578 \h </w:instrText>
        </w:r>
        <w:r w:rsidRPr="00FE4758">
          <w:rPr>
            <w:noProof/>
            <w:webHidden/>
          </w:rPr>
        </w:r>
        <w:r w:rsidRPr="00FE4758">
          <w:rPr>
            <w:noProof/>
            <w:webHidden/>
          </w:rPr>
          <w:fldChar w:fldCharType="separate"/>
        </w:r>
        <w:r w:rsidR="00B83A6D" w:rsidRPr="00FE4758">
          <w:rPr>
            <w:noProof/>
            <w:webHidden/>
          </w:rPr>
          <w:t>11</w:t>
        </w:r>
        <w:r w:rsidRPr="00FE4758">
          <w:rPr>
            <w:noProof/>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79" w:history="1">
        <w:r w:rsidR="00C23157" w:rsidRPr="00FE4758">
          <w:rPr>
            <w:rStyle w:val="Hyperlink"/>
            <w:noProof/>
          </w:rPr>
          <w:t>Basis pulse waveform duration parameter</w:t>
        </w:r>
        <w:r w:rsidR="00C23157" w:rsidRPr="00FE4758">
          <w:rPr>
            <w:noProof/>
            <w:webHidden/>
          </w:rPr>
          <w:tab/>
        </w:r>
        <w:r w:rsidRPr="00FE4758">
          <w:rPr>
            <w:noProof/>
            <w:webHidden/>
          </w:rPr>
          <w:fldChar w:fldCharType="begin"/>
        </w:r>
        <w:r w:rsidR="00C23157" w:rsidRPr="00FE4758">
          <w:rPr>
            <w:noProof/>
            <w:webHidden/>
          </w:rPr>
          <w:instrText xml:space="preserve"> PAGEREF _Toc251659579 \h </w:instrText>
        </w:r>
        <w:r w:rsidRPr="00FE4758">
          <w:rPr>
            <w:noProof/>
            <w:webHidden/>
          </w:rPr>
        </w:r>
        <w:r w:rsidRPr="00FE4758">
          <w:rPr>
            <w:noProof/>
            <w:webHidden/>
          </w:rPr>
          <w:fldChar w:fldCharType="separate"/>
        </w:r>
        <w:r w:rsidR="00B83A6D" w:rsidRPr="00FE4758">
          <w:rPr>
            <w:noProof/>
            <w:webHidden/>
          </w:rPr>
          <w:t>11</w:t>
        </w:r>
        <w:r w:rsidRPr="00FE4758">
          <w:rPr>
            <w:noProof/>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80" w:history="1">
        <w:r w:rsidR="00C23157" w:rsidRPr="00FE4758">
          <w:rPr>
            <w:rStyle w:val="Hyperlink"/>
            <w:noProof/>
          </w:rPr>
          <w:t>Symbol duration parameter</w:t>
        </w:r>
        <w:r w:rsidR="00C23157" w:rsidRPr="00FE4758">
          <w:rPr>
            <w:noProof/>
            <w:webHidden/>
          </w:rPr>
          <w:tab/>
        </w:r>
        <w:r w:rsidRPr="00FE4758">
          <w:rPr>
            <w:noProof/>
            <w:webHidden/>
          </w:rPr>
          <w:fldChar w:fldCharType="begin"/>
        </w:r>
        <w:r w:rsidR="00C23157" w:rsidRPr="00FE4758">
          <w:rPr>
            <w:noProof/>
            <w:webHidden/>
          </w:rPr>
          <w:instrText xml:space="preserve"> PAGEREF _Toc251659580 \h </w:instrText>
        </w:r>
        <w:r w:rsidRPr="00FE4758">
          <w:rPr>
            <w:noProof/>
            <w:webHidden/>
          </w:rPr>
        </w:r>
        <w:r w:rsidRPr="00FE4758">
          <w:rPr>
            <w:noProof/>
            <w:webHidden/>
          </w:rPr>
          <w:fldChar w:fldCharType="separate"/>
        </w:r>
        <w:r w:rsidR="00B83A6D" w:rsidRPr="00FE4758">
          <w:rPr>
            <w:noProof/>
            <w:webHidden/>
          </w:rPr>
          <w:t>11</w:t>
        </w:r>
        <w:r w:rsidRPr="00FE4758">
          <w:rPr>
            <w:noProof/>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81" w:history="1">
        <w:r w:rsidR="00C23157" w:rsidRPr="00FE4758">
          <w:rPr>
            <w:rStyle w:val="Hyperlink"/>
            <w:noProof/>
          </w:rPr>
          <w:t>Symbol rate parameter</w:t>
        </w:r>
        <w:r w:rsidR="00C23157" w:rsidRPr="00FE4758">
          <w:rPr>
            <w:noProof/>
            <w:webHidden/>
          </w:rPr>
          <w:tab/>
        </w:r>
        <w:r w:rsidRPr="00FE4758">
          <w:rPr>
            <w:noProof/>
            <w:webHidden/>
          </w:rPr>
          <w:fldChar w:fldCharType="begin"/>
        </w:r>
        <w:r w:rsidR="00C23157" w:rsidRPr="00FE4758">
          <w:rPr>
            <w:noProof/>
            <w:webHidden/>
          </w:rPr>
          <w:instrText xml:space="preserve"> PAGEREF _Toc251659581 \h </w:instrText>
        </w:r>
        <w:r w:rsidRPr="00FE4758">
          <w:rPr>
            <w:noProof/>
            <w:webHidden/>
          </w:rPr>
        </w:r>
        <w:r w:rsidRPr="00FE4758">
          <w:rPr>
            <w:noProof/>
            <w:webHidden/>
          </w:rPr>
          <w:fldChar w:fldCharType="separate"/>
        </w:r>
        <w:r w:rsidR="00B83A6D" w:rsidRPr="00FE4758">
          <w:rPr>
            <w:noProof/>
            <w:webHidden/>
          </w:rPr>
          <w:t>11</w:t>
        </w:r>
        <w:r w:rsidRPr="00FE4758">
          <w:rPr>
            <w:noProof/>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82" w:history="1">
        <w:r w:rsidR="00C23157" w:rsidRPr="00FE4758">
          <w:rPr>
            <w:rStyle w:val="Hyperlink"/>
            <w:noProof/>
          </w:rPr>
          <w:t>FEC rate parameter</w:t>
        </w:r>
        <w:r w:rsidR="00C23157" w:rsidRPr="00FE4758">
          <w:rPr>
            <w:noProof/>
            <w:webHidden/>
          </w:rPr>
          <w:tab/>
        </w:r>
        <w:r w:rsidRPr="00FE4758">
          <w:rPr>
            <w:noProof/>
            <w:webHidden/>
          </w:rPr>
          <w:fldChar w:fldCharType="begin"/>
        </w:r>
        <w:r w:rsidR="00C23157" w:rsidRPr="00FE4758">
          <w:rPr>
            <w:noProof/>
            <w:webHidden/>
          </w:rPr>
          <w:instrText xml:space="preserve"> PAGEREF _Toc251659582 \h </w:instrText>
        </w:r>
        <w:r w:rsidRPr="00FE4758">
          <w:rPr>
            <w:noProof/>
            <w:webHidden/>
          </w:rPr>
        </w:r>
        <w:r w:rsidRPr="00FE4758">
          <w:rPr>
            <w:noProof/>
            <w:webHidden/>
          </w:rPr>
          <w:fldChar w:fldCharType="separate"/>
        </w:r>
        <w:r w:rsidR="00B83A6D" w:rsidRPr="00FE4758">
          <w:rPr>
            <w:noProof/>
            <w:webHidden/>
          </w:rPr>
          <w:t>11</w:t>
        </w:r>
        <w:r w:rsidRPr="00FE4758">
          <w:rPr>
            <w:noProof/>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83" w:history="1">
        <w:r w:rsidR="00C23157" w:rsidRPr="00FE4758">
          <w:rPr>
            <w:rStyle w:val="Hyperlink"/>
            <w:noProof/>
          </w:rPr>
          <w:t>Modulation mode 1 parameter</w:t>
        </w:r>
        <w:r w:rsidR="00C23157" w:rsidRPr="00FE4758">
          <w:rPr>
            <w:noProof/>
            <w:webHidden/>
          </w:rPr>
          <w:tab/>
        </w:r>
        <w:r w:rsidRPr="00FE4758">
          <w:rPr>
            <w:noProof/>
            <w:webHidden/>
          </w:rPr>
          <w:fldChar w:fldCharType="begin"/>
        </w:r>
        <w:r w:rsidR="00C23157" w:rsidRPr="00FE4758">
          <w:rPr>
            <w:noProof/>
            <w:webHidden/>
          </w:rPr>
          <w:instrText xml:space="preserve"> PAGEREF _Toc251659583 \h </w:instrText>
        </w:r>
        <w:r w:rsidRPr="00FE4758">
          <w:rPr>
            <w:noProof/>
            <w:webHidden/>
          </w:rPr>
        </w:r>
        <w:r w:rsidRPr="00FE4758">
          <w:rPr>
            <w:noProof/>
            <w:webHidden/>
          </w:rPr>
          <w:fldChar w:fldCharType="separate"/>
        </w:r>
        <w:r w:rsidR="00B83A6D" w:rsidRPr="00FE4758">
          <w:rPr>
            <w:noProof/>
            <w:webHidden/>
          </w:rPr>
          <w:t>11</w:t>
        </w:r>
        <w:r w:rsidRPr="00FE4758">
          <w:rPr>
            <w:noProof/>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84" w:history="1">
        <w:r w:rsidR="00C23157" w:rsidRPr="00FE4758">
          <w:rPr>
            <w:rStyle w:val="Hyperlink"/>
            <w:noProof/>
          </w:rPr>
          <w:t>Bit rate parameter</w:t>
        </w:r>
        <w:r w:rsidR="00C23157" w:rsidRPr="00FE4758">
          <w:rPr>
            <w:noProof/>
            <w:webHidden/>
          </w:rPr>
          <w:tab/>
        </w:r>
        <w:r w:rsidRPr="00FE4758">
          <w:rPr>
            <w:noProof/>
            <w:webHidden/>
          </w:rPr>
          <w:fldChar w:fldCharType="begin"/>
        </w:r>
        <w:r w:rsidR="00C23157" w:rsidRPr="00FE4758">
          <w:rPr>
            <w:noProof/>
            <w:webHidden/>
          </w:rPr>
          <w:instrText xml:space="preserve"> PAGEREF _Toc251659584 \h </w:instrText>
        </w:r>
        <w:r w:rsidRPr="00FE4758">
          <w:rPr>
            <w:noProof/>
            <w:webHidden/>
          </w:rPr>
        </w:r>
        <w:r w:rsidRPr="00FE4758">
          <w:rPr>
            <w:noProof/>
            <w:webHidden/>
          </w:rPr>
          <w:fldChar w:fldCharType="separate"/>
        </w:r>
        <w:r w:rsidR="00B83A6D" w:rsidRPr="00FE4758">
          <w:rPr>
            <w:noProof/>
            <w:webHidden/>
          </w:rPr>
          <w:t>11</w:t>
        </w:r>
        <w:r w:rsidRPr="00FE4758">
          <w:rPr>
            <w:noProof/>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85" w:history="1">
        <w:r w:rsidR="00C23157" w:rsidRPr="00FE4758">
          <w:rPr>
            <w:rStyle w:val="Hyperlink"/>
            <w:noProof/>
          </w:rPr>
          <w:t>Number of short pulses parameter</w:t>
        </w:r>
        <w:r w:rsidR="00C23157" w:rsidRPr="00FE4758">
          <w:rPr>
            <w:noProof/>
            <w:webHidden/>
          </w:rPr>
          <w:tab/>
        </w:r>
        <w:r w:rsidRPr="00FE4758">
          <w:rPr>
            <w:noProof/>
            <w:webHidden/>
          </w:rPr>
          <w:fldChar w:fldCharType="begin"/>
        </w:r>
        <w:r w:rsidR="00C23157" w:rsidRPr="00FE4758">
          <w:rPr>
            <w:noProof/>
            <w:webHidden/>
          </w:rPr>
          <w:instrText xml:space="preserve"> PAGEREF _Toc251659585 \h </w:instrText>
        </w:r>
        <w:r w:rsidRPr="00FE4758">
          <w:rPr>
            <w:noProof/>
            <w:webHidden/>
          </w:rPr>
        </w:r>
        <w:r w:rsidRPr="00FE4758">
          <w:rPr>
            <w:noProof/>
            <w:webHidden/>
          </w:rPr>
          <w:fldChar w:fldCharType="separate"/>
        </w:r>
        <w:r w:rsidR="00B83A6D" w:rsidRPr="00FE4758">
          <w:rPr>
            <w:noProof/>
            <w:webHidden/>
          </w:rPr>
          <w:t>11</w:t>
        </w:r>
        <w:r w:rsidRPr="00FE4758">
          <w:rPr>
            <w:noProof/>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86" w:history="1">
        <w:r w:rsidR="00C23157" w:rsidRPr="00FE4758">
          <w:rPr>
            <w:rStyle w:val="Hyperlink"/>
            <w:noProof/>
          </w:rPr>
          <w:t>Peak PRF parameter</w:t>
        </w:r>
        <w:r w:rsidR="00C23157" w:rsidRPr="00FE4758">
          <w:rPr>
            <w:noProof/>
            <w:webHidden/>
          </w:rPr>
          <w:tab/>
        </w:r>
        <w:r w:rsidRPr="00FE4758">
          <w:rPr>
            <w:noProof/>
            <w:webHidden/>
          </w:rPr>
          <w:fldChar w:fldCharType="begin"/>
        </w:r>
        <w:r w:rsidR="00C23157" w:rsidRPr="00FE4758">
          <w:rPr>
            <w:noProof/>
            <w:webHidden/>
          </w:rPr>
          <w:instrText xml:space="preserve"> PAGEREF _Toc251659586 \h </w:instrText>
        </w:r>
        <w:r w:rsidRPr="00FE4758">
          <w:rPr>
            <w:noProof/>
            <w:webHidden/>
          </w:rPr>
        </w:r>
        <w:r w:rsidRPr="00FE4758">
          <w:rPr>
            <w:noProof/>
            <w:webHidden/>
          </w:rPr>
          <w:fldChar w:fldCharType="separate"/>
        </w:r>
        <w:r w:rsidR="00B83A6D" w:rsidRPr="00FE4758">
          <w:rPr>
            <w:noProof/>
            <w:webHidden/>
          </w:rPr>
          <w:t>11</w:t>
        </w:r>
        <w:r w:rsidRPr="00FE4758">
          <w:rPr>
            <w:noProof/>
            <w:webHidden/>
          </w:rPr>
          <w:fldChar w:fldCharType="end"/>
        </w:r>
      </w:hyperlink>
    </w:p>
    <w:p w:rsidR="00C23157" w:rsidRPr="00FE4758" w:rsidRDefault="000C279E">
      <w:pPr>
        <w:pStyle w:val="TOC1"/>
        <w:rPr>
          <w:rFonts w:asciiTheme="minorHAnsi" w:eastAsiaTheme="minorEastAsia" w:hAnsiTheme="minorHAnsi" w:cstheme="minorBidi"/>
        </w:rPr>
      </w:pPr>
      <w:hyperlink w:anchor="_Toc251659587" w:history="1">
        <w:r w:rsidR="00C23157" w:rsidRPr="00FE4758">
          <w:rPr>
            <w:rStyle w:val="Hyperlink"/>
          </w:rPr>
          <w:t>SHR Preamble</w:t>
        </w:r>
        <w:r w:rsidR="00C23157" w:rsidRPr="00FE4758">
          <w:rPr>
            <w:webHidden/>
          </w:rPr>
          <w:tab/>
        </w:r>
        <w:r w:rsidRPr="00FE4758">
          <w:rPr>
            <w:webHidden/>
          </w:rPr>
          <w:fldChar w:fldCharType="begin"/>
        </w:r>
        <w:r w:rsidR="00C23157" w:rsidRPr="00FE4758">
          <w:rPr>
            <w:webHidden/>
          </w:rPr>
          <w:instrText xml:space="preserve"> PAGEREF _Toc251659587 \h </w:instrText>
        </w:r>
        <w:r w:rsidRPr="00FE4758">
          <w:rPr>
            <w:webHidden/>
          </w:rPr>
        </w:r>
        <w:r w:rsidRPr="00FE4758">
          <w:rPr>
            <w:webHidden/>
          </w:rPr>
          <w:fldChar w:fldCharType="separate"/>
        </w:r>
        <w:r w:rsidR="00B83A6D" w:rsidRPr="00FE4758">
          <w:rPr>
            <w:webHidden/>
          </w:rPr>
          <w:t>12</w:t>
        </w:r>
        <w:r w:rsidRPr="00FE4758">
          <w:rPr>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88" w:history="1">
        <w:r w:rsidR="00C23157" w:rsidRPr="00FE4758">
          <w:rPr>
            <w:rStyle w:val="Hyperlink"/>
            <w:noProof/>
          </w:rPr>
          <w:t>Start frame delimiter</w:t>
        </w:r>
        <w:r w:rsidR="00C23157" w:rsidRPr="00FE4758">
          <w:rPr>
            <w:noProof/>
            <w:webHidden/>
          </w:rPr>
          <w:tab/>
        </w:r>
        <w:r w:rsidRPr="00FE4758">
          <w:rPr>
            <w:noProof/>
            <w:webHidden/>
          </w:rPr>
          <w:fldChar w:fldCharType="begin"/>
        </w:r>
        <w:r w:rsidR="00C23157" w:rsidRPr="00FE4758">
          <w:rPr>
            <w:noProof/>
            <w:webHidden/>
          </w:rPr>
          <w:instrText xml:space="preserve"> PAGEREF _Toc251659588 \h </w:instrText>
        </w:r>
        <w:r w:rsidRPr="00FE4758">
          <w:rPr>
            <w:noProof/>
            <w:webHidden/>
          </w:rPr>
        </w:r>
        <w:r w:rsidRPr="00FE4758">
          <w:rPr>
            <w:noProof/>
            <w:webHidden/>
          </w:rPr>
          <w:fldChar w:fldCharType="separate"/>
        </w:r>
        <w:r w:rsidR="00B83A6D" w:rsidRPr="00FE4758">
          <w:rPr>
            <w:noProof/>
            <w:webHidden/>
          </w:rPr>
          <w:t>13</w:t>
        </w:r>
        <w:r w:rsidRPr="00FE4758">
          <w:rPr>
            <w:noProof/>
            <w:webHidden/>
          </w:rPr>
          <w:fldChar w:fldCharType="end"/>
        </w:r>
      </w:hyperlink>
    </w:p>
    <w:p w:rsidR="00C23157" w:rsidRPr="00FE4758" w:rsidRDefault="000C279E">
      <w:pPr>
        <w:pStyle w:val="TOC1"/>
        <w:rPr>
          <w:rFonts w:asciiTheme="minorHAnsi" w:eastAsiaTheme="minorEastAsia" w:hAnsiTheme="minorHAnsi" w:cstheme="minorBidi"/>
        </w:rPr>
      </w:pPr>
      <w:hyperlink w:anchor="_Toc251659589" w:history="1">
        <w:r w:rsidR="00C23157" w:rsidRPr="00FE4758">
          <w:rPr>
            <w:rStyle w:val="Hyperlink"/>
          </w:rPr>
          <w:t>FEC</w:t>
        </w:r>
        <w:r w:rsidR="00C23157" w:rsidRPr="00FE4758">
          <w:rPr>
            <w:webHidden/>
          </w:rPr>
          <w:tab/>
        </w:r>
        <w:r w:rsidRPr="00FE4758">
          <w:rPr>
            <w:webHidden/>
          </w:rPr>
          <w:fldChar w:fldCharType="begin"/>
        </w:r>
        <w:r w:rsidR="00C23157" w:rsidRPr="00FE4758">
          <w:rPr>
            <w:webHidden/>
          </w:rPr>
          <w:instrText xml:space="preserve"> PAGEREF _Toc251659589 \h </w:instrText>
        </w:r>
        <w:r w:rsidRPr="00FE4758">
          <w:rPr>
            <w:webHidden/>
          </w:rPr>
        </w:r>
        <w:r w:rsidRPr="00FE4758">
          <w:rPr>
            <w:webHidden/>
          </w:rPr>
          <w:fldChar w:fldCharType="separate"/>
        </w:r>
        <w:r w:rsidR="00B83A6D" w:rsidRPr="00FE4758">
          <w:rPr>
            <w:webHidden/>
          </w:rPr>
          <w:t>14</w:t>
        </w:r>
        <w:r w:rsidRPr="00FE4758">
          <w:rPr>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90" w:history="1">
        <w:r w:rsidR="00C23157" w:rsidRPr="00FE4758">
          <w:rPr>
            <w:rStyle w:val="Hyperlink"/>
            <w:noProof/>
          </w:rPr>
          <w:t>Reed-Solomon codes</w:t>
        </w:r>
        <w:r w:rsidR="00C23157" w:rsidRPr="00FE4758">
          <w:rPr>
            <w:noProof/>
            <w:webHidden/>
          </w:rPr>
          <w:tab/>
        </w:r>
        <w:r w:rsidRPr="00FE4758">
          <w:rPr>
            <w:noProof/>
            <w:webHidden/>
          </w:rPr>
          <w:fldChar w:fldCharType="begin"/>
        </w:r>
        <w:r w:rsidR="00C23157" w:rsidRPr="00FE4758">
          <w:rPr>
            <w:noProof/>
            <w:webHidden/>
          </w:rPr>
          <w:instrText xml:space="preserve"> PAGEREF _Toc251659590 \h </w:instrText>
        </w:r>
        <w:r w:rsidRPr="00FE4758">
          <w:rPr>
            <w:noProof/>
            <w:webHidden/>
          </w:rPr>
        </w:r>
        <w:r w:rsidRPr="00FE4758">
          <w:rPr>
            <w:noProof/>
            <w:webHidden/>
          </w:rPr>
          <w:fldChar w:fldCharType="separate"/>
        </w:r>
        <w:r w:rsidR="00B83A6D" w:rsidRPr="00FE4758">
          <w:rPr>
            <w:noProof/>
            <w:webHidden/>
          </w:rPr>
          <w:t>14</w:t>
        </w:r>
        <w:r w:rsidRPr="00FE4758">
          <w:rPr>
            <w:noProof/>
            <w:webHidden/>
          </w:rPr>
          <w:fldChar w:fldCharType="end"/>
        </w:r>
      </w:hyperlink>
    </w:p>
    <w:p w:rsidR="00C23157" w:rsidRPr="00FE4758" w:rsidRDefault="000C279E">
      <w:pPr>
        <w:pStyle w:val="TOC1"/>
        <w:rPr>
          <w:rFonts w:asciiTheme="minorHAnsi" w:eastAsiaTheme="minorEastAsia" w:hAnsiTheme="minorHAnsi" w:cstheme="minorBidi"/>
        </w:rPr>
      </w:pPr>
      <w:hyperlink w:anchor="_Toc251659591" w:history="1">
        <w:r w:rsidR="00C23157" w:rsidRPr="00FE4758">
          <w:rPr>
            <w:rStyle w:val="Hyperlink"/>
          </w:rPr>
          <w:t>Hybrid Type II ARQ Mechanism.</w:t>
        </w:r>
        <w:r w:rsidR="00C23157" w:rsidRPr="00FE4758">
          <w:rPr>
            <w:webHidden/>
          </w:rPr>
          <w:tab/>
        </w:r>
        <w:r w:rsidRPr="00FE4758">
          <w:rPr>
            <w:webHidden/>
          </w:rPr>
          <w:fldChar w:fldCharType="begin"/>
        </w:r>
        <w:r w:rsidR="00C23157" w:rsidRPr="00FE4758">
          <w:rPr>
            <w:webHidden/>
          </w:rPr>
          <w:instrText xml:space="preserve"> PAGEREF _Toc251659591 \h </w:instrText>
        </w:r>
        <w:r w:rsidRPr="00FE4758">
          <w:rPr>
            <w:webHidden/>
          </w:rPr>
        </w:r>
        <w:r w:rsidRPr="00FE4758">
          <w:rPr>
            <w:webHidden/>
          </w:rPr>
          <w:fldChar w:fldCharType="separate"/>
        </w:r>
        <w:r w:rsidR="00B83A6D" w:rsidRPr="00FE4758">
          <w:rPr>
            <w:webHidden/>
          </w:rPr>
          <w:t>15</w:t>
        </w:r>
        <w:r w:rsidRPr="00FE4758">
          <w:rPr>
            <w:webHidden/>
          </w:rPr>
          <w:fldChar w:fldCharType="end"/>
        </w:r>
      </w:hyperlink>
    </w:p>
    <w:p w:rsidR="00C23157" w:rsidRPr="00FE4758" w:rsidRDefault="000C279E">
      <w:pPr>
        <w:pStyle w:val="TOC1"/>
        <w:rPr>
          <w:rFonts w:asciiTheme="minorHAnsi" w:eastAsiaTheme="minorEastAsia" w:hAnsiTheme="minorHAnsi" w:cstheme="minorBidi"/>
        </w:rPr>
      </w:pPr>
      <w:hyperlink w:anchor="_Toc251659592" w:history="1">
        <w:r w:rsidR="00C23157" w:rsidRPr="00FE4758">
          <w:rPr>
            <w:rStyle w:val="Hyperlink"/>
          </w:rPr>
          <w:t>Pulse Shape Waveform</w:t>
        </w:r>
        <w:r w:rsidR="00C23157" w:rsidRPr="00FE4758">
          <w:rPr>
            <w:webHidden/>
          </w:rPr>
          <w:tab/>
        </w:r>
        <w:r w:rsidRPr="00FE4758">
          <w:rPr>
            <w:webHidden/>
          </w:rPr>
          <w:fldChar w:fldCharType="begin"/>
        </w:r>
        <w:r w:rsidR="00C23157" w:rsidRPr="00FE4758">
          <w:rPr>
            <w:webHidden/>
          </w:rPr>
          <w:instrText xml:space="preserve"> PAGEREF _Toc251659592 \h </w:instrText>
        </w:r>
        <w:r w:rsidRPr="00FE4758">
          <w:rPr>
            <w:webHidden/>
          </w:rPr>
        </w:r>
        <w:r w:rsidRPr="00FE4758">
          <w:rPr>
            <w:webHidden/>
          </w:rPr>
          <w:fldChar w:fldCharType="separate"/>
        </w:r>
        <w:r w:rsidR="00B83A6D" w:rsidRPr="00FE4758">
          <w:rPr>
            <w:webHidden/>
          </w:rPr>
          <w:t>17</w:t>
        </w:r>
        <w:r w:rsidRPr="00FE4758">
          <w:rPr>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93" w:history="1">
        <w:r w:rsidR="00C23157" w:rsidRPr="00FE4758">
          <w:rPr>
            <w:rStyle w:val="Hyperlink"/>
            <w:noProof/>
          </w:rPr>
          <w:t>Short Pulse Waveforms</w:t>
        </w:r>
        <w:r w:rsidR="00C23157" w:rsidRPr="00FE4758">
          <w:rPr>
            <w:noProof/>
            <w:webHidden/>
          </w:rPr>
          <w:tab/>
        </w:r>
        <w:r w:rsidRPr="00FE4758">
          <w:rPr>
            <w:noProof/>
            <w:webHidden/>
          </w:rPr>
          <w:fldChar w:fldCharType="begin"/>
        </w:r>
        <w:r w:rsidR="00C23157" w:rsidRPr="00FE4758">
          <w:rPr>
            <w:noProof/>
            <w:webHidden/>
          </w:rPr>
          <w:instrText xml:space="preserve"> PAGEREF _Toc251659593 \h </w:instrText>
        </w:r>
        <w:r w:rsidRPr="00FE4758">
          <w:rPr>
            <w:noProof/>
            <w:webHidden/>
          </w:rPr>
        </w:r>
        <w:r w:rsidRPr="00FE4758">
          <w:rPr>
            <w:noProof/>
            <w:webHidden/>
          </w:rPr>
          <w:fldChar w:fldCharType="separate"/>
        </w:r>
        <w:r w:rsidR="00B83A6D" w:rsidRPr="00FE4758">
          <w:rPr>
            <w:noProof/>
            <w:webHidden/>
          </w:rPr>
          <w:t>17</w:t>
        </w:r>
        <w:r w:rsidRPr="00FE4758">
          <w:rPr>
            <w:noProof/>
            <w:webHidden/>
          </w:rPr>
          <w:fldChar w:fldCharType="end"/>
        </w:r>
      </w:hyperlink>
    </w:p>
    <w:p w:rsidR="00C23157" w:rsidRPr="00FE4758" w:rsidRDefault="000C279E">
      <w:pPr>
        <w:pStyle w:val="TOC2"/>
        <w:tabs>
          <w:tab w:val="right" w:leader="dot" w:pos="9350"/>
        </w:tabs>
        <w:rPr>
          <w:rFonts w:asciiTheme="minorHAnsi" w:eastAsiaTheme="minorEastAsia" w:hAnsiTheme="minorHAnsi" w:cstheme="minorBidi"/>
          <w:noProof/>
        </w:rPr>
      </w:pPr>
      <w:hyperlink w:anchor="_Toc251659594" w:history="1">
        <w:r w:rsidR="00C23157" w:rsidRPr="00FE4758">
          <w:rPr>
            <w:rStyle w:val="Hyperlink"/>
            <w:noProof/>
          </w:rPr>
          <w:t>Chirp Pulse Waveform</w:t>
        </w:r>
        <w:r w:rsidR="00C23157" w:rsidRPr="00FE4758">
          <w:rPr>
            <w:noProof/>
            <w:webHidden/>
          </w:rPr>
          <w:tab/>
        </w:r>
        <w:r w:rsidRPr="00FE4758">
          <w:rPr>
            <w:noProof/>
            <w:webHidden/>
          </w:rPr>
          <w:fldChar w:fldCharType="begin"/>
        </w:r>
        <w:r w:rsidR="00C23157" w:rsidRPr="00FE4758">
          <w:rPr>
            <w:noProof/>
            <w:webHidden/>
          </w:rPr>
          <w:instrText xml:space="preserve"> PAGEREF _Toc251659594 \h </w:instrText>
        </w:r>
        <w:r w:rsidRPr="00FE4758">
          <w:rPr>
            <w:noProof/>
            <w:webHidden/>
          </w:rPr>
        </w:r>
        <w:r w:rsidRPr="00FE4758">
          <w:rPr>
            <w:noProof/>
            <w:webHidden/>
          </w:rPr>
          <w:fldChar w:fldCharType="separate"/>
        </w:r>
        <w:r w:rsidR="00B83A6D" w:rsidRPr="00FE4758">
          <w:rPr>
            <w:noProof/>
            <w:webHidden/>
          </w:rPr>
          <w:t>17</w:t>
        </w:r>
        <w:r w:rsidRPr="00FE4758">
          <w:rPr>
            <w:noProof/>
            <w:webHidden/>
          </w:rPr>
          <w:fldChar w:fldCharType="end"/>
        </w:r>
      </w:hyperlink>
    </w:p>
    <w:p w:rsidR="00C23157" w:rsidRPr="00FE4758" w:rsidRDefault="000C279E">
      <w:pPr>
        <w:pStyle w:val="TOC1"/>
        <w:rPr>
          <w:rFonts w:asciiTheme="minorHAnsi" w:eastAsiaTheme="minorEastAsia" w:hAnsiTheme="minorHAnsi" w:cstheme="minorBidi"/>
        </w:rPr>
      </w:pPr>
      <w:hyperlink w:anchor="_Toc251659595" w:history="1">
        <w:r w:rsidR="00C23157" w:rsidRPr="00FE4758">
          <w:rPr>
            <w:rStyle w:val="Hyperlink"/>
          </w:rPr>
          <w:t>References</w:t>
        </w:r>
        <w:r w:rsidR="00C23157" w:rsidRPr="00FE4758">
          <w:rPr>
            <w:webHidden/>
          </w:rPr>
          <w:tab/>
        </w:r>
        <w:r w:rsidRPr="00FE4758">
          <w:rPr>
            <w:webHidden/>
          </w:rPr>
          <w:fldChar w:fldCharType="begin"/>
        </w:r>
        <w:r w:rsidR="00C23157" w:rsidRPr="00FE4758">
          <w:rPr>
            <w:webHidden/>
          </w:rPr>
          <w:instrText xml:space="preserve"> PAGEREF _Toc251659595 \h </w:instrText>
        </w:r>
        <w:r w:rsidRPr="00FE4758">
          <w:rPr>
            <w:webHidden/>
          </w:rPr>
        </w:r>
        <w:r w:rsidRPr="00FE4758">
          <w:rPr>
            <w:webHidden/>
          </w:rPr>
          <w:fldChar w:fldCharType="separate"/>
        </w:r>
        <w:r w:rsidR="00B83A6D" w:rsidRPr="00FE4758">
          <w:rPr>
            <w:webHidden/>
          </w:rPr>
          <w:t>19</w:t>
        </w:r>
        <w:r w:rsidRPr="00FE4758">
          <w:rPr>
            <w:webHidden/>
          </w:rPr>
          <w:fldChar w:fldCharType="end"/>
        </w:r>
      </w:hyperlink>
    </w:p>
    <w:p w:rsidR="00193C13" w:rsidRPr="00FE4758" w:rsidRDefault="000C279E">
      <w:r w:rsidRPr="00FE4758">
        <w:fldChar w:fldCharType="end"/>
      </w:r>
    </w:p>
    <w:p w:rsidR="00193C13" w:rsidRPr="00FE4758" w:rsidRDefault="00193C13" w:rsidP="00651D8C"/>
    <w:p w:rsidR="00193C13" w:rsidRPr="00FE4758" w:rsidRDefault="00193C13" w:rsidP="00651D8C"/>
    <w:p w:rsidR="00193C13" w:rsidRPr="00FE4758" w:rsidRDefault="00193C13" w:rsidP="00651D8C"/>
    <w:p w:rsidR="00193C13" w:rsidRPr="00FE4758" w:rsidRDefault="00193C13" w:rsidP="00651D8C"/>
    <w:p w:rsidR="00990FB3" w:rsidRPr="00FE4758" w:rsidRDefault="00990FB3" w:rsidP="00651D8C"/>
    <w:p w:rsidR="00990FB3" w:rsidRPr="00FE4758" w:rsidRDefault="00990FB3" w:rsidP="00651D8C"/>
    <w:p w:rsidR="00990FB3" w:rsidRPr="00FE4758" w:rsidRDefault="00990FB3" w:rsidP="00651D8C"/>
    <w:p w:rsidR="00990FB3" w:rsidRPr="00FE4758" w:rsidRDefault="00990FB3" w:rsidP="00651D8C"/>
    <w:p w:rsidR="00990FB3" w:rsidRPr="00FE4758" w:rsidRDefault="00990FB3" w:rsidP="00651D8C"/>
    <w:p w:rsidR="00990FB3" w:rsidRPr="00FE4758" w:rsidRDefault="00990FB3" w:rsidP="00651D8C"/>
    <w:p w:rsidR="00651D8C" w:rsidRDefault="00193C13" w:rsidP="00651D8C">
      <w:r w:rsidRPr="00FE4758">
        <w:t xml:space="preserve">  </w:t>
      </w:r>
    </w:p>
    <w:p w:rsidR="00FE4758" w:rsidRDefault="00FE4758" w:rsidP="00651D8C"/>
    <w:p w:rsidR="00FE4758" w:rsidRDefault="00FE4758" w:rsidP="00651D8C"/>
    <w:p w:rsidR="00FE4758" w:rsidRDefault="00FE4758" w:rsidP="00651D8C"/>
    <w:p w:rsidR="00FE4758" w:rsidRDefault="00FE4758" w:rsidP="00651D8C"/>
    <w:p w:rsidR="00FE4758" w:rsidRDefault="00FE4758" w:rsidP="00651D8C"/>
    <w:p w:rsidR="00FE4758" w:rsidRDefault="00FE4758" w:rsidP="00651D8C"/>
    <w:p w:rsidR="00FE4758" w:rsidRPr="00FE4758" w:rsidRDefault="00FE4758" w:rsidP="00651D8C"/>
    <w:p w:rsidR="00E51D01" w:rsidRPr="00FE4758" w:rsidRDefault="00E51D01" w:rsidP="00651D8C"/>
    <w:p w:rsidR="00584CC4" w:rsidRPr="00FE4758" w:rsidRDefault="006848B0" w:rsidP="00193C13">
      <w:pPr>
        <w:pStyle w:val="Heading1"/>
        <w:rPr>
          <w:sz w:val="22"/>
          <w:szCs w:val="22"/>
        </w:rPr>
      </w:pPr>
      <w:r w:rsidRPr="00FE4758">
        <w:rPr>
          <w:sz w:val="22"/>
          <w:szCs w:val="22"/>
        </w:rPr>
        <w:lastRenderedPageBreak/>
        <w:t xml:space="preserve"> </w:t>
      </w:r>
      <w:bookmarkStart w:id="1" w:name="_Toc251659561"/>
      <w:r w:rsidR="000D2A46" w:rsidRPr="00FE4758">
        <w:rPr>
          <w:sz w:val="22"/>
          <w:szCs w:val="22"/>
        </w:rPr>
        <w:t>General Description</w:t>
      </w:r>
      <w:bookmarkEnd w:id="1"/>
      <w:r w:rsidR="000D2A46" w:rsidRPr="00FE4758">
        <w:rPr>
          <w:sz w:val="22"/>
          <w:szCs w:val="22"/>
        </w:rPr>
        <w:t xml:space="preserve"> </w:t>
      </w:r>
    </w:p>
    <w:p w:rsidR="000D2A46" w:rsidRPr="00FE4758" w:rsidRDefault="000D2A46" w:rsidP="000D2A46"/>
    <w:p w:rsidR="002C3266" w:rsidRPr="00FE4758" w:rsidRDefault="000D2A46" w:rsidP="002C3266">
      <w:pPr>
        <w:rPr>
          <w:rFonts w:ascii="Times New Roman" w:hAnsi="Times New Roman"/>
        </w:rPr>
      </w:pPr>
      <w:r w:rsidRPr="00FE4758">
        <w:rPr>
          <w:rFonts w:ascii="Times New Roman" w:hAnsi="Times New Roman"/>
        </w:rPr>
        <w:t xml:space="preserve">The </w:t>
      </w:r>
      <w:r w:rsidR="002C3266" w:rsidRPr="00FE4758">
        <w:rPr>
          <w:rFonts w:ascii="Times New Roman" w:hAnsi="Times New Roman"/>
        </w:rPr>
        <w:t>IR-</w:t>
      </w:r>
      <w:r w:rsidRPr="00FE4758">
        <w:rPr>
          <w:rFonts w:ascii="Times New Roman" w:hAnsi="Times New Roman"/>
        </w:rPr>
        <w:t xml:space="preserve">UWB-BAN specification is designed </w:t>
      </w:r>
      <w:r w:rsidR="006F258B" w:rsidRPr="00FE4758">
        <w:rPr>
          <w:rFonts w:ascii="Times New Roman" w:hAnsi="Times New Roman"/>
        </w:rPr>
        <w:t xml:space="preserve">to provide robust performance </w:t>
      </w:r>
      <w:r w:rsidR="002C3266" w:rsidRPr="00FE4758">
        <w:rPr>
          <w:rFonts w:ascii="Times New Roman" w:hAnsi="Times New Roman"/>
        </w:rPr>
        <w:t xml:space="preserve">for BAN. Indeed, UWB transceivers allow low implementation complexity (critical for low power consumption),  low duty cycling operation (letting significant reduction on the average power consumption), the signal power levels are in the order of those used in the MICS band (safety power levels for the human body, besides of low interference to other devices). </w:t>
      </w:r>
    </w:p>
    <w:p w:rsidR="009510D4" w:rsidRPr="00FE4758" w:rsidRDefault="009510D4" w:rsidP="002C3266">
      <w:pPr>
        <w:rPr>
          <w:rFonts w:ascii="Times New Roman" w:hAnsi="Times New Roman"/>
        </w:rPr>
      </w:pPr>
      <w:r w:rsidRPr="00FE4758">
        <w:rPr>
          <w:rFonts w:ascii="Times New Roman" w:hAnsi="Times New Roman"/>
        </w:rPr>
        <w:t xml:space="preserve">The use of this spectrum combined with novel low complexity transceiver architectures, allow  the implementation of low cost and low power devices for BANs. Moreover, such devices provide </w:t>
      </w:r>
      <w:r w:rsidR="00941224" w:rsidRPr="00FE4758">
        <w:rPr>
          <w:rFonts w:ascii="Times New Roman" w:hAnsi="Times New Roman"/>
        </w:rPr>
        <w:t xml:space="preserve">robust operation in multipath fading and interference. </w:t>
      </w:r>
    </w:p>
    <w:p w:rsidR="002C3266" w:rsidRPr="00FE4758" w:rsidRDefault="002C3266" w:rsidP="002C3266">
      <w:pPr>
        <w:rPr>
          <w:rFonts w:ascii="Times New Roman" w:hAnsi="Times New Roman"/>
          <w:color w:val="000000"/>
        </w:rPr>
      </w:pPr>
      <w:r w:rsidRPr="00FE4758">
        <w:rPr>
          <w:rFonts w:ascii="Times New Roman" w:hAnsi="Times New Roman"/>
          <w:color w:val="000000"/>
        </w:rPr>
        <w:t xml:space="preserve">The band of operation is 7.25 GHz to 8.5 GHz, which is available globally without regulatory restrictions like DAA systems. However, </w:t>
      </w:r>
      <w:r w:rsidR="009510D4" w:rsidRPr="00FE4758">
        <w:rPr>
          <w:rFonts w:ascii="Times New Roman" w:hAnsi="Times New Roman"/>
          <w:color w:val="000000"/>
        </w:rPr>
        <w:t xml:space="preserve">the use of </w:t>
      </w:r>
      <w:r w:rsidR="00A21C4B" w:rsidRPr="00FE4758">
        <w:rPr>
          <w:rFonts w:ascii="Times New Roman" w:hAnsi="Times New Roman"/>
          <w:color w:val="000000"/>
        </w:rPr>
        <w:t xml:space="preserve"> channel 3 of the IEEE 802.15.4a band plan is contemplated as mandatory as well.</w:t>
      </w:r>
    </w:p>
    <w:p w:rsidR="000453CE" w:rsidRPr="00FE4758" w:rsidRDefault="000453CE" w:rsidP="002C3266">
      <w:pPr>
        <w:rPr>
          <w:rFonts w:ascii="Times New Roman" w:hAnsi="Times New Roman"/>
        </w:rPr>
      </w:pPr>
      <w:r w:rsidRPr="00FE4758">
        <w:rPr>
          <w:rFonts w:ascii="Times New Roman" w:hAnsi="Times New Roman"/>
        </w:rPr>
        <w:t>The UWB PHY allows operation from a list of variables as:</w:t>
      </w:r>
    </w:p>
    <w:p w:rsidR="000453CE" w:rsidRPr="00FE4758" w:rsidRDefault="00A21C4B" w:rsidP="000453CE">
      <w:pPr>
        <w:ind w:firstLine="720"/>
        <w:rPr>
          <w:rFonts w:ascii="Times New Roman" w:hAnsi="Times New Roman"/>
        </w:rPr>
      </w:pPr>
      <w:r w:rsidRPr="00FE4758">
        <w:rPr>
          <w:rFonts w:ascii="Times New Roman" w:hAnsi="Times New Roman"/>
        </w:rPr>
        <w:t>C</w:t>
      </w:r>
      <w:r w:rsidR="000453CE" w:rsidRPr="00FE4758">
        <w:rPr>
          <w:rFonts w:ascii="Times New Roman" w:hAnsi="Times New Roman"/>
        </w:rPr>
        <w:t>enter frequencies</w:t>
      </w:r>
    </w:p>
    <w:p w:rsidR="000453CE" w:rsidRPr="00FE4758" w:rsidRDefault="000453CE" w:rsidP="002C3266">
      <w:pPr>
        <w:rPr>
          <w:rFonts w:ascii="Times New Roman" w:hAnsi="Times New Roman"/>
        </w:rPr>
      </w:pPr>
      <w:r w:rsidRPr="00FE4758">
        <w:rPr>
          <w:rFonts w:ascii="Times New Roman" w:hAnsi="Times New Roman"/>
        </w:rPr>
        <w:tab/>
        <w:t>PRF</w:t>
      </w:r>
    </w:p>
    <w:p w:rsidR="002B010C" w:rsidRPr="00FE4758" w:rsidRDefault="000453CE" w:rsidP="002C3266">
      <w:pPr>
        <w:rPr>
          <w:rFonts w:ascii="Times New Roman" w:hAnsi="Times New Roman"/>
        </w:rPr>
      </w:pPr>
      <w:r w:rsidRPr="00FE4758">
        <w:rPr>
          <w:rFonts w:ascii="Times New Roman" w:hAnsi="Times New Roman"/>
        </w:rPr>
        <w:tab/>
        <w:t>Data rate</w:t>
      </w:r>
      <w:r w:rsidR="00A21C4B" w:rsidRPr="00FE4758">
        <w:rPr>
          <w:rFonts w:ascii="Times New Roman" w:hAnsi="Times New Roman"/>
        </w:rPr>
        <w:t>s</w:t>
      </w:r>
      <w:r w:rsidR="002B010C" w:rsidRPr="00FE4758">
        <w:rPr>
          <w:rFonts w:ascii="Times New Roman" w:hAnsi="Times New Roman"/>
        </w:rPr>
        <w:t xml:space="preserve"> </w:t>
      </w:r>
    </w:p>
    <w:p w:rsidR="000453CE" w:rsidRPr="00FE4758" w:rsidRDefault="002B010C" w:rsidP="002C3266">
      <w:pPr>
        <w:rPr>
          <w:rFonts w:ascii="Times New Roman" w:hAnsi="Times New Roman"/>
        </w:rPr>
      </w:pPr>
      <w:r w:rsidRPr="00FE4758">
        <w:rPr>
          <w:rFonts w:ascii="Times New Roman" w:hAnsi="Times New Roman"/>
        </w:rPr>
        <w:t xml:space="preserve">            </w:t>
      </w:r>
      <w:r w:rsidR="000453CE" w:rsidRPr="00FE4758">
        <w:rPr>
          <w:rFonts w:ascii="Times New Roman" w:hAnsi="Times New Roman"/>
        </w:rPr>
        <w:t xml:space="preserve">Preamble code length </w:t>
      </w:r>
    </w:p>
    <w:p w:rsidR="000453CE" w:rsidRPr="00FE4758" w:rsidRDefault="000453CE" w:rsidP="002C3266">
      <w:pPr>
        <w:rPr>
          <w:rFonts w:ascii="Times New Roman" w:hAnsi="Times New Roman"/>
        </w:rPr>
      </w:pPr>
      <w:r w:rsidRPr="00FE4758">
        <w:rPr>
          <w:rFonts w:ascii="Times New Roman" w:hAnsi="Times New Roman"/>
        </w:rPr>
        <w:tab/>
        <w:t>FEC (systematic RS codes)</w:t>
      </w:r>
    </w:p>
    <w:p w:rsidR="000453CE" w:rsidRPr="00FE4758" w:rsidRDefault="000453CE" w:rsidP="002C3266">
      <w:pPr>
        <w:rPr>
          <w:rFonts w:ascii="Times New Roman" w:hAnsi="Times New Roman"/>
        </w:rPr>
      </w:pPr>
      <w:r w:rsidRPr="00FE4758">
        <w:rPr>
          <w:rFonts w:ascii="Times New Roman" w:hAnsi="Times New Roman"/>
        </w:rPr>
        <w:tab/>
        <w:t xml:space="preserve">HARQ </w:t>
      </w:r>
    </w:p>
    <w:p w:rsidR="000453CE" w:rsidRPr="00FE4758" w:rsidRDefault="000453CE" w:rsidP="002C3266">
      <w:pPr>
        <w:rPr>
          <w:rFonts w:ascii="Times New Roman" w:hAnsi="Times New Roman"/>
        </w:rPr>
      </w:pPr>
      <w:r w:rsidRPr="00FE4758">
        <w:rPr>
          <w:rFonts w:ascii="Times New Roman" w:hAnsi="Times New Roman"/>
        </w:rPr>
        <w:tab/>
        <w:t>Pulse shape waveform</w:t>
      </w:r>
      <w:r w:rsidR="00D50A36" w:rsidRPr="00FE4758">
        <w:rPr>
          <w:rFonts w:ascii="Times New Roman" w:hAnsi="Times New Roman"/>
        </w:rPr>
        <w:t>s</w:t>
      </w:r>
    </w:p>
    <w:p w:rsidR="006A466F" w:rsidRPr="00FE4758" w:rsidRDefault="00F20C33" w:rsidP="006A466F">
      <w:pPr>
        <w:rPr>
          <w:rFonts w:ascii="Times New Roman" w:hAnsi="Times New Roman"/>
        </w:rPr>
      </w:pPr>
      <w:r w:rsidRPr="00FE4758">
        <w:rPr>
          <w:rFonts w:ascii="Times New Roman" w:hAnsi="Times New Roman"/>
        </w:rPr>
        <w:t>The broad range of options let support an equally range of applications. More specifically, applications with high QoS and lower QoS</w:t>
      </w:r>
      <w:r w:rsidR="00A21C4B" w:rsidRPr="00FE4758">
        <w:rPr>
          <w:rFonts w:ascii="Times New Roman" w:hAnsi="Times New Roman"/>
        </w:rPr>
        <w:t xml:space="preserve"> are contemplated</w:t>
      </w:r>
      <w:r w:rsidRPr="00FE4758">
        <w:rPr>
          <w:rFonts w:ascii="Times New Roman" w:hAnsi="Times New Roman"/>
        </w:rPr>
        <w:t xml:space="preserve">. </w:t>
      </w:r>
      <w:r w:rsidR="006A466F" w:rsidRPr="00FE4758">
        <w:rPr>
          <w:rFonts w:ascii="Times New Roman" w:hAnsi="Times New Roman"/>
        </w:rPr>
        <w:t xml:space="preserve"> QoS parameters are defined as: </w:t>
      </w:r>
    </w:p>
    <w:p w:rsidR="006A466F" w:rsidRPr="00FE4758" w:rsidRDefault="00A21C4B" w:rsidP="006A466F">
      <w:pPr>
        <w:rPr>
          <w:rFonts w:ascii="Times New Roman" w:hAnsi="Times New Roman"/>
        </w:rPr>
      </w:pPr>
      <w:r w:rsidRPr="00FE4758">
        <w:rPr>
          <w:rFonts w:ascii="Times New Roman" w:hAnsi="Times New Roman"/>
        </w:rPr>
        <w:t>Applications that require a minimal average throughput of "" and minimal average end-to-end delay of "" shall implement differentially coherent modulation.</w:t>
      </w:r>
    </w:p>
    <w:p w:rsidR="00A21C4B" w:rsidRPr="00FE4758" w:rsidRDefault="00A21C4B" w:rsidP="006A466F">
      <w:pPr>
        <w:rPr>
          <w:rFonts w:ascii="Times New Roman" w:hAnsi="Times New Roman"/>
        </w:rPr>
      </w:pPr>
      <w:r w:rsidRPr="00FE4758">
        <w:rPr>
          <w:rFonts w:ascii="Times New Roman" w:hAnsi="Times New Roman"/>
        </w:rPr>
        <w:t>Applications that are not bounded by the minimal average throughput of "" and minimal average end-to-end delay of "" shall implement non-coherent modulation.</w:t>
      </w:r>
    </w:p>
    <w:p w:rsidR="006A466F" w:rsidRPr="00FE4758" w:rsidRDefault="00A21C4B" w:rsidP="00A21C4B">
      <w:pPr>
        <w:pStyle w:val="Heading1"/>
        <w:rPr>
          <w:rFonts w:ascii="Times New Roman" w:eastAsia="Calibri" w:hAnsi="Times New Roman"/>
          <w:b w:val="0"/>
          <w:bCs w:val="0"/>
          <w:color w:val="auto"/>
          <w:sz w:val="22"/>
          <w:szCs w:val="22"/>
        </w:rPr>
      </w:pPr>
      <w:bookmarkStart w:id="2" w:name="_Toc251659562"/>
      <w:r w:rsidRPr="00FE4758">
        <w:rPr>
          <w:rFonts w:ascii="Times New Roman" w:eastAsia="Calibri" w:hAnsi="Times New Roman"/>
          <w:b w:val="0"/>
          <w:bCs w:val="0"/>
          <w:color w:val="auto"/>
          <w:sz w:val="22"/>
          <w:szCs w:val="22"/>
        </w:rPr>
        <w:lastRenderedPageBreak/>
        <w:t>These QoS parameters can discriminate applications that require a critical guarantee throughput and end-to-end delay.</w:t>
      </w:r>
      <w:bookmarkEnd w:id="2"/>
    </w:p>
    <w:p w:rsidR="00A27881" w:rsidRPr="00FE4758" w:rsidRDefault="00A27881" w:rsidP="00A21C4B">
      <w:pPr>
        <w:pStyle w:val="Heading1"/>
        <w:rPr>
          <w:rFonts w:ascii="Times New Roman" w:eastAsia="Calibri" w:hAnsi="Times New Roman"/>
          <w:b w:val="0"/>
          <w:bCs w:val="0"/>
          <w:color w:val="auto"/>
          <w:sz w:val="22"/>
          <w:szCs w:val="22"/>
        </w:rPr>
      </w:pPr>
      <w:bookmarkStart w:id="3" w:name="_Toc251659563"/>
      <w:r w:rsidRPr="00FE4758">
        <w:rPr>
          <w:sz w:val="22"/>
          <w:szCs w:val="22"/>
        </w:rPr>
        <w:t>Modes of operation</w:t>
      </w:r>
      <w:bookmarkEnd w:id="3"/>
    </w:p>
    <w:p w:rsidR="00A27881" w:rsidRPr="00FE4758" w:rsidRDefault="00A27881" w:rsidP="00A27881"/>
    <w:p w:rsidR="00A27881" w:rsidRPr="00FE4758" w:rsidRDefault="00283AF9" w:rsidP="00A27881">
      <w:r w:rsidRPr="00FE4758">
        <w:t>In</w:t>
      </w:r>
      <w:r w:rsidR="00184735" w:rsidRPr="00FE4758">
        <w:t xml:space="preserve"> order to ensure interoperability, </w:t>
      </w:r>
      <w:r w:rsidRPr="00FE4758">
        <w:t>a mandatory mode is required. Therefore, a compliant UWB PHY shall support the following:</w:t>
      </w:r>
    </w:p>
    <w:p w:rsidR="00283AF9" w:rsidRPr="00FE4758" w:rsidRDefault="000C55C4" w:rsidP="00CF2469">
      <w:pPr>
        <w:ind w:firstLine="720"/>
        <w:rPr>
          <w:color w:val="000000"/>
        </w:rPr>
      </w:pPr>
      <w:r w:rsidRPr="00FE4758">
        <w:rPr>
          <w:color w:val="000000"/>
        </w:rPr>
        <w:t>One mandatory center frequency</w:t>
      </w:r>
      <w:r w:rsidR="003E5E6A" w:rsidRPr="00FE4758">
        <w:rPr>
          <w:color w:val="000000"/>
        </w:rPr>
        <w:t xml:space="preserve"> </w:t>
      </w:r>
      <w:r w:rsidR="00875413" w:rsidRPr="00FE4758">
        <w:rPr>
          <w:color w:val="000000"/>
        </w:rPr>
        <w:t>in the low band and high band of UWB</w:t>
      </w:r>
      <w:r w:rsidR="003E5E6A" w:rsidRPr="00FE4758">
        <w:rPr>
          <w:color w:val="000000"/>
        </w:rPr>
        <w:t>(see )</w:t>
      </w:r>
      <w:r w:rsidRPr="00FE4758">
        <w:rPr>
          <w:color w:val="000000"/>
        </w:rPr>
        <w:t>.</w:t>
      </w:r>
    </w:p>
    <w:p w:rsidR="00252594" w:rsidRPr="00FE4758" w:rsidRDefault="00252594" w:rsidP="00CF2469">
      <w:pPr>
        <w:ind w:firstLine="720"/>
        <w:rPr>
          <w:color w:val="000000"/>
        </w:rPr>
      </w:pPr>
      <w:r w:rsidRPr="00FE4758">
        <w:rPr>
          <w:color w:val="000000"/>
        </w:rPr>
        <w:t>One mandatory bandwidth (see ).</w:t>
      </w:r>
    </w:p>
    <w:p w:rsidR="000C55C4" w:rsidRPr="00FE4758" w:rsidRDefault="000C55C4" w:rsidP="00875413">
      <w:pPr>
        <w:ind w:firstLine="720"/>
        <w:rPr>
          <w:color w:val="000000"/>
        </w:rPr>
      </w:pPr>
      <w:r w:rsidRPr="00FE4758">
        <w:rPr>
          <w:color w:val="000000"/>
        </w:rPr>
        <w:t>One mandatory data rate</w:t>
      </w:r>
      <w:r w:rsidR="003E5E6A" w:rsidRPr="00FE4758">
        <w:rPr>
          <w:color w:val="000000"/>
        </w:rPr>
        <w:t xml:space="preserve"> (see )</w:t>
      </w:r>
      <w:r w:rsidR="00CF2469" w:rsidRPr="00FE4758">
        <w:rPr>
          <w:color w:val="000000"/>
        </w:rPr>
        <w:t>.</w:t>
      </w:r>
    </w:p>
    <w:p w:rsidR="00CF2469" w:rsidRPr="00FE4758" w:rsidRDefault="000336AF" w:rsidP="00CF2469">
      <w:pPr>
        <w:ind w:firstLine="720"/>
        <w:rPr>
          <w:color w:val="000000"/>
        </w:rPr>
      </w:pPr>
      <w:r w:rsidRPr="00FE4758">
        <w:rPr>
          <w:color w:val="000000"/>
        </w:rPr>
        <w:t>One mandatory preamble length (see ).</w:t>
      </w:r>
    </w:p>
    <w:p w:rsidR="000336AF" w:rsidRPr="00FE4758" w:rsidRDefault="00147E9A" w:rsidP="00CF2469">
      <w:pPr>
        <w:ind w:firstLine="720"/>
        <w:rPr>
          <w:color w:val="000000"/>
        </w:rPr>
      </w:pPr>
      <w:r w:rsidRPr="00FE4758">
        <w:rPr>
          <w:color w:val="000000"/>
        </w:rPr>
        <w:t>One m</w:t>
      </w:r>
      <w:r w:rsidR="002F6F12" w:rsidRPr="00FE4758">
        <w:rPr>
          <w:color w:val="000000"/>
        </w:rPr>
        <w:t>andatory basis waveform duration</w:t>
      </w:r>
      <w:r w:rsidRPr="00FE4758">
        <w:rPr>
          <w:color w:val="000000"/>
        </w:rPr>
        <w:t>(see ).</w:t>
      </w:r>
    </w:p>
    <w:p w:rsidR="00CF2469" w:rsidRPr="00FE4758" w:rsidRDefault="008E5657" w:rsidP="00CF2469">
      <w:pPr>
        <w:rPr>
          <w:color w:val="000000"/>
        </w:rPr>
      </w:pPr>
      <w:r w:rsidRPr="00FE4758">
        <w:rPr>
          <w:color w:val="000000"/>
        </w:rPr>
        <w:tab/>
        <w:t>One mandatory FEC (see ).</w:t>
      </w:r>
    </w:p>
    <w:p w:rsidR="008E5657" w:rsidRPr="00FE4758" w:rsidRDefault="008E5657" w:rsidP="008E5657">
      <w:pPr>
        <w:ind w:firstLine="720"/>
        <w:rPr>
          <w:color w:val="000000"/>
        </w:rPr>
      </w:pPr>
      <w:r w:rsidRPr="00FE4758">
        <w:rPr>
          <w:color w:val="000000"/>
        </w:rPr>
        <w:t>One mandatory HARQ (see ).</w:t>
      </w:r>
    </w:p>
    <w:p w:rsidR="00BC55D4" w:rsidRPr="00FE4758" w:rsidRDefault="00BC55D4" w:rsidP="00B51100"/>
    <w:p w:rsidR="00BC55D4" w:rsidRPr="00FE4758" w:rsidRDefault="00BC55D4" w:rsidP="00BC55D4">
      <w:pPr>
        <w:pStyle w:val="Heading1"/>
        <w:rPr>
          <w:sz w:val="22"/>
          <w:szCs w:val="22"/>
        </w:rPr>
      </w:pPr>
      <w:bookmarkStart w:id="4" w:name="_Toc251659564"/>
      <w:r w:rsidRPr="00FE4758">
        <w:rPr>
          <w:sz w:val="22"/>
          <w:szCs w:val="22"/>
        </w:rPr>
        <w:t>Rules for use of modes and options</w:t>
      </w:r>
      <w:bookmarkEnd w:id="4"/>
      <w:r w:rsidRPr="00FE4758">
        <w:rPr>
          <w:sz w:val="22"/>
          <w:szCs w:val="22"/>
        </w:rPr>
        <w:t xml:space="preserve"> </w:t>
      </w:r>
    </w:p>
    <w:p w:rsidR="00BC55D4" w:rsidRPr="00FE4758" w:rsidRDefault="00BC55D4" w:rsidP="00B51100"/>
    <w:p w:rsidR="00A81846" w:rsidRPr="00FE4758" w:rsidRDefault="00BC55D4" w:rsidP="003B7ACE">
      <w:pPr>
        <w:rPr>
          <w:color w:val="000000"/>
        </w:rPr>
      </w:pPr>
      <w:r w:rsidRPr="00FE4758">
        <w:t xml:space="preserve">The UWB specification allows operation in the UWB band. Such UWB band is divided in sub-bands </w:t>
      </w:r>
      <w:r w:rsidR="00E039B2" w:rsidRPr="00FE4758">
        <w:t xml:space="preserve"> or channels </w:t>
      </w:r>
      <w:r w:rsidRPr="00FE4758">
        <w:t>according to IEEE 802.15.4a</w:t>
      </w:r>
      <w:r w:rsidR="00A81846" w:rsidRPr="00FE4758">
        <w:t xml:space="preserve"> band plan</w:t>
      </w:r>
      <w:r w:rsidRPr="00FE4758">
        <w:t xml:space="preserve">. </w:t>
      </w:r>
      <w:r w:rsidR="00B51100" w:rsidRPr="00FE4758">
        <w:t xml:space="preserve">The </w:t>
      </w:r>
      <w:r w:rsidRPr="00FE4758">
        <w:t xml:space="preserve">implementer is free to select </w:t>
      </w:r>
      <w:r w:rsidR="003B7ACE" w:rsidRPr="00FE4758">
        <w:t>any sub</w:t>
      </w:r>
      <w:r w:rsidRPr="00FE4758">
        <w:t>-band</w:t>
      </w:r>
      <w:r w:rsidR="003B7ACE" w:rsidRPr="00FE4758">
        <w:t xml:space="preserve"> for implementation</w:t>
      </w:r>
      <w:r w:rsidR="003B7ACE" w:rsidRPr="00FE4758">
        <w:rPr>
          <w:color w:val="000000"/>
        </w:rPr>
        <w:t xml:space="preserve">.   However, </w:t>
      </w:r>
      <w:r w:rsidR="00E039B2" w:rsidRPr="00FE4758">
        <w:rPr>
          <w:color w:val="000000"/>
        </w:rPr>
        <w:t>channel 3 and channel 9 are</w:t>
      </w:r>
      <w:r w:rsidR="003B7ACE" w:rsidRPr="00FE4758">
        <w:rPr>
          <w:color w:val="000000"/>
        </w:rPr>
        <w:t xml:space="preserve"> mandatory and the rest are optional. </w:t>
      </w:r>
    </w:p>
    <w:p w:rsidR="00F543A0" w:rsidRPr="00FE4758" w:rsidRDefault="00A81846" w:rsidP="003B7ACE">
      <w:r w:rsidRPr="00FE4758">
        <w:t xml:space="preserve">There are two types of waveforms </w:t>
      </w:r>
      <w:r w:rsidR="00926EBE" w:rsidRPr="00FE4758">
        <w:t xml:space="preserve">supported. Namely, a concatenation or burst of short pulses </w:t>
      </w:r>
      <w:r w:rsidR="00C574DF" w:rsidRPr="00FE4758">
        <w:t>and long pulse shape waveforms are proposed. The</w:t>
      </w:r>
      <w:r w:rsidR="008138C1" w:rsidRPr="00FE4758">
        <w:t>re is not mandatory pulse shape as the architecture of non-coherent and differentially coherent detectors are</w:t>
      </w:r>
      <w:r w:rsidR="00FF7D7B" w:rsidRPr="00FE4758">
        <w:t xml:space="preserve"> pulse shape </w:t>
      </w:r>
      <w:r w:rsidR="002F6F12" w:rsidRPr="00FE4758">
        <w:t>blind.</w:t>
      </w:r>
      <w:r w:rsidR="008138C1" w:rsidRPr="00FE4758">
        <w:t xml:space="preserve"> </w:t>
      </w:r>
      <w:r w:rsidR="00C574DF" w:rsidRPr="00FE4758">
        <w:t xml:space="preserve">Therefore, all beacon preambles employ the waveform more suitable for implementers. </w:t>
      </w:r>
      <w:r w:rsidR="008902BF" w:rsidRPr="00FE4758">
        <w:t>However, during association, a flag indicates the type of waveform employed by the transmitter</w:t>
      </w:r>
      <w:r w:rsidR="00C95A4C" w:rsidRPr="00FE4758">
        <w:t xml:space="preserve"> and data rate</w:t>
      </w:r>
      <w:r w:rsidR="008902BF" w:rsidRPr="00FE4758">
        <w:t xml:space="preserve">. Moreover, all beacon preambles are transmitted at the mandatory data rate during association.  </w:t>
      </w:r>
    </w:p>
    <w:p w:rsidR="008138C1" w:rsidRPr="00FE4758" w:rsidRDefault="008138C1" w:rsidP="003B7ACE">
      <w:r w:rsidRPr="00FE4758">
        <w:t>For synchronization, t</w:t>
      </w:r>
      <w:r w:rsidR="000119EB" w:rsidRPr="00FE4758">
        <w:t>he preamble</w:t>
      </w:r>
      <w:r w:rsidRPr="00FE4758">
        <w:t xml:space="preserve"> consists of perfect balance ternary sequences as those can be reused for non-coherent and differentially coherent detectors. Therefore, a preamble’s length is mandatory</w:t>
      </w:r>
      <w:r w:rsidR="002F6F12" w:rsidRPr="00FE4758">
        <w:t xml:space="preserve"> only</w:t>
      </w:r>
      <w:r w:rsidRPr="00FE4758">
        <w:t>.</w:t>
      </w:r>
    </w:p>
    <w:p w:rsidR="00A81846" w:rsidRPr="00FE4758" w:rsidRDefault="00C574DF" w:rsidP="003B7ACE">
      <w:r w:rsidRPr="00FE4758">
        <w:lastRenderedPageBreak/>
        <w:t xml:space="preserve"> </w:t>
      </w:r>
      <w:r w:rsidR="008A4B48" w:rsidRPr="00FE4758">
        <w:t>FEC is mandatory at the transmitter, but optional during association (</w:t>
      </w:r>
      <w:r w:rsidR="00CB665D" w:rsidRPr="00FE4758">
        <w:t>transmission of</w:t>
      </w:r>
      <w:r w:rsidR="008A4B48" w:rsidRPr="00FE4758">
        <w:t xml:space="preserve"> beacons).</w:t>
      </w:r>
      <w:r w:rsidR="000119EB" w:rsidRPr="00FE4758">
        <w:t xml:space="preserve"> Also, </w:t>
      </w:r>
      <w:r w:rsidR="008A4B48" w:rsidRPr="00FE4758">
        <w:t xml:space="preserve">  </w:t>
      </w:r>
      <w:r w:rsidR="000119EB" w:rsidRPr="00FE4758">
        <w:t xml:space="preserve">it is optional to decode at the receiver as systematic encoding is employed. That is, a receiver simply would ignore parity bits. </w:t>
      </w:r>
    </w:p>
    <w:p w:rsidR="0051151E" w:rsidRPr="00FE4758" w:rsidRDefault="0051151E" w:rsidP="0032670E">
      <w:pPr>
        <w:pStyle w:val="Heading1"/>
        <w:rPr>
          <w:rFonts w:ascii="Calibri" w:hAnsi="Calibri"/>
          <w:b w:val="0"/>
          <w:color w:val="000000"/>
          <w:sz w:val="22"/>
          <w:szCs w:val="22"/>
        </w:rPr>
      </w:pPr>
      <w:bookmarkStart w:id="5" w:name="_Toc251659565"/>
      <w:r w:rsidRPr="00FE4758">
        <w:rPr>
          <w:rFonts w:ascii="Calibri" w:hAnsi="Calibri"/>
          <w:b w:val="0"/>
          <w:color w:val="000000"/>
          <w:sz w:val="22"/>
          <w:szCs w:val="22"/>
        </w:rPr>
        <w:t xml:space="preserve">A combination of pulse position modulation </w:t>
      </w:r>
      <w:r w:rsidR="00220A10" w:rsidRPr="00FE4758">
        <w:rPr>
          <w:rFonts w:ascii="Calibri" w:hAnsi="Calibri"/>
          <w:b w:val="0"/>
          <w:color w:val="000000"/>
          <w:sz w:val="22"/>
          <w:szCs w:val="22"/>
        </w:rPr>
        <w:t xml:space="preserve">and differentially encoded binary/quaternary phase shift keying is proposed in order to support non-coherent and differently coherent receivers. </w:t>
      </w:r>
      <w:r w:rsidR="00120C37" w:rsidRPr="00FE4758">
        <w:rPr>
          <w:rFonts w:ascii="Calibri" w:hAnsi="Calibri"/>
          <w:b w:val="0"/>
          <w:color w:val="000000"/>
          <w:sz w:val="22"/>
          <w:szCs w:val="22"/>
        </w:rPr>
        <w:t xml:space="preserve">However, such combination is not coupled as in the hybrid modulation proposed in IEEE 802.15.4a standard. </w:t>
      </w:r>
      <w:r w:rsidR="00404CBA" w:rsidRPr="00FE4758">
        <w:rPr>
          <w:rFonts w:ascii="Calibri" w:hAnsi="Calibri"/>
          <w:b w:val="0"/>
          <w:color w:val="000000"/>
          <w:sz w:val="22"/>
          <w:szCs w:val="22"/>
        </w:rPr>
        <w:t>Each modulation symbol is composed of UWB pulses. Different data rates are obtained by changing pulse duration, PRF and modulation scheme.</w:t>
      </w:r>
      <w:bookmarkEnd w:id="5"/>
      <w:r w:rsidR="00404CBA" w:rsidRPr="00FE4758">
        <w:rPr>
          <w:rFonts w:ascii="Calibri" w:hAnsi="Calibri"/>
          <w:b w:val="0"/>
          <w:color w:val="000000"/>
          <w:sz w:val="22"/>
          <w:szCs w:val="22"/>
        </w:rPr>
        <w:t xml:space="preserve"> </w:t>
      </w:r>
    </w:p>
    <w:p w:rsidR="00B51100" w:rsidRPr="00FE4758" w:rsidRDefault="0032670E" w:rsidP="0032670E">
      <w:pPr>
        <w:pStyle w:val="Heading1"/>
        <w:rPr>
          <w:sz w:val="22"/>
          <w:szCs w:val="22"/>
        </w:rPr>
      </w:pPr>
      <w:bookmarkStart w:id="6" w:name="_Toc251659566"/>
      <w:r w:rsidRPr="00FE4758">
        <w:rPr>
          <w:sz w:val="22"/>
          <w:szCs w:val="22"/>
        </w:rPr>
        <w:t>UWB Frame Format</w:t>
      </w:r>
      <w:bookmarkEnd w:id="6"/>
    </w:p>
    <w:p w:rsidR="00BC55D4" w:rsidRPr="00FE4758" w:rsidRDefault="009A426D" w:rsidP="00B51100">
      <w:r w:rsidRPr="00FE4758">
        <w:t>The UWB frame format or physical layer protocol data unit (PPDU)</w:t>
      </w:r>
      <w:r w:rsidR="008A03E3" w:rsidRPr="00FE4758">
        <w:t xml:space="preserve"> is formed by appending </w:t>
      </w:r>
      <w:r w:rsidR="0014071B" w:rsidRPr="00FE4758">
        <w:t>the preamble synchronization header (SHR), physical layer header (PHR) and physical layer service data unit (PSDU)</w:t>
      </w:r>
      <w:r w:rsidR="00791279" w:rsidRPr="00FE4758">
        <w:t xml:space="preserve">, respectively. </w:t>
      </w:r>
    </w:p>
    <w:p w:rsidR="00AA25F5" w:rsidRPr="00FE4758" w:rsidRDefault="00C5748E" w:rsidP="00990FF4">
      <w:pPr>
        <w:jc w:val="center"/>
      </w:pPr>
      <w:r>
        <w:rPr>
          <w:noProof/>
        </w:rPr>
        <w:drawing>
          <wp:inline distT="0" distB="0" distL="0" distR="0">
            <wp:extent cx="5257800" cy="1295400"/>
            <wp:effectExtent l="0" t="0" r="0" b="0"/>
            <wp:docPr id="546"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53200" cy="2047220"/>
                      <a:chOff x="1219200" y="1600200"/>
                      <a:chExt cx="6553200" cy="2047220"/>
                    </a:xfrm>
                  </a:grpSpPr>
                  <a:grpSp>
                    <a:nvGrpSpPr>
                      <a:cNvPr id="2" name="Group 1"/>
                      <a:cNvGrpSpPr/>
                    </a:nvGrpSpPr>
                    <a:grpSpPr>
                      <a:xfrm>
                        <a:off x="1219200" y="2362200"/>
                        <a:ext cx="6553200" cy="382588"/>
                        <a:chOff x="1219200" y="2362200"/>
                        <a:chExt cx="6553200" cy="382588"/>
                      </a:xfrm>
                    </a:grpSpPr>
                    <a:sp>
                      <a:nvSpPr>
                        <a:cNvPr id="3" name="Rectangle 2"/>
                        <a:cNvSpPr/>
                      </a:nvSpPr>
                      <a:spPr bwMode="auto">
                        <a:xfrm>
                          <a:off x="1219200" y="2362200"/>
                          <a:ext cx="6553200" cy="381000"/>
                        </a:xfrm>
                        <a:prstGeom prst="rect">
                          <a:avLst/>
                        </a:prstGeom>
                        <a:solidFill>
                          <a:schemeClr val="bg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 name="Straight Connector 3"/>
                        <a:cNvCxnSpPr/>
                      </a:nvCxnSpPr>
                      <a:spPr bwMode="auto">
                        <a:xfrm rot="5400000">
                          <a:off x="1257301" y="2552700"/>
                          <a:ext cx="381000" cy="3175"/>
                        </a:xfrm>
                        <a:prstGeom prst="line">
                          <a:avLst/>
                        </a:prstGeom>
                      </a:spPr>
                      <a:style>
                        <a:lnRef idx="1">
                          <a:schemeClr val="accent1"/>
                        </a:lnRef>
                        <a:fillRef idx="0">
                          <a:schemeClr val="accent1"/>
                        </a:fillRef>
                        <a:effectRef idx="0">
                          <a:schemeClr val="accent1"/>
                        </a:effectRef>
                        <a:fontRef idx="minor">
                          <a:schemeClr val="tx1"/>
                        </a:fontRef>
                      </a:style>
                    </a:cxnSp>
                    <a:cxnSp>
                      <a:nvCxnSpPr>
                        <a:cNvPr id="5" name="Straight Connector 4"/>
                        <a:cNvCxnSpPr/>
                      </a:nvCxnSpPr>
                      <a:spPr bwMode="auto">
                        <a:xfrm rot="5400000">
                          <a:off x="1562101" y="2552700"/>
                          <a:ext cx="381000" cy="3175"/>
                        </a:xfrm>
                        <a:prstGeom prst="line">
                          <a:avLst/>
                        </a:prstGeom>
                      </a:spPr>
                      <a:style>
                        <a:lnRef idx="1">
                          <a:schemeClr val="accent1"/>
                        </a:lnRef>
                        <a:fillRef idx="0">
                          <a:schemeClr val="accent1"/>
                        </a:fillRef>
                        <a:effectRef idx="0">
                          <a:schemeClr val="accent1"/>
                        </a:effectRef>
                        <a:fontRef idx="minor">
                          <a:schemeClr val="tx1"/>
                        </a:fontRef>
                      </a:style>
                    </a:cxnSp>
                    <a:cxnSp>
                      <a:nvCxnSpPr>
                        <a:cNvPr id="6" name="Straight Connector 5"/>
                        <a:cNvCxnSpPr/>
                      </a:nvCxnSpPr>
                      <a:spPr bwMode="auto">
                        <a:xfrm rot="5400000">
                          <a:off x="2324101" y="2552700"/>
                          <a:ext cx="381000" cy="3175"/>
                        </a:xfrm>
                        <a:prstGeom prst="line">
                          <a:avLst/>
                        </a:prstGeom>
                      </a:spPr>
                      <a:style>
                        <a:lnRef idx="1">
                          <a:schemeClr val="accent1"/>
                        </a:lnRef>
                        <a:fillRef idx="0">
                          <a:schemeClr val="accent1"/>
                        </a:fillRef>
                        <a:effectRef idx="0">
                          <a:schemeClr val="accent1"/>
                        </a:effectRef>
                        <a:fontRef idx="minor">
                          <a:schemeClr val="tx1"/>
                        </a:fontRef>
                      </a:style>
                    </a:cxnSp>
                    <a:cxnSp>
                      <a:nvCxnSpPr>
                        <a:cNvPr id="7" name="Straight Connector 6"/>
                        <a:cNvCxnSpPr/>
                      </a:nvCxnSpPr>
                      <a:spPr bwMode="auto">
                        <a:xfrm rot="5400000">
                          <a:off x="2628901" y="2552700"/>
                          <a:ext cx="381000" cy="3175"/>
                        </a:xfrm>
                        <a:prstGeom prst="line">
                          <a:avLst/>
                        </a:prstGeom>
                      </a:spPr>
                      <a:style>
                        <a:lnRef idx="1">
                          <a:schemeClr val="accent2"/>
                        </a:lnRef>
                        <a:fillRef idx="0">
                          <a:schemeClr val="accent2"/>
                        </a:fillRef>
                        <a:effectRef idx="0">
                          <a:schemeClr val="accent2"/>
                        </a:effectRef>
                        <a:fontRef idx="minor">
                          <a:schemeClr val="tx1"/>
                        </a:fontRef>
                      </a:style>
                    </a:cxnSp>
                    <a:cxnSp>
                      <a:nvCxnSpPr>
                        <a:cNvPr id="8" name="Straight Connector 7"/>
                        <a:cNvCxnSpPr/>
                      </a:nvCxnSpPr>
                      <a:spPr bwMode="auto">
                        <a:xfrm rot="5400000">
                          <a:off x="2933701" y="2552700"/>
                          <a:ext cx="381000" cy="3175"/>
                        </a:xfrm>
                        <a:prstGeom prst="line">
                          <a:avLst/>
                        </a:prstGeom>
                      </a:spPr>
                      <a:style>
                        <a:lnRef idx="1">
                          <a:schemeClr val="accent2"/>
                        </a:lnRef>
                        <a:fillRef idx="0">
                          <a:schemeClr val="accent2"/>
                        </a:fillRef>
                        <a:effectRef idx="0">
                          <a:schemeClr val="accent2"/>
                        </a:effectRef>
                        <a:fontRef idx="minor">
                          <a:schemeClr val="tx1"/>
                        </a:fontRef>
                      </a:style>
                    </a:cxnSp>
                    <a:cxnSp>
                      <a:nvCxnSpPr>
                        <a:cNvPr id="9" name="Straight Connector 8"/>
                        <a:cNvCxnSpPr/>
                      </a:nvCxnSpPr>
                      <a:spPr bwMode="auto">
                        <a:xfrm rot="5400000">
                          <a:off x="3238501" y="2552700"/>
                          <a:ext cx="381000" cy="3175"/>
                        </a:xfrm>
                        <a:prstGeom prst="line">
                          <a:avLst/>
                        </a:prstGeom>
                      </a:spPr>
                      <a:style>
                        <a:lnRef idx="1">
                          <a:schemeClr val="accent2"/>
                        </a:lnRef>
                        <a:fillRef idx="0">
                          <a:schemeClr val="accent2"/>
                        </a:fillRef>
                        <a:effectRef idx="0">
                          <a:schemeClr val="accent2"/>
                        </a:effectRef>
                        <a:fontRef idx="minor">
                          <a:schemeClr val="tx1"/>
                        </a:fontRef>
                      </a:style>
                    </a:cxnSp>
                    <a:cxnSp>
                      <a:nvCxnSpPr>
                        <a:cNvPr id="10" name="Straight Connector 9"/>
                        <a:cNvCxnSpPr/>
                      </a:nvCxnSpPr>
                      <a:spPr bwMode="auto">
                        <a:xfrm rot="5400000">
                          <a:off x="3543301" y="2552700"/>
                          <a:ext cx="381000" cy="3175"/>
                        </a:xfrm>
                        <a:prstGeom prst="line">
                          <a:avLst/>
                        </a:prstGeom>
                      </a:spPr>
                      <a:style>
                        <a:lnRef idx="1">
                          <a:schemeClr val="accent2"/>
                        </a:lnRef>
                        <a:fillRef idx="0">
                          <a:schemeClr val="accent2"/>
                        </a:fillRef>
                        <a:effectRef idx="0">
                          <a:schemeClr val="accent2"/>
                        </a:effectRef>
                        <a:fontRef idx="minor">
                          <a:schemeClr val="tx1"/>
                        </a:fontRef>
                      </a:style>
                    </a:cxnSp>
                    <a:cxnSp>
                      <a:nvCxnSpPr>
                        <a:cNvPr id="11" name="Straight Connector 10"/>
                        <a:cNvCxnSpPr/>
                      </a:nvCxnSpPr>
                      <a:spPr bwMode="auto">
                        <a:xfrm rot="5400000">
                          <a:off x="3848101" y="2552700"/>
                          <a:ext cx="381000" cy="3175"/>
                        </a:xfrm>
                        <a:prstGeom prst="line">
                          <a:avLst/>
                        </a:prstGeom>
                      </a:spPr>
                      <a:style>
                        <a:lnRef idx="1">
                          <a:schemeClr val="accent2"/>
                        </a:lnRef>
                        <a:fillRef idx="0">
                          <a:schemeClr val="accent2"/>
                        </a:fillRef>
                        <a:effectRef idx="0">
                          <a:schemeClr val="accent2"/>
                        </a:effectRef>
                        <a:fontRef idx="minor">
                          <a:schemeClr val="tx1"/>
                        </a:fontRef>
                      </a:style>
                    </a:cxnSp>
                    <a:sp>
                      <a:nvSpPr>
                        <a:cNvPr id="12" name="TextBox 25"/>
                        <a:cNvSpPr txBox="1">
                          <a:spLocks noChangeArrowheads="1"/>
                        </a:cNvSpPr>
                      </a:nvSpPr>
                      <a:spPr bwMode="auto">
                        <a:xfrm>
                          <a:off x="2819400" y="2362200"/>
                          <a:ext cx="301625" cy="36988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atin typeface="Calibri" pitchFamily="34" charset="0"/>
                              </a:rPr>
                              <a:t>0</a:t>
                            </a:r>
                          </a:p>
                        </a:txBody>
                        <a:useSpRect/>
                      </a:txSp>
                    </a:sp>
                    <a:sp>
                      <a:nvSpPr>
                        <a:cNvPr id="13" name="TextBox 26"/>
                        <a:cNvSpPr txBox="1">
                          <a:spLocks noChangeArrowheads="1"/>
                        </a:cNvSpPr>
                      </a:nvSpPr>
                      <a:spPr bwMode="auto">
                        <a:xfrm>
                          <a:off x="3124200" y="2362200"/>
                          <a:ext cx="301625" cy="36988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atin typeface="Calibri" pitchFamily="34" charset="0"/>
                              </a:rPr>
                              <a:t>0</a:t>
                            </a:r>
                          </a:p>
                        </a:txBody>
                        <a:useSpRect/>
                      </a:txSp>
                    </a:sp>
                    <a:sp>
                      <a:nvSpPr>
                        <a:cNvPr id="14" name="TextBox 27"/>
                        <a:cNvSpPr txBox="1">
                          <a:spLocks noChangeArrowheads="1"/>
                        </a:cNvSpPr>
                      </a:nvSpPr>
                      <a:spPr bwMode="auto">
                        <a:xfrm>
                          <a:off x="3733800" y="2362200"/>
                          <a:ext cx="301625" cy="36988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atin typeface="Calibri" pitchFamily="34" charset="0"/>
                              </a:rPr>
                              <a:t>0</a:t>
                            </a:r>
                          </a:p>
                        </a:txBody>
                        <a:useSpRect/>
                      </a:txSp>
                    </a:sp>
                    <a:cxnSp>
                      <a:nvCxnSpPr>
                        <a:cNvPr id="15" name="Straight Connector 14"/>
                        <a:cNvCxnSpPr/>
                      </a:nvCxnSpPr>
                      <a:spPr bwMode="auto">
                        <a:xfrm rot="5400000">
                          <a:off x="4152901" y="2552700"/>
                          <a:ext cx="381000" cy="3175"/>
                        </a:xfrm>
                        <a:prstGeom prst="line">
                          <a:avLst/>
                        </a:prstGeom>
                      </a:spPr>
                      <a:style>
                        <a:lnRef idx="1">
                          <a:schemeClr val="accent1"/>
                        </a:lnRef>
                        <a:fillRef idx="0">
                          <a:schemeClr val="accent1"/>
                        </a:fillRef>
                        <a:effectRef idx="0">
                          <a:schemeClr val="accent1"/>
                        </a:effectRef>
                        <a:fontRef idx="minor">
                          <a:schemeClr val="tx1"/>
                        </a:fontRef>
                      </a:style>
                    </a:cxnSp>
                    <a:sp>
                      <a:nvSpPr>
                        <a:cNvPr id="16" name="TextBox 30"/>
                        <a:cNvSpPr txBox="1">
                          <a:spLocks noChangeArrowheads="1"/>
                        </a:cNvSpPr>
                      </a:nvSpPr>
                      <a:spPr bwMode="auto">
                        <a:xfrm>
                          <a:off x="4038600" y="2362200"/>
                          <a:ext cx="301625" cy="369888"/>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atin typeface="Calibri" pitchFamily="34" charset="0"/>
                              </a:rPr>
                              <a:t>0</a:t>
                            </a:r>
                          </a:p>
                        </a:txBody>
                        <a:useSpRect/>
                      </a:txSp>
                    </a:sp>
                    <a:sp>
                      <a:nvSpPr>
                        <a:cNvPr id="17" name="TextBox 31"/>
                        <a:cNvSpPr txBox="1">
                          <a:spLocks noChangeArrowheads="1"/>
                        </a:cNvSpPr>
                      </a:nvSpPr>
                      <a:spPr bwMode="auto">
                        <a:xfrm>
                          <a:off x="3429000" y="2362200"/>
                          <a:ext cx="322524"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atin typeface="Calibri" pitchFamily="34" charset="0"/>
                              </a:rPr>
                              <a:t>S</a:t>
                            </a:r>
                            <a:r>
                              <a:rPr lang="en-US" sz="1100">
                                <a:latin typeface="Calibri" pitchFamily="34" charset="0"/>
                              </a:rPr>
                              <a:t>i</a:t>
                            </a:r>
                          </a:p>
                        </a:txBody>
                        <a:useSpRect/>
                      </a:txSp>
                    </a:sp>
                    <a:sp>
                      <a:nvSpPr>
                        <a:cNvPr id="18" name="TextBox 32"/>
                        <a:cNvSpPr txBox="1">
                          <a:spLocks noChangeArrowheads="1"/>
                        </a:cNvSpPr>
                      </a:nvSpPr>
                      <a:spPr bwMode="auto">
                        <a:xfrm>
                          <a:off x="1219200" y="2362200"/>
                          <a:ext cx="322524"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latin typeface="Calibri" pitchFamily="34" charset="0"/>
                              </a:rPr>
                              <a:t>S</a:t>
                            </a:r>
                            <a:r>
                              <a:rPr lang="en-US" sz="1100" dirty="0">
                                <a:latin typeface="Calibri" pitchFamily="34" charset="0"/>
                              </a:rPr>
                              <a:t>i</a:t>
                            </a:r>
                          </a:p>
                        </a:txBody>
                        <a:useSpRect/>
                      </a:txSp>
                    </a:sp>
                    <a:sp>
                      <a:nvSpPr>
                        <a:cNvPr id="19" name="TextBox 33"/>
                        <a:cNvSpPr txBox="1">
                          <a:spLocks noChangeArrowheads="1"/>
                        </a:cNvSpPr>
                      </a:nvSpPr>
                      <a:spPr bwMode="auto">
                        <a:xfrm>
                          <a:off x="1447800" y="2362200"/>
                          <a:ext cx="322524"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atin typeface="Calibri" pitchFamily="34" charset="0"/>
                              </a:rPr>
                              <a:t>S</a:t>
                            </a:r>
                            <a:r>
                              <a:rPr lang="en-US" sz="1100">
                                <a:latin typeface="Calibri" pitchFamily="34" charset="0"/>
                              </a:rPr>
                              <a:t>i</a:t>
                            </a:r>
                          </a:p>
                        </a:txBody>
                        <a:useSpRect/>
                      </a:txSp>
                    </a:sp>
                    <a:sp>
                      <a:nvSpPr>
                        <a:cNvPr id="20" name="TextBox 34"/>
                        <a:cNvSpPr txBox="1">
                          <a:spLocks noChangeArrowheads="1"/>
                        </a:cNvSpPr>
                      </a:nvSpPr>
                      <a:spPr bwMode="auto">
                        <a:xfrm>
                          <a:off x="2438400" y="2362200"/>
                          <a:ext cx="381000" cy="36933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latin typeface="Calibri" pitchFamily="34" charset="0"/>
                              </a:rPr>
                              <a:t>S</a:t>
                            </a:r>
                            <a:r>
                              <a:rPr lang="en-US" sz="1100" dirty="0">
                                <a:latin typeface="Calibri" pitchFamily="34" charset="0"/>
                              </a:rPr>
                              <a:t>i</a:t>
                            </a:r>
                          </a:p>
                        </a:txBody>
                        <a:useSpRect/>
                      </a:txSp>
                    </a:sp>
                    <a:cxnSp>
                      <a:nvCxnSpPr>
                        <a:cNvPr id="21" name="Straight Connector 20"/>
                        <a:cNvCxnSpPr/>
                      </a:nvCxnSpPr>
                      <a:spPr bwMode="auto">
                        <a:xfrm rot="5400000">
                          <a:off x="4992687" y="2551113"/>
                          <a:ext cx="379413" cy="1588"/>
                        </a:xfrm>
                        <a:prstGeom prst="line">
                          <a:avLst/>
                        </a:prstGeom>
                      </a:spPr>
                      <a:style>
                        <a:lnRef idx="1">
                          <a:schemeClr val="accent1"/>
                        </a:lnRef>
                        <a:fillRef idx="0">
                          <a:schemeClr val="accent1"/>
                        </a:fillRef>
                        <a:effectRef idx="0">
                          <a:schemeClr val="accent1"/>
                        </a:effectRef>
                        <a:fontRef idx="minor">
                          <a:schemeClr val="tx1"/>
                        </a:fontRef>
                      </a:style>
                    </a:cxnSp>
                    <a:sp>
                      <a:nvSpPr>
                        <a:cNvPr id="22" name="TextBox 52"/>
                        <a:cNvSpPr txBox="1">
                          <a:spLocks noChangeArrowheads="1"/>
                        </a:cNvSpPr>
                      </a:nvSpPr>
                      <a:spPr bwMode="auto">
                        <a:xfrm>
                          <a:off x="4343400" y="2362200"/>
                          <a:ext cx="731290"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latin typeface="Calibri" pitchFamily="34" charset="0"/>
                              </a:rPr>
                              <a:t>   PHR</a:t>
                            </a:r>
                            <a:endParaRPr lang="en-US" dirty="0">
                              <a:latin typeface="Calibri" pitchFamily="34" charset="0"/>
                            </a:endParaRPr>
                          </a:p>
                        </a:txBody>
                        <a:useSpRect/>
                      </a:txSp>
                    </a:sp>
                    <a:cxnSp>
                      <a:nvCxnSpPr>
                        <a:cNvPr id="23" name="Straight Connector 22"/>
                        <a:cNvCxnSpPr/>
                      </a:nvCxnSpPr>
                      <a:spPr bwMode="auto">
                        <a:xfrm rot="5400000">
                          <a:off x="6973888" y="2551112"/>
                          <a:ext cx="381000" cy="3175"/>
                        </a:xfrm>
                        <a:prstGeom prst="line">
                          <a:avLst/>
                        </a:prstGeom>
                      </a:spPr>
                      <a:style>
                        <a:lnRef idx="1">
                          <a:schemeClr val="accent1"/>
                        </a:lnRef>
                        <a:fillRef idx="0">
                          <a:schemeClr val="accent1"/>
                        </a:fillRef>
                        <a:effectRef idx="0">
                          <a:schemeClr val="accent1"/>
                        </a:effectRef>
                        <a:fontRef idx="minor">
                          <a:schemeClr val="tx1"/>
                        </a:fontRef>
                      </a:style>
                    </a:cxnSp>
                    <a:sp>
                      <a:nvSpPr>
                        <a:cNvPr id="24" name="TextBox 57"/>
                        <a:cNvSpPr txBox="1">
                          <a:spLocks noChangeArrowheads="1"/>
                        </a:cNvSpPr>
                      </a:nvSpPr>
                      <a:spPr bwMode="auto">
                        <a:xfrm>
                          <a:off x="7162800" y="2362200"/>
                          <a:ext cx="609600" cy="369888"/>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atin typeface="Calibri" pitchFamily="34" charset="0"/>
                              </a:rPr>
                              <a:t>CRC</a:t>
                            </a:r>
                          </a:p>
                        </a:txBody>
                        <a:useSpRect/>
                      </a:txSp>
                    </a:sp>
                    <a:sp>
                      <a:nvSpPr>
                        <a:cNvPr id="25" name="TextBox 41"/>
                        <a:cNvSpPr txBox="1">
                          <a:spLocks noChangeArrowheads="1"/>
                        </a:cNvSpPr>
                      </a:nvSpPr>
                      <a:spPr bwMode="auto">
                        <a:xfrm>
                          <a:off x="1905000" y="2362200"/>
                          <a:ext cx="184731"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6" name="TextBox 35"/>
                        <a:cNvSpPr txBox="1">
                          <a:spLocks noChangeArrowheads="1"/>
                        </a:cNvSpPr>
                      </a:nvSpPr>
                      <a:spPr bwMode="auto">
                        <a:xfrm>
                          <a:off x="5791200" y="2362200"/>
                          <a:ext cx="671979" cy="36933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Data</a:t>
                            </a:r>
                          </a:p>
                        </a:txBody>
                        <a:useSpRect/>
                      </a:txSp>
                    </a:sp>
                  </a:grpSp>
                  <a:sp>
                    <a:nvSpPr>
                      <a:cNvPr id="27" name="Left Brace 26"/>
                      <a:cNvSpPr/>
                    </a:nvSpPr>
                    <a:spPr bwMode="auto">
                      <a:xfrm rot="16200000">
                        <a:off x="1866900" y="2171700"/>
                        <a:ext cx="304800" cy="1600200"/>
                      </a:xfrm>
                      <a:prstGeom prst="leftBrace">
                        <a:avLst/>
                      </a:prstGeom>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dirty="0"/>
                        </a:p>
                      </a:txBody>
                      <a:useSpRect/>
                    </a:txSp>
                    <a:style>
                      <a:lnRef idx="1">
                        <a:schemeClr val="accent1"/>
                      </a:lnRef>
                      <a:fillRef idx="0">
                        <a:schemeClr val="accent1"/>
                      </a:fillRef>
                      <a:effectRef idx="0">
                        <a:schemeClr val="accent1"/>
                      </a:effectRef>
                      <a:fontRef idx="minor">
                        <a:schemeClr val="tx1"/>
                      </a:fontRef>
                    </a:style>
                  </a:sp>
                  <a:sp>
                    <a:nvSpPr>
                      <a:cNvPr id="28" name="Left Brace 27"/>
                      <a:cNvSpPr/>
                    </a:nvSpPr>
                    <a:spPr bwMode="auto">
                      <a:xfrm rot="16200000">
                        <a:off x="3429000" y="2209800"/>
                        <a:ext cx="304800" cy="1524000"/>
                      </a:xfrm>
                      <a:prstGeom prst="leftBrace">
                        <a:avLst/>
                      </a:prstGeom>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dirty="0"/>
                        </a:p>
                      </a:txBody>
                      <a:useSpRect/>
                    </a:txSp>
                    <a:style>
                      <a:lnRef idx="1">
                        <a:schemeClr val="accent1"/>
                      </a:lnRef>
                      <a:fillRef idx="0">
                        <a:schemeClr val="accent1"/>
                      </a:fillRef>
                      <a:effectRef idx="0">
                        <a:schemeClr val="accent1"/>
                      </a:effectRef>
                      <a:fontRef idx="minor">
                        <a:schemeClr val="tx1"/>
                      </a:fontRef>
                    </a:style>
                  </a:sp>
                  <a:sp>
                    <a:nvSpPr>
                      <a:cNvPr id="29" name="Left Brace 28"/>
                      <a:cNvSpPr/>
                    </a:nvSpPr>
                    <a:spPr bwMode="auto">
                      <a:xfrm rot="5400000">
                        <a:off x="6324600" y="838200"/>
                        <a:ext cx="304800" cy="2590800"/>
                      </a:xfrm>
                      <a:prstGeom prst="leftBrace">
                        <a:avLst/>
                      </a:prstGeom>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dirty="0"/>
                        </a:p>
                      </a:txBody>
                      <a:useSpRect/>
                    </a:txSp>
                    <a:style>
                      <a:lnRef idx="1">
                        <a:schemeClr val="accent1"/>
                      </a:lnRef>
                      <a:fillRef idx="0">
                        <a:schemeClr val="accent1"/>
                      </a:fillRef>
                      <a:effectRef idx="0">
                        <a:schemeClr val="accent1"/>
                      </a:effectRef>
                      <a:fontRef idx="minor">
                        <a:schemeClr val="tx1"/>
                      </a:fontRef>
                    </a:style>
                  </a:sp>
                  <a:sp>
                    <a:nvSpPr>
                      <a:cNvPr id="30" name="Left Brace 29"/>
                      <a:cNvSpPr/>
                    </a:nvSpPr>
                    <a:spPr bwMode="auto">
                      <a:xfrm rot="5400000">
                        <a:off x="2628900" y="571500"/>
                        <a:ext cx="304800" cy="3124200"/>
                      </a:xfrm>
                      <a:prstGeom prst="leftBrace">
                        <a:avLst/>
                      </a:prstGeom>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dirty="0"/>
                        </a:p>
                      </a:txBody>
                      <a:useSpRect/>
                    </a:txSp>
                    <a:style>
                      <a:lnRef idx="1">
                        <a:schemeClr val="accent1"/>
                      </a:lnRef>
                      <a:fillRef idx="0">
                        <a:schemeClr val="accent1"/>
                      </a:fillRef>
                      <a:effectRef idx="0">
                        <a:schemeClr val="accent1"/>
                      </a:effectRef>
                      <a:fontRef idx="minor">
                        <a:schemeClr val="tx1"/>
                      </a:fontRef>
                    </a:style>
                  </a:sp>
                  <a:sp>
                    <a:nvSpPr>
                      <a:cNvPr id="31" name="TextBox 30"/>
                      <a:cNvSpPr txBox="1"/>
                    </a:nvSpPr>
                    <a:spPr>
                      <a:xfrm>
                        <a:off x="1981200" y="1600200"/>
                        <a:ext cx="150893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SHR Preamble</a:t>
                          </a:r>
                          <a:endParaRPr lang="en-US" dirty="0"/>
                        </a:p>
                      </a:txBody>
                      <a:useSpRect/>
                    </a:txSp>
                  </a:sp>
                  <a:sp>
                    <a:nvSpPr>
                      <a:cNvPr id="32" name="TextBox 31"/>
                      <a:cNvSpPr txBox="1"/>
                    </a:nvSpPr>
                    <a:spPr>
                      <a:xfrm>
                        <a:off x="1447800" y="3124200"/>
                        <a:ext cx="1300612"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Sync. preamble</a:t>
                          </a:r>
                          <a:endParaRPr lang="en-US" sz="1400" dirty="0"/>
                        </a:p>
                      </a:txBody>
                      <a:useSpRect/>
                    </a:txSp>
                  </a:sp>
                  <a:sp>
                    <a:nvSpPr>
                      <a:cNvPr id="33" name="TextBox 32"/>
                      <a:cNvSpPr txBox="1"/>
                    </a:nvSpPr>
                    <a:spPr>
                      <a:xfrm>
                        <a:off x="3124200" y="3124200"/>
                        <a:ext cx="1048171" cy="52322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dirty="0" smtClean="0"/>
                            <a:t>Frame sync.</a:t>
                          </a:r>
                        </a:p>
                        <a:p>
                          <a:pPr algn="ctr"/>
                          <a:r>
                            <a:rPr lang="en-US" sz="1400" dirty="0" smtClean="0"/>
                            <a:t>preamble</a:t>
                          </a:r>
                          <a:endParaRPr lang="en-US" sz="1400" dirty="0"/>
                        </a:p>
                      </a:txBody>
                      <a:useSpRect/>
                    </a:txSp>
                  </a:sp>
                  <a:sp>
                    <a:nvSpPr>
                      <a:cNvPr id="34" name="TextBox 33"/>
                      <a:cNvSpPr txBox="1"/>
                    </a:nvSpPr>
                    <a:spPr>
                      <a:xfrm>
                        <a:off x="6172200" y="1600200"/>
                        <a:ext cx="69923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PSDU</a:t>
                          </a:r>
                          <a:endParaRPr lang="en-US" dirty="0"/>
                        </a:p>
                      </a:txBody>
                      <a:useSpRect/>
                    </a:txSp>
                  </a:sp>
                </lc:lockedCanvas>
              </a:graphicData>
            </a:graphic>
          </wp:inline>
        </w:drawing>
      </w:r>
    </w:p>
    <w:p w:rsidR="00990FF4" w:rsidRPr="00FE4758" w:rsidRDefault="00990FF4" w:rsidP="00DC0C70">
      <w:pPr>
        <w:pStyle w:val="Heading1"/>
        <w:rPr>
          <w:rFonts w:ascii="Calibri" w:hAnsi="Calibri"/>
          <w:b w:val="0"/>
          <w:color w:val="000000"/>
          <w:sz w:val="22"/>
          <w:szCs w:val="22"/>
        </w:rPr>
      </w:pPr>
      <w:bookmarkStart w:id="7" w:name="_Toc251659567"/>
      <w:r w:rsidRPr="00FE4758">
        <w:rPr>
          <w:rFonts w:ascii="Calibri" w:hAnsi="Calibri"/>
          <w:b w:val="0"/>
          <w:color w:val="000000"/>
          <w:sz w:val="22"/>
          <w:szCs w:val="22"/>
        </w:rPr>
        <w:t>The SHR preamble is formed of repetitions of PBTS for timing synchronization</w:t>
      </w:r>
      <w:r w:rsidR="00965879" w:rsidRPr="00FE4758">
        <w:rPr>
          <w:rFonts w:ascii="Calibri" w:hAnsi="Calibri"/>
          <w:b w:val="0"/>
          <w:color w:val="000000"/>
          <w:sz w:val="22"/>
          <w:szCs w:val="22"/>
        </w:rPr>
        <w:t xml:space="preserve"> (sync preamble)</w:t>
      </w:r>
      <w:r w:rsidRPr="00FE4758">
        <w:rPr>
          <w:rFonts w:ascii="Calibri" w:hAnsi="Calibri"/>
          <w:b w:val="0"/>
          <w:color w:val="000000"/>
          <w:sz w:val="22"/>
          <w:szCs w:val="22"/>
        </w:rPr>
        <w:t xml:space="preserve"> and</w:t>
      </w:r>
      <w:r w:rsidR="00965879" w:rsidRPr="00FE4758">
        <w:rPr>
          <w:rFonts w:ascii="Calibri" w:hAnsi="Calibri"/>
          <w:b w:val="0"/>
          <w:color w:val="000000"/>
          <w:sz w:val="22"/>
          <w:szCs w:val="22"/>
        </w:rPr>
        <w:t xml:space="preserve"> frame synchronization preamble for frame synchronization. </w:t>
      </w:r>
      <w:r w:rsidR="004201D4" w:rsidRPr="00FE4758">
        <w:rPr>
          <w:rFonts w:ascii="Calibri" w:hAnsi="Calibri"/>
          <w:b w:val="0"/>
          <w:color w:val="000000"/>
          <w:sz w:val="22"/>
          <w:szCs w:val="22"/>
        </w:rPr>
        <w:t xml:space="preserve"> The physical layer header (PHR) </w:t>
      </w:r>
      <w:r w:rsidR="00BC4D2A" w:rsidRPr="00FE4758">
        <w:rPr>
          <w:rFonts w:ascii="Calibri" w:hAnsi="Calibri"/>
          <w:b w:val="0"/>
          <w:color w:val="000000"/>
          <w:sz w:val="22"/>
          <w:szCs w:val="22"/>
        </w:rPr>
        <w:t xml:space="preserve">contains information about the data rate of the PSDU, duration of the SHR preamble and length of the payload. The PHR is protected with parity check bits appended at the end against channel errors.  </w:t>
      </w:r>
      <w:r w:rsidR="00965879" w:rsidRPr="00FE4758">
        <w:rPr>
          <w:rFonts w:ascii="Calibri" w:hAnsi="Calibri"/>
          <w:b w:val="0"/>
          <w:color w:val="000000"/>
          <w:sz w:val="22"/>
          <w:szCs w:val="22"/>
        </w:rPr>
        <w:t xml:space="preserve">The modulation during SHR preamble </w:t>
      </w:r>
      <w:r w:rsidR="002C3119" w:rsidRPr="00FE4758">
        <w:rPr>
          <w:rFonts w:ascii="Calibri" w:hAnsi="Calibri"/>
          <w:b w:val="0"/>
          <w:color w:val="000000"/>
          <w:sz w:val="22"/>
          <w:szCs w:val="22"/>
        </w:rPr>
        <w:t xml:space="preserve">and PHR </w:t>
      </w:r>
      <w:r w:rsidR="00965879" w:rsidRPr="00FE4758">
        <w:rPr>
          <w:rFonts w:ascii="Calibri" w:hAnsi="Calibri"/>
          <w:b w:val="0"/>
          <w:color w:val="000000"/>
          <w:sz w:val="22"/>
          <w:szCs w:val="22"/>
        </w:rPr>
        <w:t>is the same utilized for data modulation at mandatory data rate.</w:t>
      </w:r>
      <w:bookmarkEnd w:id="7"/>
      <w:r w:rsidR="00965879" w:rsidRPr="00FE4758">
        <w:rPr>
          <w:rFonts w:ascii="Calibri" w:hAnsi="Calibri"/>
          <w:b w:val="0"/>
          <w:color w:val="000000"/>
          <w:sz w:val="22"/>
          <w:szCs w:val="22"/>
        </w:rPr>
        <w:t xml:space="preserve">  </w:t>
      </w:r>
    </w:p>
    <w:p w:rsidR="00DC0C70" w:rsidRPr="00FE4758" w:rsidRDefault="00DC0C70" w:rsidP="00DC0C70">
      <w:pPr>
        <w:pStyle w:val="Heading1"/>
        <w:rPr>
          <w:sz w:val="22"/>
          <w:szCs w:val="22"/>
        </w:rPr>
      </w:pPr>
      <w:bookmarkStart w:id="8" w:name="_Toc251659568"/>
      <w:r w:rsidRPr="00FE4758">
        <w:rPr>
          <w:sz w:val="22"/>
          <w:szCs w:val="22"/>
        </w:rPr>
        <w:t>UWB PHY Symbol Structure</w:t>
      </w:r>
      <w:bookmarkEnd w:id="8"/>
      <w:r w:rsidRPr="00FE4758">
        <w:rPr>
          <w:sz w:val="22"/>
          <w:szCs w:val="22"/>
        </w:rPr>
        <w:t xml:space="preserve"> </w:t>
      </w:r>
    </w:p>
    <w:p w:rsidR="00DC0C70" w:rsidRPr="00FE4758" w:rsidRDefault="00DC0C70" w:rsidP="00B51100"/>
    <w:p w:rsidR="00DC7F71" w:rsidRPr="00FE4758" w:rsidRDefault="0025006D" w:rsidP="00B51100">
      <w:r w:rsidRPr="00FE4758">
        <w:t>The UWB</w:t>
      </w:r>
      <w:r w:rsidR="00DC7F71" w:rsidRPr="00FE4758">
        <w:t xml:space="preserve"> symbol structure </w:t>
      </w:r>
      <w:r w:rsidRPr="00FE4758">
        <w:t>supports PPM and DBPSK or DQPSK</w:t>
      </w:r>
      <w:r w:rsidR="00D93624" w:rsidRPr="00FE4758">
        <w:t>. The modulatio</w:t>
      </w:r>
      <w:r w:rsidR="00A354D8" w:rsidRPr="00FE4758">
        <w:t>n has two</w:t>
      </w:r>
      <w:r w:rsidR="00887DDC" w:rsidRPr="00FE4758">
        <w:t xml:space="preserve"> modes of operation:</w:t>
      </w:r>
      <w:r w:rsidR="00D93624" w:rsidRPr="00FE4758">
        <w:t xml:space="preserve"> </w:t>
      </w:r>
      <w:r w:rsidR="00887DDC" w:rsidRPr="00FE4758">
        <w:t xml:space="preserve"> </w:t>
      </w:r>
      <w:r w:rsidR="00E24FE0" w:rsidRPr="00FE4758">
        <w:t>differentially coherent mode (Mode 1)  and non-coherent mode (Mode 2)</w:t>
      </w:r>
      <w:r w:rsidR="00A354D8" w:rsidRPr="00FE4758">
        <w:t>.</w:t>
      </w:r>
    </w:p>
    <w:p w:rsidR="0028132F" w:rsidRPr="00FE4758" w:rsidRDefault="00C5748E" w:rsidP="00B51100">
      <w:r>
        <w:rPr>
          <w:noProof/>
        </w:rPr>
        <w:lastRenderedPageBreak/>
        <w:drawing>
          <wp:inline distT="0" distB="0" distL="0" distR="0">
            <wp:extent cx="5943600" cy="1285875"/>
            <wp:effectExtent l="0" t="0" r="0" b="0"/>
            <wp:docPr id="547"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53200" cy="1419999"/>
                      <a:chOff x="1295400" y="2719000"/>
                      <a:chExt cx="6553200" cy="1419999"/>
                    </a:xfrm>
                  </a:grpSpPr>
                  <a:grpSp>
                    <a:nvGrpSpPr>
                      <a:cNvPr id="4" name="Group 3"/>
                      <a:cNvGrpSpPr/>
                    </a:nvGrpSpPr>
                    <a:grpSpPr>
                      <a:xfrm>
                        <a:off x="1295400" y="2719000"/>
                        <a:ext cx="6553200" cy="1419999"/>
                        <a:chOff x="1066800" y="2209800"/>
                        <a:chExt cx="6553200" cy="1419999"/>
                      </a:xfrm>
                    </a:grpSpPr>
                    <a:grpSp>
                      <a:nvGrpSpPr>
                        <a:cNvPr id="3" name="Group 4"/>
                        <a:cNvGrpSpPr/>
                      </a:nvGrpSpPr>
                      <a:grpSpPr>
                        <a:xfrm>
                          <a:off x="1066800" y="2209800"/>
                          <a:ext cx="6553200" cy="1419999"/>
                          <a:chOff x="1295400" y="1066800"/>
                          <a:chExt cx="6553200" cy="1419999"/>
                        </a:xfrm>
                      </a:grpSpPr>
                      <a:grpSp>
                        <a:nvGrpSpPr>
                          <a:cNvPr id="13" name="Group 12"/>
                          <a:cNvGrpSpPr/>
                        </a:nvGrpSpPr>
                        <a:grpSpPr>
                          <a:xfrm>
                            <a:off x="1295400" y="1600200"/>
                            <a:ext cx="6553200" cy="381000"/>
                            <a:chOff x="1219200" y="1447800"/>
                            <a:chExt cx="6553200" cy="381000"/>
                          </a:xfrm>
                        </a:grpSpPr>
                        <a:sp>
                          <a:nvSpPr>
                            <a:cNvPr id="34" name="Rectangle 33"/>
                            <a:cNvSpPr/>
                          </a:nvSpPr>
                          <a:spPr>
                            <a:xfrm>
                              <a:off x="1219200" y="1447800"/>
                              <a:ext cx="6553200" cy="381000"/>
                            </a:xfrm>
                            <a:prstGeom prst="rect">
                              <a:avLst/>
                            </a:prstGeom>
                            <a:solidFill>
                              <a:schemeClr val="bg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5" name="Straight Connector 34"/>
                            <a:cNvCxnSpPr/>
                          </a:nvCxnSpPr>
                          <a:spPr>
                            <a:xfrm rot="16200000" flipH="1">
                              <a:off x="4305300" y="1638300"/>
                              <a:ext cx="381000" cy="0"/>
                            </a:xfrm>
                            <a:prstGeom prst="line">
                              <a:avLst/>
                            </a:prstGeom>
                          </a:spPr>
                          <a:style>
                            <a:lnRef idx="2">
                              <a:schemeClr val="accent1"/>
                            </a:lnRef>
                            <a:fillRef idx="0">
                              <a:schemeClr val="accent1"/>
                            </a:fillRef>
                            <a:effectRef idx="1">
                              <a:schemeClr val="accent1"/>
                            </a:effectRef>
                            <a:fontRef idx="minor">
                              <a:schemeClr val="tx1"/>
                            </a:fontRef>
                          </a:style>
                        </a:cxnSp>
                        <a:cxnSp>
                          <a:nvCxnSpPr>
                            <a:cNvPr id="36" name="Straight Connector 35"/>
                            <a:cNvCxnSpPr/>
                          </a:nvCxnSpPr>
                          <a:spPr>
                            <a:xfrm rot="5400000">
                              <a:off x="2552700" y="1638300"/>
                              <a:ext cx="381000" cy="0"/>
                            </a:xfrm>
                            <a:prstGeom prst="line">
                              <a:avLst/>
                            </a:prstGeom>
                          </a:spPr>
                          <a:style>
                            <a:lnRef idx="2">
                              <a:schemeClr val="accent1"/>
                            </a:lnRef>
                            <a:fillRef idx="0">
                              <a:schemeClr val="accent1"/>
                            </a:fillRef>
                            <a:effectRef idx="1">
                              <a:schemeClr val="accent1"/>
                            </a:effectRef>
                            <a:fontRef idx="minor">
                              <a:schemeClr val="tx1"/>
                            </a:fontRef>
                          </a:style>
                        </a:cxnSp>
                        <a:cxnSp>
                          <a:nvCxnSpPr>
                            <a:cNvPr id="37" name="Straight Connector 36"/>
                            <a:cNvCxnSpPr/>
                          </a:nvCxnSpPr>
                          <a:spPr>
                            <a:xfrm rot="5400000">
                              <a:off x="5905500" y="1638300"/>
                              <a:ext cx="381000" cy="0"/>
                            </a:xfrm>
                            <a:prstGeom prst="line">
                              <a:avLst/>
                            </a:prstGeom>
                          </a:spPr>
                          <a:style>
                            <a:lnRef idx="2">
                              <a:schemeClr val="accent1"/>
                            </a:lnRef>
                            <a:fillRef idx="0">
                              <a:schemeClr val="accent1"/>
                            </a:fillRef>
                            <a:effectRef idx="1">
                              <a:schemeClr val="accent1"/>
                            </a:effectRef>
                            <a:fontRef idx="minor">
                              <a:schemeClr val="tx1"/>
                            </a:fontRef>
                          </a:style>
                        </a:cxnSp>
                        <a:cxnSp>
                          <a:nvCxnSpPr>
                            <a:cNvPr id="38" name="Straight Connector 37"/>
                            <a:cNvCxnSpPr/>
                          </a:nvCxnSpPr>
                          <a:spPr>
                            <a:xfrm rot="5400000">
                              <a:off x="1790700" y="1638300"/>
                              <a:ext cx="381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 name="Straight Connector 38"/>
                            <a:cNvCxnSpPr/>
                          </a:nvCxnSpPr>
                          <a:spPr>
                            <a:xfrm rot="5400000">
                              <a:off x="3390900" y="1638300"/>
                              <a:ext cx="381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rot="5400000">
                              <a:off x="5067300" y="1638300"/>
                              <a:ext cx="381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 name="Straight Connector 40"/>
                            <a:cNvCxnSpPr/>
                          </a:nvCxnSpPr>
                          <a:spPr>
                            <a:xfrm rot="5400000">
                              <a:off x="6743700" y="1638300"/>
                              <a:ext cx="381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 name="Straight Connector 41"/>
                            <a:cNvCxnSpPr/>
                          </a:nvCxnSpPr>
                          <a:spPr>
                            <a:xfrm rot="5400000">
                              <a:off x="1409700" y="1638300"/>
                              <a:ext cx="381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 name="Straight Connector 42"/>
                            <a:cNvCxnSpPr/>
                          </a:nvCxnSpPr>
                          <a:spPr>
                            <a:xfrm rot="5400000">
                              <a:off x="2095500" y="1638300"/>
                              <a:ext cx="381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rot="5400000">
                              <a:off x="2933700" y="1638300"/>
                              <a:ext cx="381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rot="5400000">
                              <a:off x="3848100" y="1638300"/>
                              <a:ext cx="381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 name="Straight Connector 45"/>
                            <a:cNvCxnSpPr/>
                          </a:nvCxnSpPr>
                          <a:spPr>
                            <a:xfrm rot="5400000">
                              <a:off x="4686300" y="1638300"/>
                              <a:ext cx="381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 name="Straight Connector 46"/>
                            <a:cNvCxnSpPr/>
                          </a:nvCxnSpPr>
                          <a:spPr>
                            <a:xfrm rot="5400000">
                              <a:off x="5448300" y="1638300"/>
                              <a:ext cx="381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 name="Straight Connector 47"/>
                            <a:cNvCxnSpPr/>
                          </a:nvCxnSpPr>
                          <a:spPr>
                            <a:xfrm rot="5400000">
                              <a:off x="6362700" y="1638300"/>
                              <a:ext cx="381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 name="Straight Connector 48"/>
                            <a:cNvCxnSpPr/>
                          </a:nvCxnSpPr>
                          <a:spPr>
                            <a:xfrm rot="5400000">
                              <a:off x="7124700" y="1638300"/>
                              <a:ext cx="381000" cy="0"/>
                            </a:xfrm>
                            <a:prstGeom prst="line">
                              <a:avLst/>
                            </a:prstGeom>
                          </a:spPr>
                          <a:style>
                            <a:lnRef idx="1">
                              <a:schemeClr val="accent1"/>
                            </a:lnRef>
                            <a:fillRef idx="0">
                              <a:schemeClr val="accent1"/>
                            </a:fillRef>
                            <a:effectRef idx="0">
                              <a:schemeClr val="accent1"/>
                            </a:effectRef>
                            <a:fontRef idx="minor">
                              <a:schemeClr val="tx1"/>
                            </a:fontRef>
                          </a:style>
                        </a:cxnSp>
                      </a:grpSp>
                      <a:sp>
                        <a:nvSpPr>
                          <a:cNvPr id="14" name="TextBox 19"/>
                          <a:cNvSpPr txBox="1"/>
                        </a:nvSpPr>
                        <a:spPr>
                          <a:xfrm>
                            <a:off x="1447800" y="1676400"/>
                            <a:ext cx="184731"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200" dirty="0"/>
                            </a:p>
                          </a:txBody>
                          <a:useSpRect/>
                        </a:txSp>
                      </a:sp>
                      <a:grpSp>
                        <a:nvGrpSpPr>
                          <a:cNvPr id="15" name="Group 14"/>
                          <a:cNvGrpSpPr/>
                        </a:nvGrpSpPr>
                        <a:grpSpPr>
                          <a:xfrm>
                            <a:off x="1295400" y="1066800"/>
                            <a:ext cx="6553200" cy="353199"/>
                            <a:chOff x="1600200" y="1143000"/>
                            <a:chExt cx="6553200" cy="353199"/>
                          </a:xfrm>
                        </a:grpSpPr>
                        <a:grpSp>
                          <a:nvGrpSpPr>
                            <a:cNvPr id="22" name="Group 21"/>
                            <a:cNvGrpSpPr/>
                          </a:nvGrpSpPr>
                          <a:grpSpPr>
                            <a:xfrm>
                              <a:off x="6172200" y="1143000"/>
                              <a:ext cx="552612" cy="353199"/>
                              <a:chOff x="4495800" y="2362200"/>
                              <a:chExt cx="552612" cy="353199"/>
                            </a:xfrm>
                          </a:grpSpPr>
                          <a:sp>
                            <a:nvSpPr>
                              <a:cNvPr id="32" name="TextBox 44"/>
                              <a:cNvSpPr txBox="1"/>
                            </a:nvSpPr>
                            <a:spPr>
                              <a:xfrm>
                                <a:off x="4495800" y="2362200"/>
                                <a:ext cx="272832"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T</a:t>
                                  </a:r>
                                  <a:endParaRPr lang="en-US" sz="1400" dirty="0"/>
                                </a:p>
                              </a:txBody>
                              <a:useSpRect/>
                            </a:txSp>
                          </a:sp>
                          <a:sp>
                            <a:nvSpPr>
                              <a:cNvPr id="33" name="TextBox 45"/>
                              <a:cNvSpPr txBox="1"/>
                            </a:nvSpPr>
                            <a:spPr>
                              <a:xfrm>
                                <a:off x="4572000" y="2438400"/>
                                <a:ext cx="476412"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P</a:t>
                                  </a:r>
                                  <a:r>
                                    <a:rPr lang="en-US" sz="1200" dirty="0" smtClean="0"/>
                                    <a:t>PM</a:t>
                                  </a:r>
                                  <a:endParaRPr lang="en-US" sz="1200" dirty="0"/>
                                </a:p>
                              </a:txBody>
                              <a:useSpRect/>
                            </a:txSp>
                          </a:sp>
                        </a:grpSp>
                        <a:grpSp>
                          <a:nvGrpSpPr>
                            <a:cNvPr id="23" name="Group 22"/>
                            <a:cNvGrpSpPr/>
                          </a:nvGrpSpPr>
                          <a:grpSpPr>
                            <a:xfrm>
                              <a:off x="4953000" y="1295400"/>
                              <a:ext cx="3200400" cy="1588"/>
                              <a:chOff x="4572000" y="228600"/>
                              <a:chExt cx="3200400" cy="1588"/>
                            </a:xfrm>
                          </a:grpSpPr>
                          <a:cxnSp>
                            <a:nvCxnSpPr>
                              <a:cNvPr id="30" name="Straight Arrow Connector 29"/>
                              <a:cNvCxnSpPr/>
                            </a:nvCxnSpPr>
                            <a:spPr>
                              <a:xfrm>
                                <a:off x="6400800" y="228600"/>
                                <a:ext cx="1371600" cy="1588"/>
                              </a:xfrm>
                              <a:prstGeom prst="straightConnector1">
                                <a:avLst/>
                              </a:prstGeom>
                              <a:ln>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31" name="Straight Arrow Connector 30"/>
                              <a:cNvCxnSpPr>
                                <a:stCxn id="32" idx="1"/>
                              </a:cNvCxnSpPr>
                            </a:nvCxnSpPr>
                            <a:spPr>
                              <a:xfrm rot="10800000">
                                <a:off x="4572000" y="228601"/>
                                <a:ext cx="1219200" cy="1489"/>
                              </a:xfrm>
                              <a:prstGeom prst="straightConnector1">
                                <a:avLst/>
                              </a:prstGeom>
                              <a:ln>
                                <a:headEnd type="none" w="med" len="med"/>
                                <a:tailEnd type="triangle" w="med" len="med"/>
                              </a:ln>
                            </a:spPr>
                            <a:style>
                              <a:lnRef idx="1">
                                <a:schemeClr val="accent1"/>
                              </a:lnRef>
                              <a:fillRef idx="0">
                                <a:schemeClr val="accent1"/>
                              </a:fillRef>
                              <a:effectRef idx="0">
                                <a:schemeClr val="accent1"/>
                              </a:effectRef>
                              <a:fontRef idx="minor">
                                <a:schemeClr val="tx1"/>
                              </a:fontRef>
                            </a:style>
                          </a:cxnSp>
                        </a:grpSp>
                        <a:grpSp>
                          <a:nvGrpSpPr>
                            <a:cNvPr id="24" name="Group 23"/>
                            <a:cNvGrpSpPr/>
                          </a:nvGrpSpPr>
                          <a:grpSpPr>
                            <a:xfrm>
                              <a:off x="1600200" y="1295400"/>
                              <a:ext cx="3200400" cy="1588"/>
                              <a:chOff x="4572000" y="228600"/>
                              <a:chExt cx="3200400" cy="1588"/>
                            </a:xfrm>
                          </a:grpSpPr>
                          <a:cxnSp>
                            <a:nvCxnSpPr>
                              <a:cNvPr id="28" name="Straight Arrow Connector 27"/>
                              <a:cNvCxnSpPr/>
                            </a:nvCxnSpPr>
                            <a:spPr>
                              <a:xfrm>
                                <a:off x="6400800" y="228600"/>
                                <a:ext cx="1371600" cy="1588"/>
                              </a:xfrm>
                              <a:prstGeom prst="straightConnector1">
                                <a:avLst/>
                              </a:prstGeom>
                              <a:ln>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29" name="Straight Arrow Connector 28"/>
                              <a:cNvCxnSpPr/>
                            </a:nvCxnSpPr>
                            <a:spPr>
                              <a:xfrm rot="10800000">
                                <a:off x="4572000" y="228601"/>
                                <a:ext cx="1219200" cy="1489"/>
                              </a:xfrm>
                              <a:prstGeom prst="straightConnector1">
                                <a:avLst/>
                              </a:prstGeom>
                              <a:ln>
                                <a:headEnd type="none" w="med" len="med"/>
                                <a:tailEnd type="triangle" w="med" len="med"/>
                              </a:ln>
                            </a:spPr>
                            <a:style>
                              <a:lnRef idx="1">
                                <a:schemeClr val="accent1"/>
                              </a:lnRef>
                              <a:fillRef idx="0">
                                <a:schemeClr val="accent1"/>
                              </a:fillRef>
                              <a:effectRef idx="0">
                                <a:schemeClr val="accent1"/>
                              </a:effectRef>
                              <a:fontRef idx="minor">
                                <a:schemeClr val="tx1"/>
                              </a:fontRef>
                            </a:style>
                          </a:cxnSp>
                        </a:grpSp>
                        <a:grpSp>
                          <a:nvGrpSpPr>
                            <a:cNvPr id="25" name="Group 24"/>
                            <a:cNvGrpSpPr/>
                          </a:nvGrpSpPr>
                          <a:grpSpPr>
                            <a:xfrm>
                              <a:off x="2895600" y="1143000"/>
                              <a:ext cx="552612" cy="353199"/>
                              <a:chOff x="4495800" y="2362200"/>
                              <a:chExt cx="552612" cy="353199"/>
                            </a:xfrm>
                          </a:grpSpPr>
                          <a:sp>
                            <a:nvSpPr>
                              <a:cNvPr id="26" name="TextBox 38"/>
                              <a:cNvSpPr txBox="1"/>
                            </a:nvSpPr>
                            <a:spPr>
                              <a:xfrm>
                                <a:off x="4495800" y="2362200"/>
                                <a:ext cx="272832"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T</a:t>
                                  </a:r>
                                  <a:endParaRPr lang="en-US" sz="1400" dirty="0"/>
                                </a:p>
                              </a:txBody>
                              <a:useSpRect/>
                            </a:txSp>
                          </a:sp>
                          <a:sp>
                            <a:nvSpPr>
                              <a:cNvPr id="27" name="TextBox 39"/>
                              <a:cNvSpPr txBox="1"/>
                            </a:nvSpPr>
                            <a:spPr>
                              <a:xfrm>
                                <a:off x="4572000" y="2438400"/>
                                <a:ext cx="476412"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P</a:t>
                                  </a:r>
                                  <a:r>
                                    <a:rPr lang="en-US" sz="1200" dirty="0" smtClean="0"/>
                                    <a:t>PM</a:t>
                                  </a:r>
                                  <a:endParaRPr lang="en-US" sz="1200" dirty="0"/>
                                </a:p>
                              </a:txBody>
                              <a:useSpRect/>
                            </a:txSp>
                          </a:sp>
                        </a:grpSp>
                      </a:grpSp>
                      <a:grpSp>
                        <a:nvGrpSpPr>
                          <a:cNvPr id="16" name="Group 15"/>
                          <a:cNvGrpSpPr/>
                        </a:nvGrpSpPr>
                        <a:grpSpPr>
                          <a:xfrm>
                            <a:off x="1295400" y="2133600"/>
                            <a:ext cx="6553200" cy="353199"/>
                            <a:chOff x="1600200" y="3048000"/>
                            <a:chExt cx="6553200" cy="353199"/>
                          </a:xfrm>
                        </a:grpSpPr>
                        <a:grpSp>
                          <a:nvGrpSpPr>
                            <a:cNvPr id="17" name="Group 16"/>
                            <a:cNvGrpSpPr/>
                          </a:nvGrpSpPr>
                          <a:grpSpPr>
                            <a:xfrm>
                              <a:off x="4648200" y="3048000"/>
                              <a:ext cx="511384" cy="353199"/>
                              <a:chOff x="4495800" y="2362200"/>
                              <a:chExt cx="511384" cy="353199"/>
                            </a:xfrm>
                          </a:grpSpPr>
                          <a:sp>
                            <a:nvSpPr>
                              <a:cNvPr id="20" name="TextBox 50"/>
                              <a:cNvSpPr txBox="1"/>
                            </a:nvSpPr>
                            <a:spPr>
                              <a:xfrm>
                                <a:off x="4495800" y="2362200"/>
                                <a:ext cx="272832"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T</a:t>
                                  </a:r>
                                  <a:endParaRPr lang="en-US" sz="1400" dirty="0"/>
                                </a:p>
                              </a:txBody>
                              <a:useSpRect/>
                            </a:txSp>
                          </a:sp>
                          <a:sp>
                            <a:nvSpPr>
                              <a:cNvPr id="21" name="TextBox 51"/>
                              <a:cNvSpPr txBox="1"/>
                            </a:nvSpPr>
                            <a:spPr>
                              <a:xfrm>
                                <a:off x="4572000" y="2438400"/>
                                <a:ext cx="435184"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sym</a:t>
                                  </a:r>
                                  <a:endParaRPr lang="en-US" sz="1200" dirty="0"/>
                                </a:p>
                              </a:txBody>
                              <a:useSpRect/>
                            </a:txSp>
                          </a:sp>
                        </a:grpSp>
                        <a:cxnSp>
                          <a:nvCxnSpPr>
                            <a:cNvPr id="18" name="Straight Arrow Connector 17"/>
                            <a:cNvCxnSpPr/>
                          </a:nvCxnSpPr>
                          <a:spPr>
                            <a:xfrm>
                              <a:off x="5181600" y="3200400"/>
                              <a:ext cx="2971800" cy="1588"/>
                            </a:xfrm>
                            <a:prstGeom prst="straightConnector1">
                              <a:avLst/>
                            </a:prstGeom>
                            <a:ln>
                              <a:headEnd type="none" w="med" len="med"/>
                              <a:tailEnd type="triangle" w="med" len="med"/>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nvCxnSpPr>
                          <a:spPr>
                            <a:xfrm rot="10800000">
                              <a:off x="1600200" y="3200400"/>
                              <a:ext cx="3048000" cy="1489"/>
                            </a:xfrm>
                            <a:prstGeom prst="straightConnector1">
                              <a:avLst/>
                            </a:prstGeom>
                            <a:ln>
                              <a:headEnd type="none" w="med" len="med"/>
                              <a:tailEnd type="triangle" w="med" len="med"/>
                            </a:ln>
                          </a:spPr>
                          <a:style>
                            <a:lnRef idx="1">
                              <a:schemeClr val="accent1"/>
                            </a:lnRef>
                            <a:fillRef idx="0">
                              <a:schemeClr val="accent1"/>
                            </a:fillRef>
                            <a:effectRef idx="0">
                              <a:schemeClr val="accent1"/>
                            </a:effectRef>
                            <a:fontRef idx="minor">
                              <a:schemeClr val="tx1"/>
                            </a:fontRef>
                          </a:style>
                        </a:cxnSp>
                      </a:grpSp>
                    </a:grpSp>
                    <a:grpSp>
                      <a:nvGrpSpPr>
                        <a:cNvPr id="5" name="Group 5"/>
                        <a:cNvGrpSpPr/>
                      </a:nvGrpSpPr>
                      <a:grpSpPr>
                        <a:xfrm>
                          <a:off x="1447800" y="2438400"/>
                          <a:ext cx="361856" cy="337810"/>
                          <a:chOff x="1676400" y="5029200"/>
                          <a:chExt cx="361856" cy="337810"/>
                        </a:xfrm>
                      </a:grpSpPr>
                      <a:sp>
                        <a:nvSpPr>
                          <a:cNvPr id="11" name="TextBox 52"/>
                          <a:cNvSpPr txBox="1"/>
                        </a:nvSpPr>
                        <a:spPr>
                          <a:xfrm>
                            <a:off x="1676400" y="5029200"/>
                            <a:ext cx="304800"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T</a:t>
                              </a:r>
                              <a:endParaRPr lang="en-US" sz="1400" dirty="0"/>
                            </a:p>
                          </a:txBody>
                          <a:useSpRect/>
                        </a:txSp>
                      </a:sp>
                      <a:sp>
                        <a:nvSpPr>
                          <a:cNvPr id="12" name="TextBox 53"/>
                          <a:cNvSpPr txBox="1"/>
                        </a:nvSpPr>
                        <a:spPr>
                          <a:xfrm>
                            <a:off x="1752600" y="5105400"/>
                            <a:ext cx="285656" cy="2616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100" dirty="0" smtClean="0"/>
                                <a:t>w</a:t>
                              </a:r>
                              <a:endParaRPr lang="en-US" sz="1100" dirty="0"/>
                            </a:p>
                          </a:txBody>
                          <a:useSpRect/>
                        </a:txSp>
                      </a:sp>
                    </a:grpSp>
                    <a:cxnSp>
                      <a:nvCxnSpPr>
                        <a:cNvPr id="7" name="Straight Connector 6"/>
                        <a:cNvCxnSpPr/>
                      </a:nvCxnSpPr>
                      <a:spPr>
                        <a:xfrm rot="5400000" flipH="1" flipV="1">
                          <a:off x="1371600" y="2590800"/>
                          <a:ext cx="152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 name="Straight Connector 7"/>
                        <a:cNvCxnSpPr/>
                      </a:nvCxnSpPr>
                      <a:spPr>
                        <a:xfrm rot="5400000" flipH="1" flipV="1">
                          <a:off x="1752600" y="2590800"/>
                          <a:ext cx="152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 name="Straight Arrow Connector 8"/>
                        <a:cNvCxnSpPr>
                          <a:endCxn id="11" idx="1"/>
                        </a:cNvCxnSpPr>
                      </a:nvCxnSpPr>
                      <a:spPr>
                        <a:xfrm>
                          <a:off x="1295400" y="2590800"/>
                          <a:ext cx="152400" cy="1489"/>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nvCxnSpPr>
                      <a:spPr>
                        <a:xfrm rot="10800000">
                          <a:off x="1828800" y="2590800"/>
                          <a:ext cx="152400" cy="1588"/>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28132F" w:rsidRPr="00FE4758" w:rsidRDefault="0028132F" w:rsidP="0028132F">
      <w:pPr>
        <w:jc w:val="center"/>
      </w:pPr>
      <w:r w:rsidRPr="00FE4758">
        <w:t>Figure 1. UWB symbol structure.</w:t>
      </w:r>
    </w:p>
    <w:p w:rsidR="0028132F" w:rsidRPr="00FE4758" w:rsidRDefault="0028132F" w:rsidP="0028132F">
      <w:pPr>
        <w:jc w:val="both"/>
      </w:pPr>
      <w:r w:rsidRPr="00FE4758">
        <w:t xml:space="preserve">The transmitted signal is given by </w:t>
      </w:r>
    </w:p>
    <w:p w:rsidR="0028132F" w:rsidRPr="00FE4758" w:rsidRDefault="00C5748E" w:rsidP="0028132F">
      <w:pPr>
        <w:jc w:val="center"/>
        <w:rPr>
          <w:rFonts w:eastAsia="Times New Roman"/>
        </w:rPr>
      </w:pPr>
      <m:oMathPara>
        <m:oMathParaPr>
          <m:jc m:val="center"/>
        </m:oMathParaPr>
        <m:oMath>
          <m:r>
            <w:rPr>
              <w:rFonts w:ascii="Cambria Math" w:hAnsi="Cambria Math"/>
            </w:rPr>
            <m:t xml:space="preserve">                   x</m:t>
          </m:r>
          <m:d>
            <m:dPr>
              <m:ctrlPr>
                <w:rPr>
                  <w:rFonts w:ascii="Cambria Math" w:hAnsi="Cambria Math"/>
                  <w:i/>
                </w:rPr>
              </m:ctrlPr>
            </m:dPr>
            <m:e>
              <m:r>
                <w:rPr>
                  <w:rFonts w:ascii="Cambria Math" w:hAnsi="Cambria Math"/>
                </w:rPr>
                <m:t>t</m:t>
              </m:r>
            </m:e>
          </m:d>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m</m:t>
              </m:r>
            </m:sub>
            <m:sup/>
            <m:e>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 xml:space="preserve"> w</m:t>
              </m:r>
              <m:d>
                <m:dPr>
                  <m:ctrlPr>
                    <w:rPr>
                      <w:rFonts w:ascii="Cambria Math" w:hAnsi="Cambria Math"/>
                      <w:i/>
                    </w:rPr>
                  </m:ctrlPr>
                </m:dPr>
                <m:e>
                  <m:r>
                    <w:rPr>
                      <w:rFonts w:ascii="Cambria Math" w:hAnsi="Cambria Math"/>
                    </w:rPr>
                    <m:t>t-</m:t>
                  </m:r>
                  <m:sSub>
                    <m:sSubPr>
                      <m:ctrlPr>
                        <w:rPr>
                          <w:rFonts w:ascii="Cambria Math" w:hAnsi="Cambria Math"/>
                          <w:i/>
                        </w:rPr>
                      </m:ctrlPr>
                    </m:sSubPr>
                    <m:e>
                      <m:sSubSup>
                        <m:sSubSupPr>
                          <m:ctrlPr>
                            <w:rPr>
                              <w:rFonts w:ascii="Cambria Math" w:hAnsi="Cambria Math"/>
                              <w:i/>
                            </w:rPr>
                          </m:ctrlPr>
                        </m:sSubSupPr>
                        <m:e>
                          <m:r>
                            <w:rPr>
                              <w:rFonts w:ascii="Cambria Math" w:hAnsi="Cambria Math"/>
                            </w:rPr>
                            <m:t>h</m:t>
                          </m:r>
                        </m:e>
                        <m:sub>
                          <m:r>
                            <w:rPr>
                              <w:rFonts w:ascii="Cambria Math" w:hAnsi="Cambria Math"/>
                            </w:rPr>
                            <m:t>m</m:t>
                          </m:r>
                        </m:sub>
                        <m:sup>
                          <m:r>
                            <w:rPr>
                              <w:rFonts w:ascii="Cambria Math" w:hAnsi="Cambria Math"/>
                            </w:rPr>
                            <m:t>k</m:t>
                          </m:r>
                        </m:sup>
                      </m:sSubSup>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-g</m:t>
                      </m:r>
                    </m:e>
                    <m:sub>
                      <m:r>
                        <w:rPr>
                          <w:rFonts w:ascii="Cambria Math" w:hAnsi="Cambria Math"/>
                        </w:rPr>
                        <m:t>m</m:t>
                      </m:r>
                    </m:sub>
                  </m:sSub>
                  <m:sSub>
                    <m:sSubPr>
                      <m:ctrlPr>
                        <w:rPr>
                          <w:rFonts w:ascii="Cambria Math" w:hAnsi="Cambria Math"/>
                          <w:i/>
                        </w:rPr>
                      </m:ctrlPr>
                    </m:sSubPr>
                    <m:e>
                      <m:r>
                        <w:rPr>
                          <w:rFonts w:ascii="Cambria Math" w:hAnsi="Cambria Math"/>
                        </w:rPr>
                        <m:t>T</m:t>
                      </m:r>
                    </m:e>
                    <m:sub>
                      <m:r>
                        <w:rPr>
                          <w:rFonts w:ascii="Cambria Math" w:hAnsi="Cambria Math"/>
                        </w:rPr>
                        <m:t>PPM</m:t>
                      </m:r>
                    </m:sub>
                  </m:sSub>
                  <m:r>
                    <w:rPr>
                      <w:rFonts w:ascii="Cambria Math" w:hAnsi="Cambria Math"/>
                    </w:rPr>
                    <m:t>-m</m:t>
                  </m:r>
                  <m:sSub>
                    <m:sSubPr>
                      <m:ctrlPr>
                        <w:rPr>
                          <w:rFonts w:ascii="Cambria Math" w:hAnsi="Cambria Math"/>
                          <w:i/>
                        </w:rPr>
                      </m:ctrlPr>
                    </m:sSubPr>
                    <m:e>
                      <m:r>
                        <w:rPr>
                          <w:rFonts w:ascii="Cambria Math" w:hAnsi="Cambria Math"/>
                        </w:rPr>
                        <m:t>T</m:t>
                      </m:r>
                    </m:e>
                    <m:sub>
                      <m:r>
                        <w:rPr>
                          <w:rFonts w:ascii="Cambria Math" w:hAnsi="Cambria Math"/>
                        </w:rPr>
                        <m:t>sym</m:t>
                      </m:r>
                    </m:sub>
                  </m:sSub>
                </m:e>
              </m:d>
            </m:e>
          </m:nary>
        </m:oMath>
      </m:oMathPara>
    </w:p>
    <w:p w:rsidR="0028132F" w:rsidRPr="00FE4758" w:rsidRDefault="0028132F" w:rsidP="0028132F">
      <w:pPr>
        <w:jc w:val="both"/>
      </w:pPr>
      <w:r w:rsidRPr="00FE4758">
        <w:t>where</w:t>
      </w:r>
    </w:p>
    <w:p w:rsidR="004A70C1" w:rsidRPr="00FE4758" w:rsidRDefault="00C5748E" w:rsidP="00086923">
      <w:pPr>
        <w:jc w:val="center"/>
      </w:pPr>
      <m:oMathPara>
        <m:oMath>
          <m:r>
            <w:rPr>
              <w:rFonts w:ascii="Cambria Math" w:hAnsi="Cambria Math"/>
              <w:vertAlign w:val="subscript"/>
            </w:rPr>
            <m:t>w</m:t>
          </m:r>
          <m:d>
            <m:dPr>
              <m:ctrlPr>
                <w:rPr>
                  <w:rFonts w:ascii="Cambria Math" w:hAnsi="Cambria Math"/>
                  <w:i/>
                  <w:vertAlign w:val="subscript"/>
                </w:rPr>
              </m:ctrlPr>
            </m:dPr>
            <m:e>
              <m:r>
                <w:rPr>
                  <w:rFonts w:ascii="Cambria Math" w:hAnsi="Cambria Math"/>
                  <w:vertAlign w:val="subscript"/>
                </w:rPr>
                <m:t>t</m:t>
              </m:r>
            </m:e>
          </m:d>
          <m:r>
            <w:rPr>
              <w:rFonts w:ascii="Cambria Math" w:hAnsi="Cambria Math"/>
              <w:vertAlign w:val="subscript"/>
            </w:rPr>
            <m:t>=</m:t>
          </m:r>
          <m:d>
            <m:dPr>
              <m:begChr m:val="{"/>
              <m:endChr m:val=""/>
              <m:ctrlPr>
                <w:rPr>
                  <w:rFonts w:ascii="Cambria Math" w:hAnsi="Cambria Math"/>
                  <w:i/>
                  <w:vertAlign w:val="subscript"/>
                </w:rPr>
              </m:ctrlPr>
            </m:dPr>
            <m:e>
              <m:eqArr>
                <m:eqArrPr>
                  <m:ctrlPr>
                    <w:rPr>
                      <w:rFonts w:ascii="Cambria Math" w:hAnsi="Cambria Math"/>
                      <w:i/>
                      <w:vertAlign w:val="subscript"/>
                    </w:rPr>
                  </m:ctrlPr>
                </m:eqArrPr>
                <m:e>
                  <m:nary>
                    <m:naryPr>
                      <m:chr m:val="∑"/>
                      <m:limLoc m:val="undOvr"/>
                      <m:ctrlPr>
                        <w:rPr>
                          <w:rFonts w:ascii="Cambria Math" w:hAnsi="Cambria Math"/>
                          <w:i/>
                          <w:vertAlign w:val="subscript"/>
                        </w:rPr>
                      </m:ctrlPr>
                    </m:naryPr>
                    <m:sub>
                      <m:r>
                        <w:rPr>
                          <w:rFonts w:ascii="Cambria Math" w:hAnsi="Cambria Math"/>
                          <w:vertAlign w:val="subscript"/>
                        </w:rPr>
                        <m:t>n=0</m:t>
                      </m:r>
                    </m:sub>
                    <m:sup>
                      <m:r>
                        <w:rPr>
                          <w:rFonts w:ascii="Cambria Math" w:hAnsi="Cambria Math"/>
                          <w:vertAlign w:val="subscript"/>
                        </w:rPr>
                        <m:t>Ncpb-1</m:t>
                      </m:r>
                    </m:sup>
                    <m:e>
                      <m:r>
                        <w:rPr>
                          <w:rFonts w:ascii="Cambria Math" w:hAnsi="Cambria Math"/>
                          <w:vertAlign w:val="subscript"/>
                        </w:rPr>
                        <m:t>p(t-n</m:t>
                      </m:r>
                      <m:sSub>
                        <m:sSubPr>
                          <m:ctrlPr>
                            <w:rPr>
                              <w:rFonts w:ascii="Cambria Math" w:hAnsi="Cambria Math"/>
                              <w:i/>
                              <w:vertAlign w:val="subscript"/>
                            </w:rPr>
                          </m:ctrlPr>
                        </m:sSubPr>
                        <m:e>
                          <m:r>
                            <w:rPr>
                              <w:rFonts w:ascii="Cambria Math" w:hAnsi="Cambria Math"/>
                              <w:vertAlign w:val="subscript"/>
                            </w:rPr>
                            <m:t>T</m:t>
                          </m:r>
                        </m:e>
                        <m:sub>
                          <m:r>
                            <w:rPr>
                              <w:rFonts w:ascii="Cambria Math" w:hAnsi="Cambria Math"/>
                              <w:vertAlign w:val="subscript"/>
                            </w:rPr>
                            <m:t>p</m:t>
                          </m:r>
                        </m:sub>
                      </m:sSub>
                      <m:r>
                        <w:rPr>
                          <w:rFonts w:ascii="Cambria Math" w:hAnsi="Cambria Math"/>
                          <w:vertAlign w:val="subscript"/>
                        </w:rPr>
                        <m:t>)</m:t>
                      </m:r>
                    </m:e>
                  </m:nary>
                  <m:r>
                    <w:rPr>
                      <w:rFonts w:ascii="Cambria Math" w:hAnsi="Cambria Math"/>
                      <w:vertAlign w:val="subscript"/>
                    </w:rPr>
                    <m:t xml:space="preserve">    short pulse waveform</m:t>
                  </m:r>
                </m:e>
                <m:e>
                  <m:r>
                    <w:rPr>
                      <w:rFonts w:ascii="Cambria Math" w:hAnsi="Cambria Math"/>
                      <w:vertAlign w:val="subscript"/>
                    </w:rPr>
                    <m:t xml:space="preserve">       s</m:t>
                  </m:r>
                  <m:d>
                    <m:dPr>
                      <m:ctrlPr>
                        <w:rPr>
                          <w:rFonts w:ascii="Cambria Math" w:hAnsi="Cambria Math"/>
                          <w:i/>
                          <w:vertAlign w:val="subscript"/>
                        </w:rPr>
                      </m:ctrlPr>
                    </m:dPr>
                    <m:e>
                      <m:r>
                        <w:rPr>
                          <w:rFonts w:ascii="Cambria Math" w:hAnsi="Cambria Math"/>
                          <w:vertAlign w:val="subscript"/>
                        </w:rPr>
                        <m:t>t</m:t>
                      </m:r>
                    </m:e>
                  </m:d>
                  <m:r>
                    <w:rPr>
                      <w:rFonts w:ascii="Cambria Math" w:hAnsi="Cambria Math"/>
                      <w:vertAlign w:val="subscript"/>
                    </w:rPr>
                    <m:t xml:space="preserve">                chirp pulse waveform</m:t>
                  </m:r>
                </m:e>
              </m:eqArr>
            </m:e>
          </m:d>
        </m:oMath>
      </m:oMathPara>
    </w:p>
    <w:p w:rsidR="00067CBE" w:rsidRPr="00FE4758" w:rsidRDefault="0028132F" w:rsidP="00067CBE">
      <w:pPr>
        <w:jc w:val="both"/>
      </w:pPr>
      <w:r w:rsidRPr="00FE4758">
        <w:rPr>
          <w:vertAlign w:val="subscript"/>
        </w:rPr>
        <w:t xml:space="preserve"> </w:t>
      </w:r>
      <w:r w:rsidRPr="00FE4758">
        <w:t>Each symbol time,</w:t>
      </w:r>
      <w:r w:rsidR="00DC7313" w:rsidRPr="00FE4758">
        <w:t xml:space="preserve"> </w:t>
      </w:r>
      <m:oMath>
        <m:sSub>
          <m:sSubPr>
            <m:ctrlPr>
              <w:rPr>
                <w:rFonts w:ascii="Cambria Math" w:hAnsi="Cambria Math"/>
                <w:i/>
              </w:rPr>
            </m:ctrlPr>
          </m:sSubPr>
          <m:e>
            <m:r>
              <w:rPr>
                <w:rFonts w:ascii="Cambria Math" w:hAnsi="Cambria Math"/>
              </w:rPr>
              <m:t>T</m:t>
            </m:r>
          </m:e>
          <m:sub>
            <m:r>
              <w:rPr>
                <w:rFonts w:ascii="Cambria Math" w:hAnsi="Cambria Math"/>
              </w:rPr>
              <m:t>sym</m:t>
            </m:r>
          </m:sub>
        </m:sSub>
      </m:oMath>
      <w:r w:rsidRPr="00FE4758">
        <w:t xml:space="preserve">, consists of an integer number of basis waveform positions, </w:t>
      </w:r>
      <w:r w:rsidR="00DC7313" w:rsidRPr="00FE4758">
        <w:t xml:space="preserve"> </w:t>
      </w:r>
      <m:oMath>
        <m:sSub>
          <m:sSubPr>
            <m:ctrlPr>
              <w:rPr>
                <w:rFonts w:ascii="Cambria Math" w:hAnsi="Cambria Math"/>
                <w:i/>
              </w:rPr>
            </m:ctrlPr>
          </m:sSubPr>
          <m:e>
            <m:r>
              <w:rPr>
                <w:rFonts w:ascii="Cambria Math" w:hAnsi="Cambria Math"/>
              </w:rPr>
              <m:t>N</m:t>
            </m:r>
          </m:e>
          <m:sub>
            <m:r>
              <w:rPr>
                <w:rFonts w:ascii="Cambria Math" w:hAnsi="Cambria Math"/>
              </w:rPr>
              <m:t>w</m:t>
            </m:r>
          </m:sub>
        </m:sSub>
      </m:oMath>
      <w:r w:rsidRPr="00FE4758">
        <w:t xml:space="preserve">, each of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FE4758">
        <w:t>. Each symbol duration is divided into two intervals of duration</w:t>
      </w:r>
      <w:r w:rsidR="00DC7313" w:rsidRPr="00FE4758">
        <w:t xml:space="preserve"> </w:t>
      </w:r>
      <m:oMath>
        <m:sSub>
          <m:sSubPr>
            <m:ctrlPr>
              <w:rPr>
                <w:rFonts w:ascii="Cambria Math" w:hAnsi="Cambria Math"/>
                <w:i/>
              </w:rPr>
            </m:ctrlPr>
          </m:sSubPr>
          <m:e>
            <m:r>
              <w:rPr>
                <w:rFonts w:ascii="Cambria Math" w:hAnsi="Cambria Math"/>
              </w:rPr>
              <m:t>T</m:t>
            </m:r>
          </m:e>
          <m:sub>
            <m:r>
              <w:rPr>
                <w:rFonts w:ascii="Cambria Math" w:hAnsi="Cambria Math"/>
              </w:rPr>
              <m:t>PPM</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sym</m:t>
            </m:r>
          </m:sub>
        </m:sSub>
        <m:r>
          <w:rPr>
            <w:rFonts w:ascii="Cambria Math" w:hAnsi="Cambria Math"/>
          </w:rPr>
          <m:t>/2</m:t>
        </m:r>
      </m:oMath>
      <w:r w:rsidRPr="00FE4758">
        <w:t xml:space="preserve">  in order to enable pulse position modulation</w:t>
      </w:r>
      <w:r w:rsidR="0091455C" w:rsidRPr="00FE4758">
        <w:t>,</w:t>
      </w:r>
      <w:r w:rsidR="002A5C7F" w:rsidRPr="00FE4758">
        <w:t xml:space="preserve"> </w:t>
      </w:r>
      <m:oMath>
        <m:sSub>
          <m:sSubPr>
            <m:ctrlPr>
              <w:rPr>
                <w:rFonts w:ascii="Cambria Math" w:hAnsi="Cambria Math"/>
                <w:i/>
                <w:vertAlign w:val="subscript"/>
              </w:rPr>
            </m:ctrlPr>
          </m:sSubPr>
          <m:e>
            <m:r>
              <w:rPr>
                <w:rFonts w:ascii="Cambria Math" w:hAnsi="Cambria Math"/>
                <w:vertAlign w:val="subscript"/>
              </w:rPr>
              <m:t>g</m:t>
            </m:r>
          </m:e>
          <m:sub>
            <m:r>
              <w:rPr>
                <w:rFonts w:ascii="Cambria Math" w:hAnsi="Cambria Math"/>
                <w:vertAlign w:val="subscript"/>
              </w:rPr>
              <m:t>m</m:t>
            </m:r>
          </m:sub>
        </m:sSub>
        <m:r>
          <w:rPr>
            <w:rFonts w:ascii="Cambria Math" w:hAnsi="Cambria Math"/>
            <w:vertAlign w:val="subscript"/>
          </w:rPr>
          <m:t>∈</m:t>
        </m:r>
        <m:d>
          <m:dPr>
            <m:begChr m:val="{"/>
            <m:endChr m:val="}"/>
            <m:ctrlPr>
              <w:rPr>
                <w:rFonts w:ascii="Cambria Math" w:hAnsi="Cambria Math"/>
                <w:i/>
                <w:vertAlign w:val="subscript"/>
              </w:rPr>
            </m:ctrlPr>
          </m:dPr>
          <m:e>
            <m:r>
              <w:rPr>
                <w:rFonts w:ascii="Cambria Math" w:hAnsi="Cambria Math"/>
                <w:vertAlign w:val="subscript"/>
              </w:rPr>
              <m:t>0,1</m:t>
            </m:r>
          </m:e>
        </m:d>
      </m:oMath>
      <w:r w:rsidRPr="00FE4758">
        <w:t>.</w:t>
      </w:r>
      <w:r w:rsidR="00067CBE" w:rsidRPr="00FE4758">
        <w:t xml:space="preserve">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067CBE" w:rsidRPr="00FE4758">
        <w:t xml:space="preserve"> represents a differentially encoded BPSK or QPSK symbol. Finally,</w:t>
      </w:r>
      <m:oMath>
        <m:r>
          <w:rPr>
            <w:rFonts w:ascii="Cambria Math" w:hAnsi="Cambria Math"/>
          </w:rPr>
          <m:t xml:space="preserve"> </m:t>
        </m:r>
        <m:sSubSup>
          <m:sSubSupPr>
            <m:ctrlPr>
              <w:rPr>
                <w:rFonts w:ascii="Cambria Math" w:hAnsi="Cambria Math"/>
                <w:i/>
              </w:rPr>
            </m:ctrlPr>
          </m:sSubSupPr>
          <m:e>
            <m:r>
              <w:rPr>
                <w:rFonts w:ascii="Cambria Math" w:hAnsi="Cambria Math"/>
              </w:rPr>
              <m:t>h</m:t>
            </m:r>
          </m:e>
          <m:sub>
            <m:r>
              <w:rPr>
                <w:rFonts w:ascii="Cambria Math" w:hAnsi="Cambria Math"/>
              </w:rPr>
              <m:t>m</m:t>
            </m:r>
          </m:sub>
          <m:sup>
            <m:r>
              <w:rPr>
                <w:rFonts w:ascii="Cambria Math" w:hAnsi="Cambria Math"/>
              </w:rPr>
              <m:t>k</m:t>
            </m:r>
          </m:sup>
        </m:sSubSup>
      </m:oMath>
      <w:r w:rsidR="00067CBE" w:rsidRPr="00FE4758">
        <w:t xml:space="preserve"> is a time hopping sequence for the </w:t>
      </w:r>
      <m:oMath>
        <m:r>
          <w:rPr>
            <w:rFonts w:ascii="Cambria Math" w:hAnsi="Cambria Math"/>
          </w:rPr>
          <m:t>k</m:t>
        </m:r>
      </m:oMath>
      <w:r w:rsidR="00067CBE" w:rsidRPr="00FE4758">
        <w:t>th BAN.</w:t>
      </w:r>
    </w:p>
    <w:p w:rsidR="0028132F" w:rsidRPr="00FE4758" w:rsidRDefault="0028132F" w:rsidP="0028132F">
      <w:pPr>
        <w:jc w:val="both"/>
      </w:pPr>
    </w:p>
    <w:p w:rsidR="0028132F" w:rsidRPr="00FE4758" w:rsidRDefault="0028132F" w:rsidP="0028132F">
      <w:pPr>
        <w:jc w:val="both"/>
      </w:pPr>
      <w:r w:rsidRPr="00FE4758">
        <w:t xml:space="preserve">The </w:t>
      </w:r>
      <w:r w:rsidR="00911257" w:rsidRPr="00FE4758">
        <w:t xml:space="preserve">pulse shape </w:t>
      </w:r>
      <w:r w:rsidRPr="00FE4758">
        <w:t>basis waveform has duration</w:t>
      </w:r>
      <w:r w:rsidR="00E22C40" w:rsidRPr="00FE4758">
        <w:t xml:space="preserve"> </w:t>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cpb</m:t>
            </m:r>
          </m:sub>
        </m:sSub>
        <m:sSub>
          <m:sSubPr>
            <m:ctrlPr>
              <w:rPr>
                <w:rFonts w:ascii="Cambria Math" w:hAnsi="Cambria Math"/>
                <w:i/>
              </w:rPr>
            </m:ctrlPr>
          </m:sSubPr>
          <m:e>
            <m:r>
              <w:rPr>
                <w:rFonts w:ascii="Cambria Math" w:hAnsi="Cambria Math"/>
              </w:rPr>
              <m:t>T</m:t>
            </m:r>
          </m:e>
          <m:sub>
            <m:r>
              <w:rPr>
                <w:rFonts w:ascii="Cambria Math" w:hAnsi="Cambria Math"/>
              </w:rPr>
              <m:t>p</m:t>
            </m:r>
          </m:sub>
        </m:sSub>
      </m:oMath>
      <w:r w:rsidR="00E22C40" w:rsidRPr="00FE4758">
        <w:t xml:space="preserve"> </w:t>
      </w:r>
      <w:r w:rsidRPr="00FE4758">
        <w:t>, where</w:t>
      </w:r>
      <w:r w:rsidR="007848B0" w:rsidRPr="00FE4758">
        <w:t xml:space="preserve"> </w:t>
      </w:r>
      <m:oMath>
        <m:sSub>
          <m:sSubPr>
            <m:ctrlPr>
              <w:rPr>
                <w:rFonts w:ascii="Cambria Math" w:hAnsi="Cambria Math"/>
                <w:i/>
              </w:rPr>
            </m:ctrlPr>
          </m:sSubPr>
          <m:e>
            <m:r>
              <w:rPr>
                <w:rFonts w:ascii="Cambria Math" w:hAnsi="Cambria Math"/>
              </w:rPr>
              <m:t>N</m:t>
            </m:r>
          </m:e>
          <m:sub>
            <m:r>
              <w:rPr>
                <w:rFonts w:ascii="Cambria Math" w:hAnsi="Cambria Math"/>
              </w:rPr>
              <m:t>cpb</m:t>
            </m:r>
          </m:sub>
        </m:sSub>
        <m:r>
          <w:rPr>
            <w:rFonts w:ascii="Cambria Math" w:hAnsi="Cambria Math"/>
          </w:rPr>
          <m:t>=1</m:t>
        </m:r>
      </m:oMath>
      <w:r w:rsidRPr="00FE4758">
        <w:t xml:space="preserve"> in case of chirp pulse</w:t>
      </w:r>
      <w:r w:rsidR="00F11B43" w:rsidRPr="00FE4758">
        <w:t xml:space="preserve"> waveform</w:t>
      </w:r>
      <w:r w:rsidRPr="00FE4758">
        <w:t xml:space="preserve">. </w:t>
      </w:r>
      <m:oMath>
        <m:sSub>
          <m:sSubPr>
            <m:ctrlPr>
              <w:rPr>
                <w:rFonts w:ascii="Cambria Math" w:hAnsi="Cambria Math"/>
                <w:i/>
              </w:rPr>
            </m:ctrlPr>
          </m:sSubPr>
          <m:e>
            <m:r>
              <w:rPr>
                <w:rFonts w:ascii="Cambria Math" w:hAnsi="Cambria Math"/>
              </w:rPr>
              <m:t>T</m:t>
            </m:r>
          </m:e>
          <m:sub>
            <m:r>
              <w:rPr>
                <w:rFonts w:ascii="Cambria Math" w:hAnsi="Cambria Math"/>
              </w:rPr>
              <m:t>p</m:t>
            </m:r>
          </m:sub>
        </m:sSub>
      </m:oMath>
      <w:r w:rsidRPr="00FE4758">
        <w:t>is pulse shape</w:t>
      </w:r>
      <w:r w:rsidR="00F11B43" w:rsidRPr="00FE4758">
        <w:t xml:space="preserve"> waveform</w:t>
      </w:r>
      <w:r w:rsidRPr="00FE4758">
        <w:t xml:space="preserve"> duration for either sho</w:t>
      </w:r>
      <w:r w:rsidR="007848B0" w:rsidRPr="00FE4758">
        <w:t>rt pulses (typical</w:t>
      </w:r>
      <w:r w:rsidR="00911257" w:rsidRPr="00FE4758">
        <w:t>ly 2 nsec) and chirp pulse waveform</w:t>
      </w:r>
      <w:r w:rsidRPr="00FE4758">
        <w:t xml:space="preserve">. </w:t>
      </w:r>
    </w:p>
    <w:p w:rsidR="0028132F" w:rsidRPr="00FE4758" w:rsidRDefault="0028132F" w:rsidP="00B51100"/>
    <w:p w:rsidR="00C150B0" w:rsidRPr="00FE4758" w:rsidRDefault="00D11677" w:rsidP="003E50F4">
      <w:pPr>
        <w:pStyle w:val="Heading2"/>
        <w:rPr>
          <w:sz w:val="22"/>
          <w:szCs w:val="22"/>
        </w:rPr>
      </w:pPr>
      <w:bookmarkStart w:id="9" w:name="_Toc251659569"/>
      <w:r w:rsidRPr="00FE4758">
        <w:rPr>
          <w:sz w:val="22"/>
          <w:szCs w:val="22"/>
        </w:rPr>
        <w:t>Non-coherent mode</w:t>
      </w:r>
      <w:bookmarkEnd w:id="9"/>
    </w:p>
    <w:p w:rsidR="00E039B2" w:rsidRPr="00FE4758" w:rsidRDefault="00E039B2" w:rsidP="00E039B2"/>
    <w:p w:rsidR="00574616" w:rsidRPr="00FE4758" w:rsidRDefault="003E50F4" w:rsidP="00574616">
      <w:pPr>
        <w:rPr>
          <w:rFonts w:ascii="Cambria" w:hAnsi="Cambria"/>
          <w:vertAlign w:val="subscript"/>
        </w:rPr>
      </w:pPr>
      <w:r w:rsidRPr="00FE4758">
        <w:t>It carries one bit of information</w:t>
      </w:r>
      <w:r w:rsidR="004F3418" w:rsidRPr="00FE4758">
        <w:t xml:space="preserve"> in the form of </w:t>
      </w:r>
      <w:r w:rsidR="00F81123" w:rsidRPr="00FE4758">
        <w:t>pulse position modulation.</w:t>
      </w:r>
      <w:r w:rsidR="0077103A" w:rsidRPr="00FE4758">
        <w:t xml:space="preserve"> The pulse shape </w:t>
      </w:r>
      <w:r w:rsidR="00911257" w:rsidRPr="00FE4758">
        <w:t xml:space="preserve">waveform </w:t>
      </w:r>
      <w:r w:rsidR="0077103A" w:rsidRPr="00FE4758">
        <w:t xml:space="preserve">can be either a burst of short pulses or a chirp pulse. </w:t>
      </w:r>
      <w:r w:rsidR="00C05BCE" w:rsidRPr="00FE4758">
        <w:t xml:space="preserve"> </w:t>
      </w:r>
      <w:r w:rsidR="00574616" w:rsidRPr="00FE4758">
        <w:t>In this case</w:t>
      </w:r>
      <w:r w:rsidR="00B5367B" w:rsidRPr="00FE4758">
        <w:t xml:space="preserve">, the information bits </w:t>
      </w:r>
      <m:oMath>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m:t>
        </m:r>
      </m:oMath>
      <w:r w:rsidR="00B5367B" w:rsidRPr="00FE4758">
        <w:t xml:space="preserve"> </w:t>
      </w:r>
      <m:oMath>
        <m:sSub>
          <m:sSubPr>
            <m:ctrlPr>
              <w:rPr>
                <w:rFonts w:ascii="Cambria Math" w:hAnsi="Cambria Math"/>
                <w:i/>
                <w:vertAlign w:val="subscript"/>
              </w:rPr>
            </m:ctrlPr>
          </m:sSubPr>
          <m:e>
            <m:r>
              <w:rPr>
                <w:rFonts w:ascii="Cambria Math" w:hAnsi="Cambria Math"/>
                <w:vertAlign w:val="subscript"/>
              </w:rPr>
              <m:t xml:space="preserve"> g</m:t>
            </m:r>
          </m:e>
          <m:sub>
            <m:r>
              <w:rPr>
                <w:rFonts w:ascii="Cambria Math" w:hAnsi="Cambria Math"/>
                <w:vertAlign w:val="subscript"/>
              </w:rPr>
              <m:t>m</m:t>
            </m:r>
          </m:sub>
        </m:sSub>
        <m:r>
          <w:rPr>
            <w:rFonts w:ascii="Cambria Math" w:hAnsi="Cambria Math"/>
            <w:vertAlign w:val="subscript"/>
          </w:rPr>
          <m:t>∈</m:t>
        </m:r>
        <m:d>
          <m:dPr>
            <m:begChr m:val="{"/>
            <m:endChr m:val="}"/>
            <m:ctrlPr>
              <w:rPr>
                <w:rFonts w:ascii="Cambria Math" w:hAnsi="Cambria Math"/>
                <w:i/>
                <w:vertAlign w:val="subscript"/>
              </w:rPr>
            </m:ctrlPr>
          </m:dPr>
          <m:e>
            <m:r>
              <w:rPr>
                <w:rFonts w:ascii="Cambria Math" w:hAnsi="Cambria Math"/>
                <w:vertAlign w:val="subscript"/>
              </w:rPr>
              <m:t>0,1</m:t>
            </m:r>
          </m:e>
        </m:d>
      </m:oMath>
      <w:r w:rsidR="0077738A" w:rsidRPr="00FE4758">
        <w:t xml:space="preserve">   coincide with</w:t>
      </w:r>
      <w:r w:rsidR="00811F41" w:rsidRPr="00FE4758">
        <w:t xml:space="preserve"> the </w:t>
      </w:r>
      <w:r w:rsidR="00574616" w:rsidRPr="00FE4758">
        <w:t>PPM symbol</w:t>
      </w:r>
      <w:r w:rsidR="0077738A" w:rsidRPr="00FE4758">
        <w:t xml:space="preserve"> values</w:t>
      </w:r>
      <w:r w:rsidR="00811F41" w:rsidRPr="00FE4758">
        <w:t>. There is not DBPSK or DQPSK modulation</w:t>
      </w:r>
      <w:r w:rsidR="0091455C" w:rsidRPr="00FE4758">
        <w:t>:</w:t>
      </w:r>
      <w:r w:rsidR="00811F41" w:rsidRPr="00FE4758">
        <w:t xml:space="preserve"> </w:t>
      </w:r>
      <m:oMath>
        <m:sSub>
          <m:sSubPr>
            <m:ctrlPr>
              <w:rPr>
                <w:rFonts w:ascii="Cambria Math" w:hAnsi="Cambria Math"/>
                <w:i/>
                <w:vertAlign w:val="subscript"/>
              </w:rPr>
            </m:ctrlPr>
          </m:sSubPr>
          <m:e>
            <m:r>
              <w:rPr>
                <w:rFonts w:ascii="Cambria Math" w:hAnsi="Cambria Math"/>
                <w:vertAlign w:val="subscript"/>
              </w:rPr>
              <m:t>c</m:t>
            </m:r>
          </m:e>
          <m:sub>
            <m:r>
              <w:rPr>
                <w:rFonts w:ascii="Cambria Math" w:hAnsi="Cambria Math"/>
                <w:vertAlign w:val="subscript"/>
              </w:rPr>
              <m:t>m</m:t>
            </m:r>
          </m:sub>
        </m:sSub>
        <m:r>
          <w:rPr>
            <w:rFonts w:ascii="Cambria Math" w:hAnsi="Cambria Math"/>
            <w:vertAlign w:val="subscript"/>
          </w:rPr>
          <m:t>=1</m:t>
        </m:r>
      </m:oMath>
      <w:r w:rsidR="00574616" w:rsidRPr="00FE4758">
        <w:rPr>
          <w:rFonts w:ascii="Cambria" w:hAnsi="Cambria"/>
          <w:vertAlign w:val="subscript"/>
        </w:rPr>
        <w:t>.</w:t>
      </w:r>
      <w:r w:rsidR="00574616" w:rsidRPr="00FE4758">
        <w:t xml:space="preserve">  </w:t>
      </w:r>
    </w:p>
    <w:p w:rsidR="00F81123" w:rsidRPr="00FE4758" w:rsidRDefault="00F81123" w:rsidP="003E50F4"/>
    <w:p w:rsidR="00E039B2" w:rsidRPr="00FE4758" w:rsidRDefault="00E039B2" w:rsidP="00F81123">
      <w:pPr>
        <w:pStyle w:val="Heading2"/>
        <w:rPr>
          <w:sz w:val="22"/>
          <w:szCs w:val="22"/>
        </w:rPr>
      </w:pPr>
    </w:p>
    <w:p w:rsidR="00F81123" w:rsidRPr="00FE4758" w:rsidRDefault="00F81123" w:rsidP="00F81123">
      <w:pPr>
        <w:pStyle w:val="Heading2"/>
        <w:rPr>
          <w:sz w:val="22"/>
          <w:szCs w:val="22"/>
        </w:rPr>
      </w:pPr>
      <w:bookmarkStart w:id="10" w:name="_Toc251659570"/>
      <w:r w:rsidRPr="00FE4758">
        <w:rPr>
          <w:sz w:val="22"/>
          <w:szCs w:val="22"/>
        </w:rPr>
        <w:t>Differentially coherent mode</w:t>
      </w:r>
      <w:bookmarkEnd w:id="10"/>
      <w:r w:rsidRPr="00FE4758">
        <w:rPr>
          <w:sz w:val="22"/>
          <w:szCs w:val="22"/>
        </w:rPr>
        <w:t xml:space="preserve"> </w:t>
      </w:r>
    </w:p>
    <w:p w:rsidR="00E039B2" w:rsidRPr="00FE4758" w:rsidRDefault="00E039B2" w:rsidP="00E039B2"/>
    <w:p w:rsidR="003E50F4" w:rsidRPr="00FE4758" w:rsidRDefault="0091455C" w:rsidP="003E50F4">
      <w:r w:rsidRPr="00FE4758">
        <w:t>It carries either one</w:t>
      </w:r>
      <w:r w:rsidR="00F81123" w:rsidRPr="00FE4758">
        <w:t xml:space="preserve"> bit of information (d</w:t>
      </w:r>
      <w:r w:rsidRPr="00FE4758">
        <w:t>ifferentially encoded BPSK) or two</w:t>
      </w:r>
      <w:r w:rsidR="00F81123" w:rsidRPr="00FE4758">
        <w:t xml:space="preserve"> bits of information (differentially encoded QPSK).</w:t>
      </w:r>
      <w:r w:rsidR="0077103A" w:rsidRPr="00FE4758">
        <w:t xml:space="preserve"> The pulse shape is a chirp pulse. </w:t>
      </w:r>
      <w:r w:rsidR="00574616" w:rsidRPr="00FE4758">
        <w:t xml:space="preserve">In this case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 xml:space="preserve"> </m:t>
        </m:r>
      </m:oMath>
      <w:r w:rsidR="00574616" w:rsidRPr="00FE4758">
        <w:t>is a differentially enco</w:t>
      </w:r>
      <w:r w:rsidRPr="00FE4758">
        <w:t xml:space="preserve">ded BPSK or QPSK symbol. There is not pulse position modulation: </w:t>
      </w:r>
      <m:oMath>
        <m:sSub>
          <m:sSubPr>
            <m:ctrlPr>
              <w:rPr>
                <w:rFonts w:ascii="Cambria Math" w:hAnsi="Cambria Math"/>
                <w:i/>
                <w:vertAlign w:val="subscript"/>
              </w:rPr>
            </m:ctrlPr>
          </m:sSubPr>
          <m:e>
            <m:r>
              <w:rPr>
                <w:rFonts w:ascii="Cambria Math" w:hAnsi="Cambria Math"/>
                <w:vertAlign w:val="subscript"/>
              </w:rPr>
              <m:t>g</m:t>
            </m:r>
          </m:e>
          <m:sub>
            <m:r>
              <w:rPr>
                <w:rFonts w:ascii="Cambria Math" w:hAnsi="Cambria Math"/>
                <w:vertAlign w:val="subscript"/>
              </w:rPr>
              <m:t>m</m:t>
            </m:r>
          </m:sub>
        </m:sSub>
        <m:r>
          <w:rPr>
            <w:rFonts w:ascii="Cambria Math" w:hAnsi="Cambria Math"/>
            <w:vertAlign w:val="subscript"/>
          </w:rPr>
          <m:t>=0.</m:t>
        </m:r>
      </m:oMath>
    </w:p>
    <w:p w:rsidR="002C63E4" w:rsidRPr="00FE4758" w:rsidRDefault="002C63E4" w:rsidP="003E50F4">
      <w:r w:rsidRPr="00FE4758">
        <w:t>The differentially encoded transmitting symbols are given by</w:t>
      </w:r>
    </w:p>
    <w:p w:rsidR="002C63E4" w:rsidRPr="00FE4758" w:rsidRDefault="000C279E" w:rsidP="002C63E4">
      <w:pPr>
        <w:rPr>
          <w:rFonts w:ascii="Cambria" w:hAnsi="Cambria"/>
          <w:vertAlign w:val="subscript"/>
        </w:rPr>
      </w:pPr>
      <m:oMathPara>
        <m:oMath>
          <m:sSub>
            <m:sSubPr>
              <m:ctrlPr>
                <w:rPr>
                  <w:rFonts w:ascii="Cambria Math" w:hAnsi="Cambria Math"/>
                  <w:vertAlign w:val="subscript"/>
                </w:rPr>
              </m:ctrlPr>
            </m:sSubPr>
            <m:e>
              <m:r>
                <w:rPr>
                  <w:rFonts w:ascii="Cambria Math" w:hAnsi="Cambria Math"/>
                  <w:vertAlign w:val="subscript"/>
                </w:rPr>
                <m:t>c</m:t>
              </m:r>
            </m:e>
            <m:sub>
              <m:r>
                <w:rPr>
                  <w:rFonts w:ascii="Cambria Math" w:hAnsi="Cambria Math"/>
                  <w:vertAlign w:val="subscript"/>
                </w:rPr>
                <m:t>m</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c</m:t>
              </m:r>
            </m:e>
            <m:sub>
              <m:r>
                <w:rPr>
                  <w:rFonts w:ascii="Cambria Math" w:hAnsi="Cambria Math"/>
                  <w:vertAlign w:val="subscript"/>
                </w:rPr>
                <m:t>m</m:t>
              </m:r>
              <m:r>
                <m:rPr>
                  <m:sty m:val="p"/>
                </m:rPr>
                <w:rPr>
                  <w:rFonts w:ascii="Cambria Math" w:hAnsi="Cambria Math"/>
                  <w:vertAlign w:val="subscript"/>
                </w:rPr>
                <m:t>-1</m:t>
              </m:r>
            </m:sub>
          </m:sSub>
          <m:r>
            <m:rPr>
              <m:sty m:val="p"/>
            </m:rPr>
            <w:rPr>
              <w:rFonts w:ascii="Cambria Math" w:hAnsi="Cambria Math"/>
              <w:vertAlign w:val="subscript"/>
            </w:rPr>
            <m:t xml:space="preserve"> exp⁡(j</m:t>
          </m:r>
          <m:sSub>
            <m:sSubPr>
              <m:ctrlPr>
                <w:rPr>
                  <w:rFonts w:ascii="Cambria Math" w:hAnsi="Cambria Math"/>
                  <w:vertAlign w:val="subscript"/>
                </w:rPr>
              </m:ctrlPr>
            </m:sSubPr>
            <m:e>
              <m:r>
                <m:rPr>
                  <m:sty m:val="p"/>
                </m:rPr>
                <w:rPr>
                  <w:rFonts w:ascii="Cambria Math" w:hAnsi="Cambria Math"/>
                  <w:vertAlign w:val="subscript"/>
                </w:rPr>
                <m:t>α</m:t>
              </m:r>
            </m:e>
            <m:sub>
              <m:r>
                <m:rPr>
                  <m:sty m:val="p"/>
                </m:rPr>
                <w:rPr>
                  <w:rFonts w:ascii="Cambria Math" w:hAnsi="Cambria Math"/>
                  <w:vertAlign w:val="subscript"/>
                </w:rPr>
                <m:t>m</m:t>
              </m:r>
            </m:sub>
          </m:sSub>
          <m:r>
            <m:rPr>
              <m:sty m:val="p"/>
            </m:rPr>
            <w:rPr>
              <w:rFonts w:ascii="Cambria Math" w:hAnsi="Cambria Math"/>
              <w:vertAlign w:val="subscript"/>
            </w:rPr>
            <m:t>π/M)</m:t>
          </m:r>
        </m:oMath>
      </m:oMathPara>
    </w:p>
    <w:p w:rsidR="002C63E4" w:rsidRPr="00FE4758" w:rsidRDefault="002C63E4" w:rsidP="003E50F4">
      <w:pPr>
        <w:rPr>
          <w:rFonts w:ascii="Cambria" w:hAnsi="Cambria"/>
          <w:vertAlign w:val="subscript"/>
        </w:rPr>
      </w:pPr>
      <w:r w:rsidRPr="00FE4758">
        <w:t>where M=2 for DBPSK and M=4 for DQPSK.</w:t>
      </w:r>
      <w:r w:rsidR="00811F41" w:rsidRPr="00FE4758">
        <w:t xml:space="preserve"> </w:t>
      </w:r>
    </w:p>
    <w:p w:rsidR="00820AF0" w:rsidRPr="00FE4758" w:rsidRDefault="002C63E4" w:rsidP="003E50F4">
      <w:r w:rsidRPr="00FE4758">
        <w:t xml:space="preserve">The mapping between information bits onto </w:t>
      </w:r>
      <m:oMath>
        <m:sSub>
          <m:sSubPr>
            <m:ctrlPr>
              <w:rPr>
                <w:rFonts w:ascii="Cambria Math" w:hAnsi="Cambria Math"/>
                <w:vertAlign w:val="subscript"/>
              </w:rPr>
            </m:ctrlPr>
          </m:sSubPr>
          <m:e>
            <m:r>
              <m:rPr>
                <m:sty m:val="p"/>
              </m:rPr>
              <w:rPr>
                <w:rFonts w:ascii="Cambria Math" w:hAnsi="Cambria Math"/>
                <w:vertAlign w:val="subscript"/>
              </w:rPr>
              <m:t>α</m:t>
            </m:r>
          </m:e>
          <m:sub>
            <m:r>
              <m:rPr>
                <m:sty m:val="p"/>
              </m:rPr>
              <w:rPr>
                <w:rFonts w:ascii="Cambria Math" w:hAnsi="Cambria Math"/>
                <w:vertAlign w:val="subscript"/>
              </w:rPr>
              <m:t>m</m:t>
            </m:r>
          </m:sub>
        </m:sSub>
      </m:oMath>
      <w:r w:rsidRPr="00FE4758">
        <w:t xml:space="preserve">  </w:t>
      </w:r>
      <w:r w:rsidR="00B5367B" w:rsidRPr="00FE4758">
        <w:t>is</w:t>
      </w:r>
      <w:r w:rsidR="00D2155B" w:rsidRPr="00FE4758">
        <w:t xml:space="preserve"> given in tables </w:t>
      </w:r>
      <w:r w:rsidR="00D52649" w:rsidRPr="00FE4758">
        <w:t>1 and 2.</w:t>
      </w:r>
    </w:p>
    <w:p w:rsidR="00820AF0" w:rsidRPr="00FE4758" w:rsidRDefault="00820AF0" w:rsidP="003E50F4"/>
    <w:p w:rsidR="00820AF0" w:rsidRPr="00FE4758" w:rsidRDefault="0091455C" w:rsidP="0091455C">
      <w:pPr>
        <w:jc w:val="center"/>
      </w:pPr>
      <w:r w:rsidRPr="00FE4758">
        <w:t>Table 1. Mapping of information</w:t>
      </w:r>
      <w:r w:rsidR="00B5367B" w:rsidRPr="00FE4758">
        <w:t xml:space="preserve"> bits </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 ,</m:t>
            </m:r>
          </m:sub>
        </m:sSub>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m:t>
        </m:r>
      </m:oMath>
      <w:r w:rsidR="00B5367B" w:rsidRPr="00FE4758">
        <w:t xml:space="preserve">  onto </w:t>
      </w:r>
      <m:oMath>
        <m:sSub>
          <m:sSubPr>
            <m:ctrlPr>
              <w:rPr>
                <w:rFonts w:ascii="Cambria Math" w:hAnsi="Cambria Math"/>
                <w:i/>
              </w:rPr>
            </m:ctrlPr>
          </m:sSubPr>
          <m:e>
            <m:r>
              <w:rPr>
                <w:rFonts w:ascii="Cambria Math" w:hAnsi="Cambria Math"/>
              </w:rPr>
              <m:t>α</m:t>
            </m:r>
          </m:e>
          <m:sub>
            <m:r>
              <w:rPr>
                <w:rFonts w:ascii="Cambria Math" w:hAnsi="Cambria Math"/>
              </w:rPr>
              <m:t>m</m:t>
            </m:r>
          </m:sub>
        </m:sSub>
      </m:oMath>
      <w:r w:rsidRPr="00FE4758">
        <w:t xml:space="preserve"> for DQPSK.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6"/>
        <w:gridCol w:w="1796"/>
        <w:gridCol w:w="1796"/>
        <w:gridCol w:w="1796"/>
      </w:tblGrid>
      <w:tr w:rsidR="003B2373" w:rsidRPr="00FE4758" w:rsidTr="00810C61">
        <w:trPr>
          <w:trHeight w:val="394"/>
          <w:jc w:val="center"/>
        </w:trPr>
        <w:tc>
          <w:tcPr>
            <w:tcW w:w="1796" w:type="dxa"/>
          </w:tcPr>
          <w:p w:rsidR="003B2373" w:rsidRPr="00FE4758" w:rsidRDefault="000C279E" w:rsidP="00E039B2">
            <w:pPr>
              <w:jc w:val="center"/>
              <w:rPr>
                <w:rFonts w:ascii="Cambria" w:hAnsi="Cambria"/>
                <w:vertAlign w:val="subscript"/>
              </w:rPr>
            </w:pPr>
            <m:oMathPara>
              <m:oMathParaPr>
                <m:jc m:val="center"/>
              </m:oMathParaPr>
              <m:oMath>
                <m:sSub>
                  <m:sSubPr>
                    <m:ctrlPr>
                      <w:rPr>
                        <w:rFonts w:ascii="Cambria Math" w:hAnsi="Cambria Math"/>
                        <w:i/>
                        <w:vertAlign w:val="subscript"/>
                      </w:rPr>
                    </m:ctrlPr>
                  </m:sSubPr>
                  <m:e>
                    <m:r>
                      <w:rPr>
                        <w:rFonts w:ascii="Cambria Math" w:hAnsi="Cambria Math"/>
                        <w:vertAlign w:val="subscript"/>
                      </w:rPr>
                      <m:t>a</m:t>
                    </m:r>
                  </m:e>
                  <m:sub>
                    <m:r>
                      <w:rPr>
                        <w:rFonts w:ascii="Cambria Math" w:hAnsi="Cambria Math"/>
                        <w:vertAlign w:val="subscript"/>
                      </w:rPr>
                      <m:t>m</m:t>
                    </m:r>
                  </m:sub>
                </m:sSub>
              </m:oMath>
            </m:oMathPara>
          </w:p>
        </w:tc>
        <w:tc>
          <w:tcPr>
            <w:tcW w:w="1796" w:type="dxa"/>
          </w:tcPr>
          <w:p w:rsidR="003B2373" w:rsidRPr="00FE4758" w:rsidRDefault="000C279E" w:rsidP="00E039B2">
            <w:pPr>
              <w:jc w:val="center"/>
              <w:rPr>
                <w:rFonts w:ascii="Cambria" w:hAnsi="Cambria"/>
                <w:vertAlign w:val="subscript"/>
              </w:rPr>
            </w:pPr>
            <m:oMathPara>
              <m:oMath>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m</m:t>
                    </m:r>
                  </m:sub>
                </m:sSub>
              </m:oMath>
            </m:oMathPara>
          </w:p>
        </w:tc>
        <w:tc>
          <w:tcPr>
            <w:tcW w:w="1796" w:type="dxa"/>
          </w:tcPr>
          <w:p w:rsidR="003B2373" w:rsidRPr="00FE4758" w:rsidRDefault="000C279E" w:rsidP="00810C61">
            <w:pPr>
              <w:jc w:val="center"/>
            </w:pPr>
            <m:oMathPara>
              <m:oMath>
                <m:sSub>
                  <m:sSubPr>
                    <m:ctrlPr>
                      <w:rPr>
                        <w:rFonts w:ascii="Cambria Math" w:hAnsi="Cambria Math"/>
                        <w:vertAlign w:val="subscript"/>
                      </w:rPr>
                    </m:ctrlPr>
                  </m:sSubPr>
                  <m:e>
                    <m:r>
                      <m:rPr>
                        <m:sty m:val="p"/>
                      </m:rPr>
                      <w:rPr>
                        <w:rFonts w:ascii="Cambria Math" w:hAnsi="Cambria Math"/>
                        <w:vertAlign w:val="subscript"/>
                      </w:rPr>
                      <m:t>α</m:t>
                    </m:r>
                  </m:e>
                  <m:sub>
                    <m:r>
                      <m:rPr>
                        <m:sty m:val="p"/>
                      </m:rPr>
                      <w:rPr>
                        <w:rFonts w:ascii="Cambria Math" w:hAnsi="Cambria Math"/>
                        <w:vertAlign w:val="subscript"/>
                      </w:rPr>
                      <m:t>m</m:t>
                    </m:r>
                  </m:sub>
                </m:sSub>
              </m:oMath>
            </m:oMathPara>
          </w:p>
        </w:tc>
        <w:tc>
          <w:tcPr>
            <w:tcW w:w="1796" w:type="dxa"/>
          </w:tcPr>
          <w:p w:rsidR="003B2373" w:rsidRPr="00FE4758" w:rsidRDefault="000C279E" w:rsidP="00810C61">
            <w:pPr>
              <w:jc w:val="center"/>
            </w:pPr>
            <m:oMathPara>
              <m:oMath>
                <m:sSub>
                  <m:sSubPr>
                    <m:ctrlPr>
                      <w:rPr>
                        <w:rFonts w:ascii="Cambria Math" w:hAnsi="Cambria Math"/>
                        <w:vertAlign w:val="subscript"/>
                      </w:rPr>
                    </m:ctrlPr>
                  </m:sSubPr>
                  <m:e>
                    <m:r>
                      <m:rPr>
                        <m:sty m:val="p"/>
                      </m:rPr>
                      <w:rPr>
                        <w:rFonts w:ascii="Cambria Math" w:hAnsi="Cambria Math"/>
                        <w:vertAlign w:val="subscript"/>
                      </w:rPr>
                      <m:t>α</m:t>
                    </m:r>
                  </m:e>
                  <m:sub>
                    <m:r>
                      <m:rPr>
                        <m:sty m:val="p"/>
                      </m:rPr>
                      <w:rPr>
                        <w:rFonts w:ascii="Cambria Math" w:hAnsi="Cambria Math"/>
                        <w:vertAlign w:val="subscript"/>
                      </w:rPr>
                      <m:t>m</m:t>
                    </m:r>
                  </m:sub>
                </m:sSub>
                <m:r>
                  <m:rPr>
                    <m:sty m:val="p"/>
                  </m:rPr>
                  <w:rPr>
                    <w:rFonts w:ascii="Cambria Math" w:hAnsi="Cambria Math"/>
                    <w:vertAlign w:val="subscript"/>
                  </w:rPr>
                  <m:t>π/4</m:t>
                </m:r>
              </m:oMath>
            </m:oMathPara>
          </w:p>
        </w:tc>
      </w:tr>
      <w:tr w:rsidR="003B2373" w:rsidRPr="00FE4758" w:rsidTr="00810C61">
        <w:trPr>
          <w:trHeight w:val="399"/>
          <w:jc w:val="center"/>
        </w:trPr>
        <w:tc>
          <w:tcPr>
            <w:tcW w:w="1796" w:type="dxa"/>
          </w:tcPr>
          <w:p w:rsidR="003B2373" w:rsidRPr="00FE4758" w:rsidRDefault="00030298" w:rsidP="00810C61">
            <w:pPr>
              <w:jc w:val="center"/>
            </w:pPr>
            <w:r w:rsidRPr="00FE4758">
              <w:t>1</w:t>
            </w:r>
          </w:p>
        </w:tc>
        <w:tc>
          <w:tcPr>
            <w:tcW w:w="1796" w:type="dxa"/>
          </w:tcPr>
          <w:p w:rsidR="003B2373" w:rsidRPr="00FE4758" w:rsidRDefault="00030298" w:rsidP="00810C61">
            <w:pPr>
              <w:jc w:val="center"/>
            </w:pPr>
            <w:r w:rsidRPr="00FE4758">
              <w:t>1</w:t>
            </w:r>
          </w:p>
        </w:tc>
        <w:tc>
          <w:tcPr>
            <w:tcW w:w="1796" w:type="dxa"/>
          </w:tcPr>
          <w:p w:rsidR="003B2373" w:rsidRPr="00FE4758" w:rsidRDefault="00030298" w:rsidP="00E039B2">
            <w:pPr>
              <w:jc w:val="center"/>
            </w:pPr>
            <w:r w:rsidRPr="00FE4758">
              <w:t>4</w:t>
            </w:r>
          </w:p>
        </w:tc>
        <w:tc>
          <w:tcPr>
            <w:tcW w:w="1796" w:type="dxa"/>
          </w:tcPr>
          <w:p w:rsidR="003B2373" w:rsidRPr="00FE4758" w:rsidRDefault="00C5748E" w:rsidP="00E039B2">
            <w:pPr>
              <w:jc w:val="center"/>
              <w:rPr>
                <w:rFonts w:ascii="Cambria" w:hAnsi="Cambria"/>
                <w:vertAlign w:val="subscript"/>
              </w:rPr>
            </w:pPr>
            <m:oMathPara>
              <m:oMath>
                <m:r>
                  <w:rPr>
                    <w:rFonts w:ascii="Cambria Math" w:hAnsi="Cambria Math"/>
                    <w:vertAlign w:val="subscript"/>
                  </w:rPr>
                  <m:t>π</m:t>
                </m:r>
              </m:oMath>
            </m:oMathPara>
          </w:p>
        </w:tc>
      </w:tr>
      <w:tr w:rsidR="003B2373" w:rsidRPr="00FE4758" w:rsidTr="00810C61">
        <w:trPr>
          <w:trHeight w:val="442"/>
          <w:jc w:val="center"/>
        </w:trPr>
        <w:tc>
          <w:tcPr>
            <w:tcW w:w="1796" w:type="dxa"/>
          </w:tcPr>
          <w:p w:rsidR="003B2373" w:rsidRPr="00FE4758" w:rsidRDefault="00030298" w:rsidP="00810C61">
            <w:pPr>
              <w:jc w:val="center"/>
            </w:pPr>
            <w:r w:rsidRPr="00FE4758">
              <w:t>0</w:t>
            </w:r>
          </w:p>
        </w:tc>
        <w:tc>
          <w:tcPr>
            <w:tcW w:w="1796" w:type="dxa"/>
          </w:tcPr>
          <w:p w:rsidR="003B2373" w:rsidRPr="00FE4758" w:rsidRDefault="00030298" w:rsidP="00810C61">
            <w:pPr>
              <w:jc w:val="center"/>
            </w:pPr>
            <w:r w:rsidRPr="00FE4758">
              <w:t>1</w:t>
            </w:r>
          </w:p>
        </w:tc>
        <w:tc>
          <w:tcPr>
            <w:tcW w:w="1796" w:type="dxa"/>
          </w:tcPr>
          <w:p w:rsidR="003B2373" w:rsidRPr="00FE4758" w:rsidRDefault="00030298" w:rsidP="00E039B2">
            <w:pPr>
              <w:jc w:val="center"/>
            </w:pPr>
            <w:r w:rsidRPr="00FE4758">
              <w:t>2</w:t>
            </w:r>
          </w:p>
        </w:tc>
        <w:tc>
          <w:tcPr>
            <w:tcW w:w="1796" w:type="dxa"/>
          </w:tcPr>
          <w:p w:rsidR="003B2373" w:rsidRPr="00FE4758" w:rsidRDefault="00C5748E" w:rsidP="00E039B2">
            <w:pPr>
              <w:jc w:val="center"/>
              <w:rPr>
                <w:rFonts w:ascii="Cambria" w:hAnsi="Cambria"/>
                <w:vertAlign w:val="subscript"/>
              </w:rPr>
            </w:pPr>
            <m:oMathPara>
              <m:oMath>
                <m:r>
                  <w:rPr>
                    <w:rFonts w:ascii="Cambria Math" w:hAnsi="Cambria Math"/>
                    <w:vertAlign w:val="subscript"/>
                  </w:rPr>
                  <m:t>π/2</m:t>
                </m:r>
              </m:oMath>
            </m:oMathPara>
          </w:p>
        </w:tc>
      </w:tr>
      <w:tr w:rsidR="003B2373" w:rsidRPr="00FE4758" w:rsidTr="00810C61">
        <w:trPr>
          <w:trHeight w:val="203"/>
          <w:jc w:val="center"/>
        </w:trPr>
        <w:tc>
          <w:tcPr>
            <w:tcW w:w="1796" w:type="dxa"/>
          </w:tcPr>
          <w:p w:rsidR="003B2373" w:rsidRPr="00FE4758" w:rsidRDefault="00030298" w:rsidP="00810C61">
            <w:pPr>
              <w:jc w:val="center"/>
            </w:pPr>
            <w:r w:rsidRPr="00FE4758">
              <w:t>0</w:t>
            </w:r>
          </w:p>
        </w:tc>
        <w:tc>
          <w:tcPr>
            <w:tcW w:w="1796" w:type="dxa"/>
          </w:tcPr>
          <w:p w:rsidR="003B2373" w:rsidRPr="00FE4758" w:rsidRDefault="00030298" w:rsidP="00810C61">
            <w:pPr>
              <w:jc w:val="center"/>
            </w:pPr>
            <w:r w:rsidRPr="00FE4758">
              <w:t>0</w:t>
            </w:r>
          </w:p>
        </w:tc>
        <w:tc>
          <w:tcPr>
            <w:tcW w:w="1796" w:type="dxa"/>
          </w:tcPr>
          <w:p w:rsidR="003B2373" w:rsidRPr="00FE4758" w:rsidRDefault="00030298" w:rsidP="00810C61">
            <w:pPr>
              <w:jc w:val="center"/>
            </w:pPr>
            <w:r w:rsidRPr="00FE4758">
              <w:t>0</w:t>
            </w:r>
          </w:p>
        </w:tc>
        <w:tc>
          <w:tcPr>
            <w:tcW w:w="1796" w:type="dxa"/>
          </w:tcPr>
          <w:p w:rsidR="003B2373" w:rsidRPr="00FE4758" w:rsidRDefault="00820AF0" w:rsidP="00E039B2">
            <w:pPr>
              <w:jc w:val="center"/>
            </w:pPr>
            <w:r w:rsidRPr="00FE4758">
              <w:t>0</w:t>
            </w:r>
          </w:p>
        </w:tc>
      </w:tr>
      <w:tr w:rsidR="003B2373" w:rsidRPr="00FE4758" w:rsidTr="00810C61">
        <w:trPr>
          <w:trHeight w:val="203"/>
          <w:jc w:val="center"/>
        </w:trPr>
        <w:tc>
          <w:tcPr>
            <w:tcW w:w="1796" w:type="dxa"/>
          </w:tcPr>
          <w:p w:rsidR="003B2373" w:rsidRPr="00FE4758" w:rsidRDefault="00030298" w:rsidP="00810C61">
            <w:pPr>
              <w:jc w:val="center"/>
            </w:pPr>
            <w:r w:rsidRPr="00FE4758">
              <w:t>1</w:t>
            </w:r>
          </w:p>
        </w:tc>
        <w:tc>
          <w:tcPr>
            <w:tcW w:w="1796" w:type="dxa"/>
          </w:tcPr>
          <w:p w:rsidR="003B2373" w:rsidRPr="00FE4758" w:rsidRDefault="00030298" w:rsidP="00810C61">
            <w:pPr>
              <w:jc w:val="center"/>
            </w:pPr>
            <w:r w:rsidRPr="00FE4758">
              <w:t>0</w:t>
            </w:r>
          </w:p>
        </w:tc>
        <w:tc>
          <w:tcPr>
            <w:tcW w:w="1796" w:type="dxa"/>
          </w:tcPr>
          <w:p w:rsidR="003B2373" w:rsidRPr="00FE4758" w:rsidRDefault="00030298" w:rsidP="00E039B2">
            <w:pPr>
              <w:jc w:val="center"/>
            </w:pPr>
            <w:r w:rsidRPr="00FE4758">
              <w:t>-2</w:t>
            </w:r>
          </w:p>
        </w:tc>
        <w:tc>
          <w:tcPr>
            <w:tcW w:w="1796" w:type="dxa"/>
          </w:tcPr>
          <w:p w:rsidR="003B2373" w:rsidRPr="00FE4758" w:rsidRDefault="00C5748E" w:rsidP="00E039B2">
            <w:pPr>
              <w:jc w:val="center"/>
            </w:pPr>
            <m:oMathPara>
              <m:oMath>
                <m:r>
                  <w:rPr>
                    <w:rFonts w:ascii="Cambria Math" w:hAnsi="Cambria Math"/>
                    <w:vertAlign w:val="subscript"/>
                  </w:rPr>
                  <m:t>-π/2</m:t>
                </m:r>
              </m:oMath>
            </m:oMathPara>
          </w:p>
        </w:tc>
      </w:tr>
    </w:tbl>
    <w:p w:rsidR="00B762B7" w:rsidRPr="00FE4758" w:rsidRDefault="00B5367B" w:rsidP="00B633AD">
      <w:pPr>
        <w:pStyle w:val="Heading2"/>
        <w:rPr>
          <w:rFonts w:ascii="Calibri" w:eastAsia="Calibri" w:hAnsi="Calibri"/>
          <w:b w:val="0"/>
          <w:bCs w:val="0"/>
          <w:i w:val="0"/>
          <w:iCs w:val="0"/>
          <w:sz w:val="22"/>
          <w:szCs w:val="22"/>
        </w:rPr>
      </w:pPr>
      <w:r w:rsidRPr="00FE4758">
        <w:rPr>
          <w:rFonts w:ascii="Calibri" w:eastAsia="Calibri" w:hAnsi="Calibri"/>
          <w:b w:val="0"/>
          <w:bCs w:val="0"/>
          <w:i w:val="0"/>
          <w:iCs w:val="0"/>
          <w:sz w:val="22"/>
          <w:szCs w:val="22"/>
        </w:rPr>
        <w:t xml:space="preserve"> </w:t>
      </w:r>
    </w:p>
    <w:p w:rsidR="00E039B2" w:rsidRPr="00FE4758" w:rsidRDefault="00E039B2" w:rsidP="00E039B2"/>
    <w:p w:rsidR="00780A75" w:rsidRPr="00FE4758" w:rsidRDefault="00F53B03" w:rsidP="00F53B03">
      <w:pPr>
        <w:jc w:val="center"/>
      </w:pPr>
      <w:r w:rsidRPr="00FE4758">
        <w:t xml:space="preserve">Table 2. Mapping of information </w:t>
      </w:r>
      <w:r w:rsidR="00B5367B" w:rsidRPr="00FE4758">
        <w:t xml:space="preserve">bits </w:t>
      </w:r>
      <m:oMath>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m:t>
        </m:r>
      </m:oMath>
      <w:r w:rsidR="00B5367B" w:rsidRPr="00FE4758">
        <w:t xml:space="preserve">  onto </w:t>
      </w:r>
      <m:oMath>
        <m:sSub>
          <m:sSubPr>
            <m:ctrlPr>
              <w:rPr>
                <w:rFonts w:ascii="Cambria Math" w:hAnsi="Cambria Math"/>
                <w:i/>
              </w:rPr>
            </m:ctrlPr>
          </m:sSubPr>
          <m:e>
            <m:r>
              <w:rPr>
                <w:rFonts w:ascii="Cambria Math" w:hAnsi="Cambria Math"/>
              </w:rPr>
              <m:t>α</m:t>
            </m:r>
          </m:e>
          <m:sub>
            <m:r>
              <w:rPr>
                <w:rFonts w:ascii="Cambria Math" w:hAnsi="Cambria Math"/>
              </w:rPr>
              <m:t>m</m:t>
            </m:r>
          </m:sub>
        </m:sSub>
      </m:oMath>
      <w:r w:rsidR="00B5367B" w:rsidRPr="00FE4758">
        <w:t xml:space="preserve"> </w:t>
      </w:r>
      <w:r w:rsidRPr="00FE4758">
        <w:t xml:space="preserve"> for DBPSK.</w:t>
      </w: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6"/>
        <w:gridCol w:w="2286"/>
        <w:gridCol w:w="2286"/>
      </w:tblGrid>
      <w:tr w:rsidR="00F53B03" w:rsidRPr="00FE4758" w:rsidTr="00E039B2">
        <w:trPr>
          <w:trHeight w:val="216"/>
        </w:trPr>
        <w:tc>
          <w:tcPr>
            <w:tcW w:w="2286" w:type="dxa"/>
          </w:tcPr>
          <w:p w:rsidR="00F53B03" w:rsidRPr="00FE4758" w:rsidRDefault="000C279E" w:rsidP="00E039B2">
            <w:pPr>
              <w:jc w:val="center"/>
            </w:pPr>
            <m:oMathPara>
              <m:oMath>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m</m:t>
                    </m:r>
                  </m:sub>
                </m:sSub>
              </m:oMath>
            </m:oMathPara>
          </w:p>
        </w:tc>
        <w:tc>
          <w:tcPr>
            <w:tcW w:w="2286" w:type="dxa"/>
          </w:tcPr>
          <w:p w:rsidR="00F53B03" w:rsidRPr="00FE4758" w:rsidRDefault="000C279E" w:rsidP="00E039B2">
            <w:pPr>
              <w:jc w:val="center"/>
            </w:pPr>
            <m:oMathPara>
              <m:oMath>
                <m:sSub>
                  <m:sSubPr>
                    <m:ctrlPr>
                      <w:rPr>
                        <w:rFonts w:ascii="Cambria Math" w:hAnsi="Cambria Math"/>
                        <w:vertAlign w:val="subscript"/>
                      </w:rPr>
                    </m:ctrlPr>
                  </m:sSubPr>
                  <m:e>
                    <m:r>
                      <m:rPr>
                        <m:sty m:val="p"/>
                      </m:rPr>
                      <w:rPr>
                        <w:rFonts w:ascii="Cambria Math" w:hAnsi="Cambria Math"/>
                        <w:vertAlign w:val="subscript"/>
                      </w:rPr>
                      <m:t>α</m:t>
                    </m:r>
                  </m:e>
                  <m:sub>
                    <m:r>
                      <m:rPr>
                        <m:sty m:val="p"/>
                      </m:rPr>
                      <w:rPr>
                        <w:rFonts w:ascii="Cambria Math" w:hAnsi="Cambria Math"/>
                        <w:vertAlign w:val="subscript"/>
                      </w:rPr>
                      <m:t>m</m:t>
                    </m:r>
                  </m:sub>
                </m:sSub>
              </m:oMath>
            </m:oMathPara>
          </w:p>
        </w:tc>
        <w:tc>
          <w:tcPr>
            <w:tcW w:w="2286" w:type="dxa"/>
          </w:tcPr>
          <w:p w:rsidR="00F53B03" w:rsidRPr="00FE4758" w:rsidRDefault="000C279E" w:rsidP="00E039B2">
            <w:pPr>
              <w:jc w:val="center"/>
            </w:pPr>
            <m:oMathPara>
              <m:oMath>
                <m:sSub>
                  <m:sSubPr>
                    <m:ctrlPr>
                      <w:rPr>
                        <w:rFonts w:ascii="Cambria Math" w:hAnsi="Cambria Math"/>
                        <w:vertAlign w:val="subscript"/>
                      </w:rPr>
                    </m:ctrlPr>
                  </m:sSubPr>
                  <m:e>
                    <m:r>
                      <m:rPr>
                        <m:sty m:val="p"/>
                      </m:rPr>
                      <w:rPr>
                        <w:rFonts w:ascii="Cambria Math" w:hAnsi="Cambria Math"/>
                        <w:vertAlign w:val="subscript"/>
                      </w:rPr>
                      <m:t>α</m:t>
                    </m:r>
                  </m:e>
                  <m:sub>
                    <m:r>
                      <m:rPr>
                        <m:sty m:val="p"/>
                      </m:rPr>
                      <w:rPr>
                        <w:rFonts w:ascii="Cambria Math" w:hAnsi="Cambria Math"/>
                        <w:vertAlign w:val="subscript"/>
                      </w:rPr>
                      <m:t>m</m:t>
                    </m:r>
                  </m:sub>
                </m:sSub>
                <m:r>
                  <m:rPr>
                    <m:sty m:val="p"/>
                  </m:rPr>
                  <w:rPr>
                    <w:rFonts w:ascii="Cambria Math" w:hAnsi="Cambria Math"/>
                    <w:vertAlign w:val="subscript"/>
                  </w:rPr>
                  <m:t>π/2</m:t>
                </m:r>
              </m:oMath>
            </m:oMathPara>
          </w:p>
        </w:tc>
      </w:tr>
      <w:tr w:rsidR="00F53B03" w:rsidRPr="00FE4758" w:rsidTr="00E039B2">
        <w:trPr>
          <w:trHeight w:val="229"/>
        </w:trPr>
        <w:tc>
          <w:tcPr>
            <w:tcW w:w="2286" w:type="dxa"/>
          </w:tcPr>
          <w:p w:rsidR="00F53B03" w:rsidRPr="00FE4758" w:rsidRDefault="00F53B03" w:rsidP="00810C61">
            <w:pPr>
              <w:jc w:val="center"/>
            </w:pPr>
            <w:r w:rsidRPr="00FE4758">
              <w:t>0</w:t>
            </w:r>
          </w:p>
        </w:tc>
        <w:tc>
          <w:tcPr>
            <w:tcW w:w="2286" w:type="dxa"/>
          </w:tcPr>
          <w:p w:rsidR="00F53B03" w:rsidRPr="00FE4758" w:rsidRDefault="00F53B03" w:rsidP="00810C61">
            <w:pPr>
              <w:jc w:val="center"/>
            </w:pPr>
            <w:r w:rsidRPr="00FE4758">
              <w:t>0</w:t>
            </w:r>
          </w:p>
        </w:tc>
        <w:tc>
          <w:tcPr>
            <w:tcW w:w="2286" w:type="dxa"/>
          </w:tcPr>
          <w:p w:rsidR="00F53B03" w:rsidRPr="00FE4758" w:rsidRDefault="00F53B03" w:rsidP="00810C61">
            <w:pPr>
              <w:jc w:val="center"/>
            </w:pPr>
            <w:r w:rsidRPr="00FE4758">
              <w:t>0</w:t>
            </w:r>
          </w:p>
        </w:tc>
      </w:tr>
      <w:tr w:rsidR="00F53B03" w:rsidRPr="00FE4758" w:rsidTr="00E039B2">
        <w:trPr>
          <w:trHeight w:val="229"/>
        </w:trPr>
        <w:tc>
          <w:tcPr>
            <w:tcW w:w="2286" w:type="dxa"/>
          </w:tcPr>
          <w:p w:rsidR="00F53B03" w:rsidRPr="00FE4758" w:rsidRDefault="00F53B03" w:rsidP="00810C61">
            <w:pPr>
              <w:jc w:val="center"/>
            </w:pPr>
            <w:r w:rsidRPr="00FE4758">
              <w:t>1</w:t>
            </w:r>
          </w:p>
        </w:tc>
        <w:tc>
          <w:tcPr>
            <w:tcW w:w="2286" w:type="dxa"/>
          </w:tcPr>
          <w:p w:rsidR="00F53B03" w:rsidRPr="00FE4758" w:rsidRDefault="00F53B03" w:rsidP="00810C61">
            <w:pPr>
              <w:jc w:val="center"/>
            </w:pPr>
            <w:r w:rsidRPr="00FE4758">
              <w:t>2</w:t>
            </w:r>
          </w:p>
        </w:tc>
        <w:tc>
          <w:tcPr>
            <w:tcW w:w="2286" w:type="dxa"/>
          </w:tcPr>
          <w:p w:rsidR="00F53B03" w:rsidRPr="00FE4758" w:rsidRDefault="00C5748E" w:rsidP="00810C61">
            <w:pPr>
              <w:jc w:val="center"/>
            </w:pPr>
            <m:oMathPara>
              <m:oMath>
                <m:r>
                  <w:rPr>
                    <w:rFonts w:ascii="Cambria Math" w:hAnsi="Cambria Math"/>
                    <w:vertAlign w:val="subscript"/>
                  </w:rPr>
                  <m:t>π</m:t>
                </m:r>
              </m:oMath>
            </m:oMathPara>
          </w:p>
        </w:tc>
      </w:tr>
    </w:tbl>
    <w:p w:rsidR="006B4EBD" w:rsidRPr="00FE4758" w:rsidRDefault="006B4EBD" w:rsidP="003E50F4"/>
    <w:p w:rsidR="00887DDC" w:rsidRPr="00FE4758" w:rsidRDefault="00C215D4" w:rsidP="00C215D4">
      <w:pPr>
        <w:pStyle w:val="Heading1"/>
        <w:rPr>
          <w:sz w:val="22"/>
          <w:szCs w:val="22"/>
        </w:rPr>
      </w:pPr>
      <w:bookmarkStart w:id="11" w:name="_Toc251659571"/>
      <w:r w:rsidRPr="00FE4758">
        <w:rPr>
          <w:sz w:val="22"/>
          <w:szCs w:val="22"/>
        </w:rPr>
        <w:lastRenderedPageBreak/>
        <w:t>Operating frequency bands</w:t>
      </w:r>
      <w:bookmarkEnd w:id="11"/>
      <w:r w:rsidRPr="00FE4758">
        <w:rPr>
          <w:sz w:val="22"/>
          <w:szCs w:val="22"/>
        </w:rPr>
        <w:t xml:space="preserve"> </w:t>
      </w:r>
    </w:p>
    <w:p w:rsidR="00F81123" w:rsidRPr="00FE4758" w:rsidRDefault="00B633AD" w:rsidP="00B51100">
      <w:r w:rsidRPr="00FE4758">
        <w:t xml:space="preserve"> </w:t>
      </w:r>
    </w:p>
    <w:p w:rsidR="00885B78" w:rsidRPr="00FE4758" w:rsidRDefault="00C215D4" w:rsidP="009C30AC">
      <w:pPr>
        <w:rPr>
          <w:color w:val="000000"/>
        </w:rPr>
      </w:pPr>
      <w:r w:rsidRPr="00FE4758">
        <w:rPr>
          <w:color w:val="000000"/>
        </w:rPr>
        <w:t xml:space="preserve">The operating frequency bands are taken from table 39i of the IEEE 802.15.4a standard. </w:t>
      </w:r>
    </w:p>
    <w:p w:rsidR="00885B78" w:rsidRPr="00FE4758" w:rsidRDefault="00885B78" w:rsidP="00D93624">
      <w:pPr>
        <w:jc w:val="both"/>
        <w:rPr>
          <w:color w:val="000000"/>
        </w:rPr>
      </w:pPr>
      <w:r w:rsidRPr="00FE4758">
        <w:rPr>
          <w:color w:val="000000"/>
        </w:rPr>
        <w:t>T</w:t>
      </w:r>
      <w:r w:rsidR="00E80BC6" w:rsidRPr="00FE4758">
        <w:rPr>
          <w:color w:val="000000"/>
        </w:rPr>
        <w:t xml:space="preserve">he mandatory center frequencies </w:t>
      </w:r>
      <w:r w:rsidR="00197DBD" w:rsidRPr="00FE4758">
        <w:rPr>
          <w:color w:val="000000"/>
        </w:rPr>
        <w:t>are 7987.2</w:t>
      </w:r>
      <w:r w:rsidR="008D1904" w:rsidRPr="00FE4758">
        <w:rPr>
          <w:color w:val="000000"/>
        </w:rPr>
        <w:t xml:space="preserve"> </w:t>
      </w:r>
      <w:r w:rsidR="00E80BC6" w:rsidRPr="00FE4758">
        <w:rPr>
          <w:color w:val="000000"/>
        </w:rPr>
        <w:t xml:space="preserve">MHz (channel 9) and 4492.8 MHz (channel 3). </w:t>
      </w:r>
    </w:p>
    <w:p w:rsidR="00E80BC6" w:rsidRPr="00FE4758" w:rsidRDefault="00E80BC6" w:rsidP="00E80BC6">
      <w:pPr>
        <w:pStyle w:val="Heading1"/>
        <w:rPr>
          <w:sz w:val="22"/>
          <w:szCs w:val="22"/>
        </w:rPr>
      </w:pPr>
      <w:bookmarkStart w:id="12" w:name="_Toc251659572"/>
      <w:r w:rsidRPr="00FE4758">
        <w:rPr>
          <w:sz w:val="22"/>
          <w:szCs w:val="22"/>
        </w:rPr>
        <w:t>Transmission bandwidth</w:t>
      </w:r>
      <w:bookmarkEnd w:id="12"/>
      <w:r w:rsidRPr="00FE4758">
        <w:rPr>
          <w:sz w:val="22"/>
          <w:szCs w:val="22"/>
        </w:rPr>
        <w:t xml:space="preserve"> </w:t>
      </w:r>
    </w:p>
    <w:p w:rsidR="00197DBD" w:rsidRPr="00FE4758" w:rsidRDefault="00197DBD" w:rsidP="00197DBD"/>
    <w:p w:rsidR="008D1904" w:rsidRPr="00FE4758" w:rsidRDefault="00197DBD" w:rsidP="008D1904">
      <w:pPr>
        <w:jc w:val="both"/>
        <w:rPr>
          <w:color w:val="000000"/>
        </w:rPr>
      </w:pPr>
      <w:r w:rsidRPr="00FE4758">
        <w:rPr>
          <w:color w:val="000000"/>
        </w:rPr>
        <w:t xml:space="preserve">The mandatory bandwidth </w:t>
      </w:r>
      <w:r w:rsidR="008D1904" w:rsidRPr="00FE4758">
        <w:rPr>
          <w:color w:val="000000"/>
        </w:rPr>
        <w:t xml:space="preserve">satisfies </w:t>
      </w:r>
      <w:r w:rsidRPr="00FE4758">
        <w:rPr>
          <w:color w:val="000000"/>
        </w:rPr>
        <w:t>the IEEE 802.15.4a s</w:t>
      </w:r>
      <w:r w:rsidR="008D1904" w:rsidRPr="00FE4758">
        <w:rPr>
          <w:color w:val="000000"/>
        </w:rPr>
        <w:t xml:space="preserve">pectral mask of 620 MHz at -10 dB. </w:t>
      </w:r>
    </w:p>
    <w:p w:rsidR="00AB5C01" w:rsidRPr="00FE4758" w:rsidRDefault="00C5748E" w:rsidP="00566CB9">
      <w:pPr>
        <w:jc w:val="center"/>
        <w:rPr>
          <w:color w:val="000000"/>
        </w:rPr>
      </w:pPr>
      <w:r>
        <w:rPr>
          <w:noProof/>
          <w:color w:val="000000"/>
        </w:rPr>
        <w:drawing>
          <wp:inline distT="0" distB="0" distL="0" distR="0">
            <wp:extent cx="4524375" cy="2800350"/>
            <wp:effectExtent l="19050" t="0" r="9525" b="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2" cstate="print"/>
                    <a:srcRect/>
                    <a:stretch>
                      <a:fillRect/>
                    </a:stretch>
                  </pic:blipFill>
                  <pic:spPr bwMode="auto">
                    <a:xfrm>
                      <a:off x="0" y="0"/>
                      <a:ext cx="4524375" cy="2800350"/>
                    </a:xfrm>
                    <a:prstGeom prst="rect">
                      <a:avLst/>
                    </a:prstGeom>
                    <a:noFill/>
                    <a:ln w="9525">
                      <a:noFill/>
                      <a:miter lim="800000"/>
                      <a:headEnd/>
                      <a:tailEnd/>
                    </a:ln>
                  </pic:spPr>
                </pic:pic>
              </a:graphicData>
            </a:graphic>
          </wp:inline>
        </w:drawing>
      </w:r>
    </w:p>
    <w:p w:rsidR="00E80BC6" w:rsidRPr="00FE4758" w:rsidRDefault="00CC0FE0" w:rsidP="00CC0FE0">
      <w:pPr>
        <w:jc w:val="center"/>
        <w:rPr>
          <w:color w:val="000000"/>
        </w:rPr>
      </w:pPr>
      <w:r w:rsidRPr="00FE4758">
        <w:rPr>
          <w:color w:val="000000"/>
        </w:rPr>
        <w:t>Figure 2. Spectral mask for pulse shape waveform (IEEE 802.16.4a).</w:t>
      </w:r>
    </w:p>
    <w:p w:rsidR="001F4BB3" w:rsidRPr="00FE4758" w:rsidRDefault="001F4BB3" w:rsidP="001F4BB3">
      <w:pPr>
        <w:pStyle w:val="Heading1"/>
        <w:rPr>
          <w:sz w:val="22"/>
          <w:szCs w:val="22"/>
        </w:rPr>
      </w:pPr>
      <w:bookmarkStart w:id="13" w:name="_Toc251659573"/>
      <w:r w:rsidRPr="00FE4758">
        <w:rPr>
          <w:sz w:val="22"/>
          <w:szCs w:val="22"/>
        </w:rPr>
        <w:t>Data Rates</w:t>
      </w:r>
      <w:bookmarkEnd w:id="13"/>
    </w:p>
    <w:p w:rsidR="001F4BB3" w:rsidRPr="00FE4758" w:rsidRDefault="001F4BB3" w:rsidP="001F4BB3"/>
    <w:p w:rsidR="00885B78" w:rsidRPr="00FE4758" w:rsidRDefault="00A92BA7" w:rsidP="00D93624">
      <w:pPr>
        <w:jc w:val="both"/>
      </w:pPr>
      <w:r w:rsidRPr="00FE4758">
        <w:t xml:space="preserve">Data rates range from 1 Mbps up to 10 Mbps. </w:t>
      </w:r>
      <w:r w:rsidR="00885B78" w:rsidRPr="00FE4758">
        <w:t>The mandatory data rate is 1 Mbps.</w:t>
      </w:r>
    </w:p>
    <w:p w:rsidR="009C30AC" w:rsidRPr="00FE4758" w:rsidRDefault="009C30AC" w:rsidP="009C30AC">
      <w:pPr>
        <w:pStyle w:val="Heading1"/>
        <w:rPr>
          <w:sz w:val="22"/>
          <w:szCs w:val="22"/>
        </w:rPr>
      </w:pPr>
      <w:bookmarkStart w:id="14" w:name="_Toc251659574"/>
      <w:r w:rsidRPr="00FE4758">
        <w:rPr>
          <w:sz w:val="22"/>
          <w:szCs w:val="22"/>
        </w:rPr>
        <w:lastRenderedPageBreak/>
        <w:t>PSDU timing parameters</w:t>
      </w:r>
      <w:bookmarkEnd w:id="14"/>
      <w:r w:rsidRPr="00FE4758">
        <w:rPr>
          <w:sz w:val="22"/>
          <w:szCs w:val="22"/>
        </w:rPr>
        <w:t xml:space="preserve">  </w:t>
      </w:r>
    </w:p>
    <w:p w:rsidR="009C30AC" w:rsidRPr="00FE4758" w:rsidRDefault="00024319" w:rsidP="009C30AC">
      <w:pPr>
        <w:pStyle w:val="Heading1"/>
        <w:rPr>
          <w:rFonts w:ascii="Calibri" w:hAnsi="Calibri"/>
          <w:b w:val="0"/>
          <w:color w:val="auto"/>
          <w:sz w:val="22"/>
          <w:szCs w:val="22"/>
        </w:rPr>
      </w:pPr>
      <w:bookmarkStart w:id="15" w:name="_Toc251659575"/>
      <w:r w:rsidRPr="00FE4758">
        <w:rPr>
          <w:rFonts w:ascii="Calibri" w:hAnsi="Calibri"/>
          <w:b w:val="0"/>
          <w:color w:val="auto"/>
          <w:sz w:val="22"/>
          <w:szCs w:val="22"/>
        </w:rPr>
        <w:t>The PSDU</w:t>
      </w:r>
      <w:r w:rsidR="000816AD" w:rsidRPr="00FE4758">
        <w:rPr>
          <w:rFonts w:ascii="Calibri" w:hAnsi="Calibri"/>
          <w:b w:val="0"/>
          <w:color w:val="auto"/>
          <w:sz w:val="22"/>
          <w:szCs w:val="22"/>
        </w:rPr>
        <w:t xml:space="preserve"> timing and data rate p</w:t>
      </w:r>
      <w:r w:rsidR="00D54912" w:rsidRPr="00FE4758">
        <w:rPr>
          <w:rFonts w:ascii="Calibri" w:hAnsi="Calibri"/>
          <w:b w:val="0"/>
          <w:color w:val="auto"/>
          <w:sz w:val="22"/>
          <w:szCs w:val="22"/>
        </w:rPr>
        <w:t>arameters are given in table 4</w:t>
      </w:r>
      <w:r w:rsidR="00F27CD7" w:rsidRPr="00FE4758">
        <w:rPr>
          <w:rFonts w:ascii="Calibri" w:hAnsi="Calibri"/>
          <w:b w:val="0"/>
          <w:color w:val="auto"/>
          <w:sz w:val="22"/>
          <w:szCs w:val="22"/>
        </w:rPr>
        <w:t xml:space="preserve">. Notice that in case of long pulse shape waveform option, the pulse repetition frequency (number of pulses transmitted in one second) or PRF   coincides with the mean PRF (number of pulses transmitted in a symbol period divided by the symbol period). </w:t>
      </w:r>
      <w:r w:rsidR="00920DEE" w:rsidRPr="00FE4758">
        <w:rPr>
          <w:rFonts w:ascii="Calibri" w:hAnsi="Calibri"/>
          <w:b w:val="0"/>
          <w:color w:val="auto"/>
          <w:sz w:val="22"/>
          <w:szCs w:val="22"/>
        </w:rPr>
        <w:t xml:space="preserve"> In case of short pulse shape option</w:t>
      </w:r>
      <w:r w:rsidR="00935C6C" w:rsidRPr="00FE4758">
        <w:rPr>
          <w:rFonts w:ascii="Calibri" w:hAnsi="Calibri"/>
          <w:b w:val="0"/>
          <w:color w:val="auto"/>
          <w:sz w:val="22"/>
          <w:szCs w:val="22"/>
        </w:rPr>
        <w:t>,</w:t>
      </w:r>
      <w:r w:rsidR="00920DEE" w:rsidRPr="00FE4758">
        <w:rPr>
          <w:rFonts w:ascii="Calibri" w:hAnsi="Calibri"/>
          <w:b w:val="0"/>
          <w:color w:val="auto"/>
          <w:sz w:val="22"/>
          <w:szCs w:val="22"/>
        </w:rPr>
        <w:t xml:space="preserve"> the </w:t>
      </w:r>
      <w:r w:rsidR="00935C6C" w:rsidRPr="00FE4758">
        <w:rPr>
          <w:rFonts w:ascii="Calibri" w:hAnsi="Calibri"/>
          <w:b w:val="0"/>
          <w:color w:val="auto"/>
          <w:sz w:val="22"/>
          <w:szCs w:val="22"/>
        </w:rPr>
        <w:t xml:space="preserve">peak PRF is defined as the maximum rate at which a transmitter emits pulses.  This definition is not applicable for the long pulse </w:t>
      </w:r>
      <w:r w:rsidR="00A27FCC" w:rsidRPr="00FE4758">
        <w:rPr>
          <w:rFonts w:ascii="Calibri" w:hAnsi="Calibri"/>
          <w:b w:val="0"/>
          <w:color w:val="auto"/>
          <w:sz w:val="22"/>
          <w:szCs w:val="22"/>
        </w:rPr>
        <w:t>shape option</w:t>
      </w:r>
      <w:r w:rsidR="00935C6C" w:rsidRPr="00FE4758">
        <w:rPr>
          <w:rFonts w:ascii="Calibri" w:hAnsi="Calibri"/>
          <w:b w:val="0"/>
          <w:color w:val="auto"/>
          <w:sz w:val="22"/>
          <w:szCs w:val="22"/>
        </w:rPr>
        <w:t>.</w:t>
      </w:r>
      <w:bookmarkEnd w:id="15"/>
      <w:r w:rsidR="00935C6C" w:rsidRPr="00FE4758">
        <w:rPr>
          <w:rFonts w:ascii="Calibri" w:hAnsi="Calibri"/>
          <w:b w:val="0"/>
          <w:color w:val="auto"/>
          <w:sz w:val="22"/>
          <w:szCs w:val="22"/>
        </w:rPr>
        <w:t xml:space="preserve"> </w:t>
      </w:r>
    </w:p>
    <w:p w:rsidR="009C30AC" w:rsidRPr="00FE4758" w:rsidRDefault="009C30AC" w:rsidP="009C30AC">
      <w:pPr>
        <w:pStyle w:val="Heading1"/>
        <w:rPr>
          <w:rFonts w:ascii="Calibri" w:hAnsi="Calibri"/>
          <w:b w:val="0"/>
          <w:color w:val="auto"/>
          <w:sz w:val="22"/>
          <w:szCs w:val="22"/>
        </w:rPr>
      </w:pPr>
    </w:p>
    <w:p w:rsidR="008440E7" w:rsidRPr="00FE4758" w:rsidRDefault="00C5748E" w:rsidP="00D93624">
      <w:pPr>
        <w:jc w:val="both"/>
      </w:pPr>
      <w:r>
        <w:rPr>
          <w:noProof/>
        </w:rPr>
        <w:drawing>
          <wp:inline distT="0" distB="0" distL="0" distR="0">
            <wp:extent cx="5953125" cy="3552825"/>
            <wp:effectExtent l="19050" t="0" r="9525" b="0"/>
            <wp:docPr id="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53125" cy="3552825"/>
                    </a:xfrm>
                    <a:prstGeom prst="rect">
                      <a:avLst/>
                    </a:prstGeom>
                    <a:noFill/>
                    <a:ln w="9525">
                      <a:noFill/>
                      <a:miter lim="800000"/>
                      <a:headEnd/>
                      <a:tailEnd/>
                    </a:ln>
                  </pic:spPr>
                </pic:pic>
              </a:graphicData>
            </a:graphic>
          </wp:inline>
        </w:drawing>
      </w:r>
    </w:p>
    <w:p w:rsidR="009C30AC" w:rsidRPr="00FE4758" w:rsidRDefault="008440E7" w:rsidP="008440E7">
      <w:pPr>
        <w:pStyle w:val="Heading2"/>
        <w:rPr>
          <w:sz w:val="22"/>
          <w:szCs w:val="22"/>
        </w:rPr>
      </w:pPr>
      <w:bookmarkStart w:id="16" w:name="_Toc251659576"/>
      <w:r w:rsidRPr="00FE4758">
        <w:rPr>
          <w:sz w:val="22"/>
          <w:szCs w:val="22"/>
        </w:rPr>
        <w:t>PRF Parameter</w:t>
      </w:r>
      <w:bookmarkEnd w:id="16"/>
    </w:p>
    <w:p w:rsidR="001E204E" w:rsidRPr="00FE4758" w:rsidRDefault="001E204E" w:rsidP="00A725AD">
      <w:r w:rsidRPr="00FE4758">
        <w:t xml:space="preserve">In case of long pulse shape option, PRF indicates the number of pulses transmitted in one second. </w:t>
      </w:r>
      <w:r w:rsidR="00A725AD" w:rsidRPr="00FE4758">
        <w:t>It is equal to the mean PRF (number of pulses transmitted in a symbol period divided by the symbol period).</w:t>
      </w:r>
    </w:p>
    <w:p w:rsidR="001E204E" w:rsidRPr="00FE4758" w:rsidRDefault="001E204E" w:rsidP="001E204E">
      <w:pPr>
        <w:pStyle w:val="Heading2"/>
        <w:rPr>
          <w:sz w:val="22"/>
          <w:szCs w:val="22"/>
        </w:rPr>
      </w:pPr>
      <w:bookmarkStart w:id="17" w:name="_Toc251659577"/>
      <w:r w:rsidRPr="00FE4758">
        <w:rPr>
          <w:sz w:val="22"/>
          <w:szCs w:val="22"/>
        </w:rPr>
        <w:t>Basis pulse waveform position parameter</w:t>
      </w:r>
      <w:bookmarkEnd w:id="17"/>
      <w:r w:rsidRPr="00FE4758">
        <w:rPr>
          <w:sz w:val="22"/>
          <w:szCs w:val="22"/>
        </w:rPr>
        <w:t xml:space="preserve">  </w:t>
      </w:r>
    </w:p>
    <w:p w:rsidR="00FC33F9" w:rsidRPr="00FE4758" w:rsidRDefault="000C279E" w:rsidP="001E204E">
      <m:oMath>
        <m:sSub>
          <m:sSubPr>
            <m:ctrlPr>
              <w:rPr>
                <w:rFonts w:ascii="Cambria Math" w:hAnsi="Cambria Math"/>
                <w:i/>
              </w:rPr>
            </m:ctrlPr>
          </m:sSubPr>
          <m:e>
            <m:r>
              <w:rPr>
                <w:rFonts w:ascii="Cambria Math" w:hAnsi="Cambria Math"/>
              </w:rPr>
              <m:t>N</m:t>
            </m:r>
          </m:e>
          <m:sub>
            <m:r>
              <w:rPr>
                <w:rFonts w:ascii="Cambria Math" w:hAnsi="Cambria Math"/>
              </w:rPr>
              <m:t>w</m:t>
            </m:r>
          </m:sub>
        </m:sSub>
      </m:oMath>
      <w:r w:rsidR="001E204E" w:rsidRPr="00FE4758">
        <w:t xml:space="preserve"> indicates the number of possible basis pulse waveform positions in a symbol duration. </w:t>
      </w:r>
      <w:r w:rsidR="00FC33F9" w:rsidRPr="00FE4758">
        <w:t xml:space="preserve"> </w:t>
      </w:r>
    </w:p>
    <w:p w:rsidR="00EC61A8" w:rsidRPr="00FE4758" w:rsidRDefault="00EC61A8" w:rsidP="001E204E"/>
    <w:p w:rsidR="00EC61A8" w:rsidRPr="00FE4758" w:rsidRDefault="00EC61A8" w:rsidP="007649FD">
      <w:pPr>
        <w:pStyle w:val="Heading2"/>
        <w:rPr>
          <w:sz w:val="22"/>
          <w:szCs w:val="22"/>
        </w:rPr>
      </w:pPr>
    </w:p>
    <w:p w:rsidR="007649FD" w:rsidRPr="00FE4758" w:rsidRDefault="007649FD" w:rsidP="007649FD">
      <w:pPr>
        <w:pStyle w:val="Heading2"/>
        <w:rPr>
          <w:sz w:val="22"/>
          <w:szCs w:val="22"/>
        </w:rPr>
      </w:pPr>
      <w:bookmarkStart w:id="18" w:name="_Toc251659578"/>
      <w:r w:rsidRPr="00FE4758">
        <w:rPr>
          <w:sz w:val="22"/>
          <w:szCs w:val="22"/>
        </w:rPr>
        <w:t>Hop Parameter</w:t>
      </w:r>
      <w:bookmarkEnd w:id="18"/>
    </w:p>
    <w:p w:rsidR="007649FD" w:rsidRPr="00FE4758" w:rsidRDefault="000C279E" w:rsidP="001E204E">
      <m:oMath>
        <m:sSub>
          <m:sSubPr>
            <m:ctrlPr>
              <w:rPr>
                <w:rFonts w:ascii="Cambria Math" w:hAnsi="Cambria Math"/>
                <w:i/>
              </w:rPr>
            </m:ctrlPr>
          </m:sSubPr>
          <m:e>
            <m:r>
              <w:rPr>
                <w:rFonts w:ascii="Cambria Math" w:hAnsi="Cambria Math"/>
              </w:rPr>
              <m:t>N</m:t>
            </m:r>
          </m:e>
          <m:sub>
            <m:r>
              <w:rPr>
                <w:rFonts w:ascii="Cambria Math" w:hAnsi="Cambria Math"/>
              </w:rPr>
              <m:t>hop</m:t>
            </m:r>
          </m:sub>
        </m:sSub>
      </m:oMath>
      <w:r w:rsidR="00A725AD" w:rsidRPr="00FE4758">
        <w:t xml:space="preserve"> is the number of basis waveform positions that can contain an active basis pulse waveform. </w:t>
      </w:r>
    </w:p>
    <w:p w:rsidR="00A725AD" w:rsidRPr="00FE4758" w:rsidRDefault="00A725AD" w:rsidP="00A725AD">
      <w:pPr>
        <w:pStyle w:val="Heading2"/>
        <w:rPr>
          <w:sz w:val="22"/>
          <w:szCs w:val="22"/>
        </w:rPr>
      </w:pPr>
      <w:bookmarkStart w:id="19" w:name="_Toc251659579"/>
      <w:r w:rsidRPr="00FE4758">
        <w:rPr>
          <w:sz w:val="22"/>
          <w:szCs w:val="22"/>
        </w:rPr>
        <w:t>Basis pulse waveform duration parameter</w:t>
      </w:r>
      <w:bookmarkEnd w:id="19"/>
    </w:p>
    <w:p w:rsidR="0014364F" w:rsidRPr="00FE4758" w:rsidRDefault="000C279E" w:rsidP="0014364F">
      <m:oMath>
        <m:sSub>
          <m:sSubPr>
            <m:ctrlPr>
              <w:rPr>
                <w:rFonts w:ascii="Cambria Math" w:hAnsi="Cambria Math"/>
                <w:i/>
              </w:rPr>
            </m:ctrlPr>
          </m:sSubPr>
          <m:e>
            <m:r>
              <w:rPr>
                <w:rFonts w:ascii="Cambria Math" w:hAnsi="Cambria Math"/>
              </w:rPr>
              <m:t>T</m:t>
            </m:r>
          </m:e>
          <m:sub>
            <m:r>
              <w:rPr>
                <w:rFonts w:ascii="Cambria Math" w:hAnsi="Cambria Math"/>
              </w:rPr>
              <m:t>w</m:t>
            </m:r>
          </m:sub>
        </m:sSub>
      </m:oMath>
      <w:r w:rsidR="0014364F" w:rsidRPr="00FE4758">
        <w:t xml:space="preserve"> is the basis pulse waveform duration. It is computed as  </w:t>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cpb</m:t>
            </m:r>
          </m:sub>
        </m:sSub>
        <m:sSub>
          <m:sSubPr>
            <m:ctrlPr>
              <w:rPr>
                <w:rFonts w:ascii="Cambria Math" w:hAnsi="Cambria Math"/>
                <w:i/>
              </w:rPr>
            </m:ctrlPr>
          </m:sSubPr>
          <m:e>
            <m:r>
              <w:rPr>
                <w:rFonts w:ascii="Cambria Math" w:hAnsi="Cambria Math"/>
              </w:rPr>
              <m:t>T</m:t>
            </m:r>
          </m:e>
          <m:sub>
            <m:r>
              <w:rPr>
                <w:rFonts w:ascii="Cambria Math" w:hAnsi="Cambria Math"/>
              </w:rPr>
              <m:t>p</m:t>
            </m:r>
          </m:sub>
        </m:sSub>
      </m:oMath>
      <w:r w:rsidR="0014364F" w:rsidRPr="00FE4758">
        <w:t xml:space="preserve">. In case of long pulse shape waveform option:  </w:t>
      </w:r>
      <m:oMath>
        <m:sSub>
          <m:sSubPr>
            <m:ctrlPr>
              <w:rPr>
                <w:rFonts w:ascii="Cambria Math" w:hAnsi="Cambria Math"/>
                <w:i/>
              </w:rPr>
            </m:ctrlPr>
          </m:sSubPr>
          <m:e>
            <m:r>
              <w:rPr>
                <w:rFonts w:ascii="Cambria Math" w:hAnsi="Cambria Math"/>
              </w:rPr>
              <m:t>N</m:t>
            </m:r>
          </m:e>
          <m:sub>
            <m:r>
              <w:rPr>
                <w:rFonts w:ascii="Cambria Math" w:hAnsi="Cambria Math"/>
              </w:rPr>
              <m:t>cpb</m:t>
            </m:r>
          </m:sub>
        </m:sSub>
        <m:r>
          <w:rPr>
            <w:rFonts w:ascii="Cambria Math" w:hAnsi="Cambria Math"/>
          </w:rPr>
          <m:t>=1</m:t>
        </m:r>
      </m:oMath>
      <w:r w:rsidR="0014364F" w:rsidRPr="00FE4758">
        <w:t xml:space="preserve">. Notice </w:t>
      </w:r>
      <m:oMath>
        <m:sSub>
          <m:sSubPr>
            <m:ctrlPr>
              <w:rPr>
                <w:rFonts w:ascii="Cambria Math" w:hAnsi="Cambria Math"/>
                <w:i/>
              </w:rPr>
            </m:ctrlPr>
          </m:sSubPr>
          <m:e>
            <m:r>
              <w:rPr>
                <w:rFonts w:ascii="Cambria Math" w:hAnsi="Cambria Math"/>
              </w:rPr>
              <m:t>T</m:t>
            </m:r>
          </m:e>
          <m:sub>
            <m:r>
              <w:rPr>
                <w:rFonts w:ascii="Cambria Math" w:hAnsi="Cambria Math"/>
              </w:rPr>
              <m:t>p</m:t>
            </m:r>
          </m:sub>
        </m:sSub>
      </m:oMath>
      <w:r w:rsidR="0014364F" w:rsidRPr="00FE4758">
        <w:t xml:space="preserve"> is either the short or long pulse shape waveform. </w:t>
      </w:r>
    </w:p>
    <w:p w:rsidR="0014364F" w:rsidRPr="00FE4758" w:rsidRDefault="009812C6" w:rsidP="009812C6">
      <w:pPr>
        <w:pStyle w:val="Heading2"/>
        <w:rPr>
          <w:sz w:val="22"/>
          <w:szCs w:val="22"/>
        </w:rPr>
      </w:pPr>
      <w:bookmarkStart w:id="20" w:name="_Toc251659580"/>
      <w:r w:rsidRPr="00FE4758">
        <w:rPr>
          <w:sz w:val="22"/>
          <w:szCs w:val="22"/>
        </w:rPr>
        <w:t>Symbol duration parameter</w:t>
      </w:r>
      <w:bookmarkEnd w:id="20"/>
    </w:p>
    <w:p w:rsidR="009812C6" w:rsidRPr="00FE4758" w:rsidRDefault="000C279E" w:rsidP="0014364F">
      <m:oMath>
        <m:sSub>
          <m:sSubPr>
            <m:ctrlPr>
              <w:rPr>
                <w:rFonts w:ascii="Cambria Math" w:hAnsi="Cambria Math"/>
                <w:i/>
              </w:rPr>
            </m:ctrlPr>
          </m:sSubPr>
          <m:e>
            <m:r>
              <w:rPr>
                <w:rFonts w:ascii="Cambria Math" w:hAnsi="Cambria Math"/>
              </w:rPr>
              <m:t>T</m:t>
            </m:r>
          </m:e>
          <m:sub>
            <m:r>
              <w:rPr>
                <w:rFonts w:ascii="Cambria Math" w:hAnsi="Cambria Math"/>
              </w:rPr>
              <m:t>sym</m:t>
            </m:r>
          </m:sub>
        </m:sSub>
      </m:oMath>
      <w:r w:rsidR="009812C6" w:rsidRPr="00FE4758">
        <w:t xml:space="preserve"> </w:t>
      </w:r>
      <w:r w:rsidR="00005E43" w:rsidRPr="00FE4758">
        <w:t xml:space="preserve">is the </w:t>
      </w:r>
      <w:r w:rsidR="009D6059" w:rsidRPr="00FE4758">
        <w:t xml:space="preserve"> PSDU symbol duration.</w:t>
      </w:r>
    </w:p>
    <w:p w:rsidR="009D6059" w:rsidRPr="00FE4758" w:rsidRDefault="009D6059" w:rsidP="009D6059">
      <w:pPr>
        <w:pStyle w:val="Heading2"/>
        <w:rPr>
          <w:sz w:val="22"/>
          <w:szCs w:val="22"/>
        </w:rPr>
      </w:pPr>
      <w:bookmarkStart w:id="21" w:name="_Toc251659581"/>
      <w:r w:rsidRPr="00FE4758">
        <w:rPr>
          <w:sz w:val="22"/>
          <w:szCs w:val="22"/>
        </w:rPr>
        <w:t>Symbol rate parameter</w:t>
      </w:r>
      <w:bookmarkEnd w:id="21"/>
      <w:r w:rsidRPr="00FE4758">
        <w:rPr>
          <w:sz w:val="22"/>
          <w:szCs w:val="22"/>
        </w:rPr>
        <w:t xml:space="preserve"> </w:t>
      </w:r>
    </w:p>
    <w:p w:rsidR="009D6059" w:rsidRPr="00FE4758" w:rsidRDefault="009D6059" w:rsidP="009D6059">
      <w:r w:rsidRPr="00FE4758">
        <w:t xml:space="preserve">It is the number of information symbols transmitted per second. It is computed as  </w:t>
      </w:r>
      <m:oMath>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sym</m:t>
            </m:r>
          </m:sub>
        </m:sSub>
      </m:oMath>
      <w:r w:rsidRPr="00FE4758">
        <w:t>.</w:t>
      </w:r>
    </w:p>
    <w:p w:rsidR="009D6059" w:rsidRPr="00FE4758" w:rsidRDefault="009D6059" w:rsidP="009D6059">
      <w:pPr>
        <w:pStyle w:val="Heading2"/>
        <w:rPr>
          <w:sz w:val="22"/>
          <w:szCs w:val="22"/>
        </w:rPr>
      </w:pPr>
      <w:bookmarkStart w:id="22" w:name="_Toc251659582"/>
      <w:r w:rsidRPr="00FE4758">
        <w:rPr>
          <w:sz w:val="22"/>
          <w:szCs w:val="22"/>
        </w:rPr>
        <w:t>FEC rate</w:t>
      </w:r>
      <w:r w:rsidR="00C3373B" w:rsidRPr="00FE4758">
        <w:rPr>
          <w:sz w:val="22"/>
          <w:szCs w:val="22"/>
        </w:rPr>
        <w:t xml:space="preserve"> parameter</w:t>
      </w:r>
      <w:bookmarkEnd w:id="22"/>
      <w:r w:rsidR="00C3373B" w:rsidRPr="00FE4758">
        <w:rPr>
          <w:sz w:val="22"/>
          <w:szCs w:val="22"/>
        </w:rPr>
        <w:t xml:space="preserve"> </w:t>
      </w:r>
    </w:p>
    <w:p w:rsidR="009D6059" w:rsidRPr="00FE4758" w:rsidRDefault="009D6059" w:rsidP="009D6059">
      <w:r w:rsidRPr="00FE4758">
        <w:t xml:space="preserve">It is the channel coding rate, i.e., No of information bits divided by the No of coded bits. </w:t>
      </w:r>
    </w:p>
    <w:p w:rsidR="00C3373B" w:rsidRPr="00FE4758" w:rsidRDefault="00C3373B" w:rsidP="00C3373B">
      <w:pPr>
        <w:pStyle w:val="Heading2"/>
        <w:rPr>
          <w:sz w:val="22"/>
          <w:szCs w:val="22"/>
        </w:rPr>
      </w:pPr>
      <w:bookmarkStart w:id="23" w:name="_Toc251659583"/>
      <w:r w:rsidRPr="00FE4758">
        <w:rPr>
          <w:sz w:val="22"/>
          <w:szCs w:val="22"/>
        </w:rPr>
        <w:t>Modulation mode 1 parameter</w:t>
      </w:r>
      <w:bookmarkEnd w:id="23"/>
    </w:p>
    <w:p w:rsidR="00C3373B" w:rsidRPr="00FE4758" w:rsidRDefault="00C3373B" w:rsidP="00C3373B">
      <w:r w:rsidRPr="00FE4758">
        <w:t xml:space="preserve">It is either, differentially encoded BPSK or QPSK. </w:t>
      </w:r>
    </w:p>
    <w:p w:rsidR="00C3373B" w:rsidRPr="00FE4758" w:rsidRDefault="00C3373B" w:rsidP="00C3373B">
      <w:pPr>
        <w:pStyle w:val="Heading2"/>
        <w:rPr>
          <w:sz w:val="22"/>
          <w:szCs w:val="22"/>
        </w:rPr>
      </w:pPr>
      <w:bookmarkStart w:id="24" w:name="_Toc251659584"/>
      <w:r w:rsidRPr="00FE4758">
        <w:rPr>
          <w:sz w:val="22"/>
          <w:szCs w:val="22"/>
        </w:rPr>
        <w:t>Bit rate parameter</w:t>
      </w:r>
      <w:bookmarkEnd w:id="24"/>
      <w:r w:rsidRPr="00FE4758">
        <w:rPr>
          <w:sz w:val="22"/>
          <w:szCs w:val="22"/>
        </w:rPr>
        <w:t xml:space="preserve"> </w:t>
      </w:r>
    </w:p>
    <w:p w:rsidR="00C3373B" w:rsidRPr="00FE4758" w:rsidRDefault="00C3373B" w:rsidP="00C3373B">
      <w:r w:rsidRPr="00FE4758">
        <w:t xml:space="preserve">It is the bit rate on the air and computed as </w:t>
      </w:r>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*FEC rate</m:t>
        </m:r>
      </m:oMath>
      <w:r w:rsidRPr="00FE4758">
        <w:t xml:space="preserve"> in case of PPM or DBSPK modulation and </w:t>
      </w:r>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2*R</m:t>
            </m:r>
          </m:e>
          <m:sub>
            <m:r>
              <w:rPr>
                <w:rFonts w:ascii="Cambria Math" w:hAnsi="Cambria Math"/>
              </w:rPr>
              <m:t>s</m:t>
            </m:r>
          </m:sub>
        </m:sSub>
        <m:r>
          <w:rPr>
            <w:rFonts w:ascii="Cambria Math" w:hAnsi="Cambria Math"/>
          </w:rPr>
          <m:t>*FEC rate</m:t>
        </m:r>
      </m:oMath>
      <w:r w:rsidRPr="00FE4758">
        <w:t xml:space="preserve"> in case of DQPSK.</w:t>
      </w:r>
    </w:p>
    <w:p w:rsidR="005607C6" w:rsidRPr="00FE4758" w:rsidRDefault="005607C6" w:rsidP="005607C6">
      <w:pPr>
        <w:pStyle w:val="Heading2"/>
        <w:rPr>
          <w:sz w:val="22"/>
          <w:szCs w:val="22"/>
        </w:rPr>
      </w:pPr>
      <w:bookmarkStart w:id="25" w:name="_Toc251659585"/>
      <w:r w:rsidRPr="00FE4758">
        <w:rPr>
          <w:sz w:val="22"/>
          <w:szCs w:val="22"/>
        </w:rPr>
        <w:t>Number of short pulses parameter</w:t>
      </w:r>
      <w:bookmarkEnd w:id="25"/>
    </w:p>
    <w:p w:rsidR="005607C6" w:rsidRPr="00FE4758" w:rsidRDefault="000C279E" w:rsidP="00C3373B">
      <m:oMath>
        <m:sSub>
          <m:sSubPr>
            <m:ctrlPr>
              <w:rPr>
                <w:rFonts w:ascii="Cambria Math" w:hAnsi="Cambria Math"/>
                <w:i/>
              </w:rPr>
            </m:ctrlPr>
          </m:sSubPr>
          <m:e>
            <m:r>
              <w:rPr>
                <w:rFonts w:ascii="Cambria Math" w:hAnsi="Cambria Math"/>
              </w:rPr>
              <m:t>N</m:t>
            </m:r>
          </m:e>
          <m:sub>
            <m:r>
              <w:rPr>
                <w:rFonts w:ascii="Cambria Math" w:hAnsi="Cambria Math"/>
              </w:rPr>
              <m:t>cpb</m:t>
            </m:r>
          </m:sub>
        </m:sSub>
      </m:oMath>
      <w:r w:rsidR="005607C6" w:rsidRPr="00FE4758">
        <w:t xml:space="preserve"> is the number of short pulses such that </w:t>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=Ncpb*</m:t>
        </m:r>
        <m:sSub>
          <m:sSubPr>
            <m:ctrlPr>
              <w:rPr>
                <w:rFonts w:ascii="Cambria Math" w:hAnsi="Cambria Math"/>
                <w:i/>
              </w:rPr>
            </m:ctrlPr>
          </m:sSubPr>
          <m:e>
            <m:r>
              <w:rPr>
                <w:rFonts w:ascii="Cambria Math" w:hAnsi="Cambria Math"/>
              </w:rPr>
              <m:t>T</m:t>
            </m:r>
          </m:e>
          <m:sub>
            <m:r>
              <w:rPr>
                <w:rFonts w:ascii="Cambria Math" w:hAnsi="Cambria Math"/>
              </w:rPr>
              <m:t>p</m:t>
            </m:r>
          </m:sub>
        </m:sSub>
      </m:oMath>
      <w:r w:rsidR="005607C6" w:rsidRPr="00FE4758">
        <w:t xml:space="preserve">, where </w:t>
      </w:r>
      <m:oMath>
        <m:sSub>
          <m:sSubPr>
            <m:ctrlPr>
              <w:rPr>
                <w:rFonts w:ascii="Cambria Math" w:hAnsi="Cambria Math"/>
                <w:i/>
              </w:rPr>
            </m:ctrlPr>
          </m:sSubPr>
          <m:e>
            <m:r>
              <w:rPr>
                <w:rFonts w:ascii="Cambria Math" w:hAnsi="Cambria Math"/>
              </w:rPr>
              <m:t>T</m:t>
            </m:r>
          </m:e>
          <m:sub>
            <m:r>
              <w:rPr>
                <w:rFonts w:ascii="Cambria Math" w:hAnsi="Cambria Math"/>
              </w:rPr>
              <m:t>p</m:t>
            </m:r>
          </m:sub>
        </m:sSub>
      </m:oMath>
      <w:r w:rsidR="005607C6" w:rsidRPr="00FE4758">
        <w:t xml:space="preserve"> is the pulse shape duration.</w:t>
      </w:r>
    </w:p>
    <w:p w:rsidR="005607C6" w:rsidRPr="00FE4758" w:rsidRDefault="005607C6" w:rsidP="005607C6">
      <w:pPr>
        <w:pStyle w:val="Heading2"/>
        <w:rPr>
          <w:sz w:val="22"/>
          <w:szCs w:val="22"/>
        </w:rPr>
      </w:pPr>
      <w:bookmarkStart w:id="26" w:name="_Toc251659586"/>
      <w:r w:rsidRPr="00FE4758">
        <w:rPr>
          <w:sz w:val="22"/>
          <w:szCs w:val="22"/>
        </w:rPr>
        <w:t>Peak PRF parameter</w:t>
      </w:r>
      <w:bookmarkEnd w:id="26"/>
    </w:p>
    <w:p w:rsidR="005607C6" w:rsidRPr="00FE4758" w:rsidRDefault="005607C6" w:rsidP="00C3373B">
      <w:r w:rsidRPr="00FE4758">
        <w:t xml:space="preserve">It is defined as the maximum rate at which a transmitter emits short pulse waveforms. This definition is not applicable to the long pulse shape waveform. </w:t>
      </w:r>
    </w:p>
    <w:p w:rsidR="00EC61A8" w:rsidRPr="00FE4758" w:rsidRDefault="00EC61A8" w:rsidP="00C3373B"/>
    <w:p w:rsidR="001E5454" w:rsidRPr="00FE4758" w:rsidRDefault="00D2265F" w:rsidP="009D6059">
      <w:pPr>
        <w:pStyle w:val="Heading1"/>
        <w:rPr>
          <w:sz w:val="22"/>
          <w:szCs w:val="22"/>
        </w:rPr>
      </w:pPr>
      <w:bookmarkStart w:id="27" w:name="_Toc251659587"/>
      <w:r w:rsidRPr="00FE4758">
        <w:rPr>
          <w:sz w:val="22"/>
          <w:szCs w:val="22"/>
        </w:rPr>
        <w:t xml:space="preserve">SHR </w:t>
      </w:r>
      <w:r w:rsidR="00D7684C" w:rsidRPr="00FE4758">
        <w:rPr>
          <w:sz w:val="22"/>
          <w:szCs w:val="22"/>
        </w:rPr>
        <w:t>P</w:t>
      </w:r>
      <w:r w:rsidR="006A36D3" w:rsidRPr="00FE4758">
        <w:rPr>
          <w:sz w:val="22"/>
          <w:szCs w:val="22"/>
        </w:rPr>
        <w:t>reamble</w:t>
      </w:r>
      <w:bookmarkEnd w:id="27"/>
      <w:r w:rsidR="006A36D3" w:rsidRPr="00FE4758">
        <w:rPr>
          <w:sz w:val="22"/>
          <w:szCs w:val="22"/>
        </w:rPr>
        <w:t xml:space="preserve"> </w:t>
      </w:r>
    </w:p>
    <w:p w:rsidR="00EC61A8" w:rsidRPr="00FE4758" w:rsidRDefault="00EC61A8" w:rsidP="00EC61A8"/>
    <w:p w:rsidR="00C33D24" w:rsidRPr="00FE4758" w:rsidRDefault="00571913" w:rsidP="00571913">
      <w:pPr>
        <w:jc w:val="both"/>
      </w:pPr>
      <w:r w:rsidRPr="00FE4758">
        <w:t>In order to perform coarse synchronization, data aided in the form of a preamble is employed. Such preamble is detectable for non-coherent and coherent receivers.  Perfect balance ternary sequences</w:t>
      </w:r>
      <w:r w:rsidR="00C33D24" w:rsidRPr="00FE4758">
        <w:t xml:space="preserve"> </w:t>
      </w:r>
      <w:r w:rsidR="00C33D24" w:rsidRPr="00FE4758">
        <w:lastRenderedPageBreak/>
        <w:t>(PBTS)</w:t>
      </w:r>
      <w:r w:rsidRPr="00FE4758">
        <w:t xml:space="preserve"> c</w:t>
      </w:r>
      <w:r w:rsidR="00C33D24" w:rsidRPr="00FE4758">
        <w:t>an achieve this. Therefore, there is no need to define t</w:t>
      </w:r>
      <w:r w:rsidR="00283616" w:rsidRPr="00FE4758">
        <w:t>wo types of preambles</w:t>
      </w:r>
      <w:r w:rsidR="000A39DB" w:rsidRPr="00FE4758">
        <w:t>, one for non-coherent receivers</w:t>
      </w:r>
      <w:r w:rsidR="00283616" w:rsidRPr="00FE4758">
        <w:t xml:space="preserve">. The </w:t>
      </w:r>
      <w:r w:rsidR="00C33D24" w:rsidRPr="00FE4758">
        <w:t xml:space="preserve">autocorrelation function for coherent receivers is given by </w:t>
      </w:r>
      <w:r w:rsidR="00283616" w:rsidRPr="00FE4758">
        <w:t xml:space="preserve"> </w:t>
      </w:r>
    </w:p>
    <w:p w:rsidR="00283616" w:rsidRPr="00FE4758" w:rsidRDefault="000C279E" w:rsidP="00086923">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k</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m:t>
              </m:r>
            </m:sub>
            <m:sup/>
            <m:e>
              <m:nary>
                <m:naryPr>
                  <m:chr m:val="∑"/>
                  <m:limLoc m:val="undOvr"/>
                  <m:supHide m:val="on"/>
                  <m:ctrlPr>
                    <w:rPr>
                      <w:rFonts w:ascii="Cambria Math" w:hAnsi="Cambria Math"/>
                      <w:i/>
                    </w:rPr>
                  </m:ctrlPr>
                </m:naryPr>
                <m:sub>
                  <m:r>
                    <w:rPr>
                      <w:rFonts w:ascii="Cambria Math" w:hAnsi="Cambria Math"/>
                    </w:rPr>
                    <m:t>j</m:t>
                  </m:r>
                </m:sub>
                <m:sup/>
                <m:e>
                  <m:nary>
                    <m:naryPr>
                      <m:chr m:val="∑"/>
                      <m:limLoc m:val="undOvr"/>
                      <m:supHide m:val="on"/>
                      <m:ctrlPr>
                        <w:rPr>
                          <w:rFonts w:ascii="Cambria Math" w:hAnsi="Cambria Math"/>
                          <w:i/>
                        </w:rPr>
                      </m:ctrlPr>
                    </m:naryPr>
                    <m:sub>
                      <m:r>
                        <w:rPr>
                          <w:rFonts w:ascii="Cambria Math" w:hAnsi="Cambria Math"/>
                        </w:rPr>
                        <m:t>m</m:t>
                      </m:r>
                    </m:sub>
                    <m:sup/>
                    <m:e>
                      <m:sSub>
                        <m:sSubPr>
                          <m:ctrlPr>
                            <w:rPr>
                              <w:rFonts w:ascii="Cambria Math" w:hAnsi="Cambria Math"/>
                              <w:i/>
                            </w:rPr>
                          </m:ctrlPr>
                        </m:sSubPr>
                        <m:e>
                          <m:r>
                            <w:rPr>
                              <w:rFonts w:ascii="Cambria Math" w:hAnsi="Cambria Math"/>
                            </w:rPr>
                            <m:t>c</m:t>
                          </m:r>
                        </m:e>
                        <m:sub>
                          <m:r>
                            <w:rPr>
                              <w:rFonts w:ascii="Cambria Math" w:hAnsi="Cambria Math"/>
                            </w:rPr>
                            <m:t>i+mN</m:t>
                          </m:r>
                        </m:sub>
                      </m:sSub>
                      <m:sSub>
                        <m:sSubPr>
                          <m:ctrlPr>
                            <w:rPr>
                              <w:rFonts w:ascii="Cambria Math" w:hAnsi="Cambria Math"/>
                              <w:i/>
                            </w:rPr>
                          </m:ctrlPr>
                        </m:sSubPr>
                        <m:e>
                          <m:r>
                            <w:rPr>
                              <w:rFonts w:ascii="Cambria Math" w:hAnsi="Cambria Math"/>
                            </w:rPr>
                            <m:t xml:space="preserve"> c</m:t>
                          </m:r>
                        </m:e>
                        <m:sub>
                          <m:r>
                            <w:rPr>
                              <w:rFonts w:ascii="Cambria Math" w:hAnsi="Cambria Math"/>
                            </w:rPr>
                            <m:t>k-i+jN</m:t>
                          </m:r>
                        </m:sub>
                      </m:sSub>
                    </m:e>
                  </m:nary>
                </m:e>
              </m:nary>
            </m:e>
          </m:nary>
        </m:oMath>
      </m:oMathPara>
    </w:p>
    <w:p w:rsidR="00C33D24" w:rsidRPr="00FE4758" w:rsidRDefault="00C33D24" w:rsidP="00571913">
      <w:pPr>
        <w:jc w:val="both"/>
      </w:pPr>
      <w:r w:rsidRPr="00FE4758">
        <w:t>and the autocorrelation function for non-</w:t>
      </w:r>
      <w:r w:rsidR="00D7684C" w:rsidRPr="00FE4758">
        <w:t>coherent</w:t>
      </w:r>
      <w:r w:rsidRPr="00FE4758">
        <w:t xml:space="preserve"> receivers is given by </w:t>
      </w:r>
    </w:p>
    <w:p w:rsidR="00C33D24" w:rsidRPr="00FE4758" w:rsidRDefault="00C33D24" w:rsidP="00571913">
      <w:pPr>
        <w:jc w:val="both"/>
      </w:pPr>
    </w:p>
    <w:p w:rsidR="00551363" w:rsidRPr="00FE4758" w:rsidRDefault="000C279E" w:rsidP="00086923">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k</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m:t>
              </m:r>
            </m:sub>
            <m:sup/>
            <m:e>
              <m:nary>
                <m:naryPr>
                  <m:chr m:val="∑"/>
                  <m:limLoc m:val="undOvr"/>
                  <m:supHide m:val="on"/>
                  <m:ctrlPr>
                    <w:rPr>
                      <w:rFonts w:ascii="Cambria Math" w:hAnsi="Cambria Math"/>
                      <w:i/>
                    </w:rPr>
                  </m:ctrlPr>
                </m:naryPr>
                <m:sub>
                  <m:r>
                    <w:rPr>
                      <w:rFonts w:ascii="Cambria Math" w:hAnsi="Cambria Math"/>
                    </w:rPr>
                    <m:t>j</m:t>
                  </m:r>
                </m:sub>
                <m:sup/>
                <m:e>
                  <m:nary>
                    <m:naryPr>
                      <m:chr m:val="∑"/>
                      <m:limLoc m:val="undOvr"/>
                      <m:supHide m:val="on"/>
                      <m:ctrlPr>
                        <w:rPr>
                          <w:rFonts w:ascii="Cambria Math" w:hAnsi="Cambria Math"/>
                          <w:i/>
                        </w:rPr>
                      </m:ctrlPr>
                    </m:naryPr>
                    <m:sub>
                      <m:r>
                        <w:rPr>
                          <w:rFonts w:ascii="Cambria Math" w:hAnsi="Cambria Math"/>
                        </w:rPr>
                        <m:t>m</m:t>
                      </m:r>
                    </m:sub>
                    <m:sup/>
                    <m:e>
                      <m:sSub>
                        <m:sSubPr>
                          <m:ctrlPr>
                            <w:rPr>
                              <w:rFonts w:ascii="Cambria Math" w:hAnsi="Cambria Math"/>
                              <w:i/>
                            </w:rPr>
                          </m:ctrlPr>
                        </m:sSubPr>
                        <m:e>
                          <m:r>
                            <w:rPr>
                              <w:rFonts w:ascii="Cambria Math" w:hAnsi="Cambria Math"/>
                            </w:rPr>
                            <m:t>|c</m:t>
                          </m:r>
                        </m:e>
                        <m:sub>
                          <m:r>
                            <w:rPr>
                              <w:rFonts w:ascii="Cambria Math" w:hAnsi="Cambria Math"/>
                            </w:rPr>
                            <m:t>i+mN</m:t>
                          </m:r>
                        </m:sub>
                      </m:sSub>
                      <m:r>
                        <w:rPr>
                          <w:rFonts w:ascii="Cambria Math" w:hAnsi="Cambria Math"/>
                        </w:rPr>
                        <m:t>| (2</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 xml:space="preserve"> c</m:t>
                              </m:r>
                            </m:e>
                            <m:sub>
                              <m:r>
                                <w:rPr>
                                  <w:rFonts w:ascii="Cambria Math" w:hAnsi="Cambria Math"/>
                                </w:rPr>
                                <m:t>k-i+jN</m:t>
                              </m:r>
                            </m:sub>
                          </m:sSub>
                        </m:e>
                      </m:d>
                      <m:r>
                        <w:rPr>
                          <w:rFonts w:ascii="Cambria Math" w:hAnsi="Cambria Math"/>
                        </w:rPr>
                        <m:t>-1)</m:t>
                      </m:r>
                    </m:e>
                  </m:nary>
                </m:e>
              </m:nary>
            </m:e>
          </m:nary>
        </m:oMath>
      </m:oMathPara>
    </w:p>
    <w:p w:rsidR="00270799" w:rsidRPr="00FE4758" w:rsidRDefault="00BA6812" w:rsidP="00571913">
      <w:pPr>
        <w:jc w:val="both"/>
      </w:pPr>
      <w:r w:rsidRPr="00FE4758">
        <w:t xml:space="preserve"> </w:t>
      </w:r>
      <w:r w:rsidR="000B2C88" w:rsidRPr="00FE4758">
        <w:t xml:space="preserve">Both </w:t>
      </w:r>
      <m:oMath>
        <m:sSub>
          <m:sSubPr>
            <m:ctrlPr>
              <w:rPr>
                <w:rFonts w:ascii="Cambria Math" w:hAnsi="Cambria Math"/>
                <w:i/>
              </w:rPr>
            </m:ctrlPr>
          </m:sSubPr>
          <m:e>
            <m:r>
              <w:rPr>
                <w:rFonts w:ascii="Cambria Math" w:hAnsi="Cambria Math"/>
              </w:rPr>
              <m:t>R</m:t>
            </m:r>
          </m:e>
          <m:sub>
            <m:r>
              <w:rPr>
                <w:rFonts w:ascii="Cambria Math" w:hAnsi="Cambria Math"/>
              </w:rPr>
              <m:t>k</m:t>
            </m:r>
          </m:sub>
        </m:sSub>
      </m:oMath>
      <w:r w:rsidR="000B2C88" w:rsidRPr="00FE4758">
        <w:t xml:space="preserve"> and </w:t>
      </w:r>
      <m:oMath>
        <m:sSub>
          <m:sSubPr>
            <m:ctrlPr>
              <w:rPr>
                <w:rFonts w:ascii="Cambria Math" w:hAnsi="Cambria Math"/>
                <w:i/>
              </w:rPr>
            </m:ctrlPr>
          </m:sSubPr>
          <m:e>
            <m:r>
              <w:rPr>
                <w:rFonts w:ascii="Cambria Math" w:hAnsi="Cambria Math"/>
              </w:rPr>
              <m:t>R'</m:t>
            </m:r>
          </m:e>
          <m:sub>
            <m:r>
              <w:rPr>
                <w:rFonts w:ascii="Cambria Math" w:hAnsi="Cambria Math"/>
              </w:rPr>
              <m:t>k</m:t>
            </m:r>
          </m:sub>
        </m:sSub>
      </m:oMath>
      <w:r w:rsidR="000B2C88" w:rsidRPr="00FE4758">
        <w:t xml:space="preserve"> periodic auto-correlations are perfect. That is, </w:t>
      </w:r>
      <w:r w:rsidR="00EF407D" w:rsidRPr="00FE4758">
        <w:t xml:space="preserve">the side lobes of their periodic correlation are zero,  </w:t>
      </w:r>
      <m:oMath>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δ</m:t>
                </m:r>
              </m:e>
              <m:sub>
                <m:r>
                  <w:rPr>
                    <w:rFonts w:ascii="Cambria Math" w:hAnsi="Cambria Math"/>
                  </w:rPr>
                  <m:t>k+iN</m:t>
                </m:r>
              </m:sub>
            </m:sSub>
          </m:e>
        </m:nary>
      </m:oMath>
      <w:r w:rsidR="00EF407D" w:rsidRPr="00FE4758">
        <w:t xml:space="preserve">. </w:t>
      </w:r>
    </w:p>
    <w:p w:rsidR="00606E27" w:rsidRPr="00FE4758" w:rsidRDefault="00DE6B84" w:rsidP="00606E27">
      <w:pPr>
        <w:jc w:val="center"/>
      </w:pPr>
      <w:r w:rsidRPr="00FE4758">
        <w:rPr>
          <w:rFonts w:ascii="CMBX8" w:hAnsi="CMBX8" w:cs="CMBX8"/>
        </w:rPr>
        <w:t>Table 5</w:t>
      </w:r>
      <w:r w:rsidR="00606E27" w:rsidRPr="00FE4758">
        <w:rPr>
          <w:rFonts w:ascii="CMBX8" w:hAnsi="CMBX8" w:cs="CMBX8"/>
        </w:rPr>
        <w:t>. PBTS sequences.</w:t>
      </w:r>
    </w:p>
    <w:tbl>
      <w:tblPr>
        <w:tblW w:w="0" w:type="auto"/>
        <w:tblInd w:w="1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5"/>
        <w:gridCol w:w="4376"/>
      </w:tblGrid>
      <w:tr w:rsidR="00606E27" w:rsidRPr="00FE4758" w:rsidTr="00810C61">
        <w:trPr>
          <w:trHeight w:val="237"/>
        </w:trPr>
        <w:tc>
          <w:tcPr>
            <w:tcW w:w="2765" w:type="dxa"/>
          </w:tcPr>
          <w:p w:rsidR="00606E27" w:rsidRPr="00FE4758" w:rsidRDefault="00606E27" w:rsidP="00653FAF">
            <w:pPr>
              <w:jc w:val="center"/>
            </w:pPr>
            <w:r w:rsidRPr="00FE4758">
              <w:t>Codeword index</w:t>
            </w:r>
          </w:p>
        </w:tc>
        <w:tc>
          <w:tcPr>
            <w:tcW w:w="4376" w:type="dxa"/>
          </w:tcPr>
          <w:p w:rsidR="00606E27" w:rsidRPr="00FE4758" w:rsidRDefault="00606E27" w:rsidP="00810C61">
            <w:pPr>
              <w:jc w:val="center"/>
            </w:pPr>
            <w:r w:rsidRPr="00FE4758">
              <w:t>Sequence</w:t>
            </w:r>
          </w:p>
        </w:tc>
      </w:tr>
      <w:tr w:rsidR="00606E27" w:rsidRPr="00FE4758" w:rsidTr="00810C61">
        <w:trPr>
          <w:trHeight w:val="230"/>
        </w:trPr>
        <w:tc>
          <w:tcPr>
            <w:tcW w:w="2765" w:type="dxa"/>
          </w:tcPr>
          <w:p w:rsidR="00606E27" w:rsidRPr="00FE4758" w:rsidRDefault="000C279E" w:rsidP="00653FAF">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oMath>
            </m:oMathPara>
          </w:p>
        </w:tc>
        <w:tc>
          <w:tcPr>
            <w:tcW w:w="4376" w:type="dxa"/>
          </w:tcPr>
          <w:p w:rsidR="00606E27" w:rsidRPr="00FE4758" w:rsidRDefault="00606E27" w:rsidP="00810C61">
            <w:pPr>
              <w:jc w:val="center"/>
            </w:pPr>
            <w:r w:rsidRPr="00FE4758">
              <w:t>-0000+0-0+++0+-000+-+++00-+0-00</w:t>
            </w:r>
          </w:p>
        </w:tc>
      </w:tr>
      <w:tr w:rsidR="00606E27" w:rsidRPr="00FE4758" w:rsidTr="00810C61">
        <w:trPr>
          <w:trHeight w:val="237"/>
        </w:trPr>
        <w:tc>
          <w:tcPr>
            <w:tcW w:w="2765" w:type="dxa"/>
          </w:tcPr>
          <w:p w:rsidR="00606E27" w:rsidRPr="00FE4758" w:rsidRDefault="000C279E" w:rsidP="00653FAF">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2</m:t>
                    </m:r>
                  </m:sub>
                </m:sSub>
              </m:oMath>
            </m:oMathPara>
          </w:p>
        </w:tc>
        <w:tc>
          <w:tcPr>
            <w:tcW w:w="4376" w:type="dxa"/>
          </w:tcPr>
          <w:p w:rsidR="00606E27" w:rsidRPr="00FE4758" w:rsidRDefault="00606E27" w:rsidP="00810C61">
            <w:pPr>
              <w:jc w:val="center"/>
            </w:pPr>
            <w:r w:rsidRPr="00FE4758">
              <w:t>0+0+-0+0+000-++0-+—00+00++000</w:t>
            </w:r>
          </w:p>
        </w:tc>
      </w:tr>
      <w:tr w:rsidR="00606E27" w:rsidRPr="00FE4758" w:rsidTr="00810C61">
        <w:trPr>
          <w:trHeight w:val="237"/>
        </w:trPr>
        <w:tc>
          <w:tcPr>
            <w:tcW w:w="2765" w:type="dxa"/>
          </w:tcPr>
          <w:p w:rsidR="00606E27" w:rsidRPr="00FE4758" w:rsidRDefault="00C5748E" w:rsidP="00653FAF">
            <w:pPr>
              <w:jc w:val="center"/>
            </w:pPr>
            <m:oMathPara>
              <m:oMath>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3</m:t>
                    </m:r>
                  </m:sub>
                </m:sSub>
              </m:oMath>
            </m:oMathPara>
          </w:p>
        </w:tc>
        <w:tc>
          <w:tcPr>
            <w:tcW w:w="4376" w:type="dxa"/>
          </w:tcPr>
          <w:p w:rsidR="00606E27" w:rsidRPr="00FE4758" w:rsidRDefault="00606E27" w:rsidP="00810C61">
            <w:pPr>
              <w:jc w:val="center"/>
            </w:pPr>
            <w:r w:rsidRPr="00FE4758">
              <w:t>-+0++000-+-++00++0+00-0000-0+0-</w:t>
            </w:r>
          </w:p>
        </w:tc>
      </w:tr>
      <w:tr w:rsidR="00606E27" w:rsidRPr="00FE4758" w:rsidTr="00810C61">
        <w:trPr>
          <w:trHeight w:val="230"/>
        </w:trPr>
        <w:tc>
          <w:tcPr>
            <w:tcW w:w="2765" w:type="dxa"/>
          </w:tcPr>
          <w:p w:rsidR="00606E27" w:rsidRPr="00FE4758" w:rsidRDefault="000C279E" w:rsidP="00653FAF">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4</m:t>
                    </m:r>
                  </m:sub>
                </m:sSub>
              </m:oMath>
            </m:oMathPara>
          </w:p>
        </w:tc>
        <w:tc>
          <w:tcPr>
            <w:tcW w:w="4376" w:type="dxa"/>
          </w:tcPr>
          <w:p w:rsidR="00606E27" w:rsidRPr="00FE4758" w:rsidRDefault="00606E27" w:rsidP="00810C61">
            <w:pPr>
              <w:jc w:val="center"/>
            </w:pPr>
            <w:r w:rsidRPr="00FE4758">
              <w:t>0000+-00-00-++++0+-+000+0-0++0-</w:t>
            </w:r>
          </w:p>
        </w:tc>
      </w:tr>
      <w:tr w:rsidR="00606E27" w:rsidRPr="00FE4758" w:rsidTr="00810C61">
        <w:trPr>
          <w:trHeight w:val="237"/>
        </w:trPr>
        <w:tc>
          <w:tcPr>
            <w:tcW w:w="2765" w:type="dxa"/>
          </w:tcPr>
          <w:p w:rsidR="00606E27" w:rsidRPr="00FE4758" w:rsidRDefault="000C279E" w:rsidP="00653FAF">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5</m:t>
                    </m:r>
                  </m:sub>
                </m:sSub>
              </m:oMath>
            </m:oMathPara>
          </w:p>
        </w:tc>
        <w:tc>
          <w:tcPr>
            <w:tcW w:w="4376" w:type="dxa"/>
          </w:tcPr>
          <w:p w:rsidR="00606E27" w:rsidRPr="00FE4758" w:rsidRDefault="00606E27" w:rsidP="00810C61">
            <w:pPr>
              <w:jc w:val="center"/>
            </w:pPr>
            <w:r w:rsidRPr="00FE4758">
              <w:t>-0+-00+++-+000-+0+++0-0+0000-00</w:t>
            </w:r>
          </w:p>
        </w:tc>
      </w:tr>
      <w:tr w:rsidR="00606E27" w:rsidRPr="00FE4758" w:rsidTr="00810C61">
        <w:trPr>
          <w:trHeight w:val="230"/>
        </w:trPr>
        <w:tc>
          <w:tcPr>
            <w:tcW w:w="2765" w:type="dxa"/>
          </w:tcPr>
          <w:p w:rsidR="00606E27" w:rsidRPr="00FE4758" w:rsidRDefault="000C279E" w:rsidP="00653FAF">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6</m:t>
                    </m:r>
                  </m:sub>
                </m:sSub>
              </m:oMath>
            </m:oMathPara>
          </w:p>
        </w:tc>
        <w:tc>
          <w:tcPr>
            <w:tcW w:w="4376" w:type="dxa"/>
          </w:tcPr>
          <w:p w:rsidR="00606E27" w:rsidRPr="00FE4758" w:rsidRDefault="00606E27" w:rsidP="00810C61">
            <w:pPr>
              <w:jc w:val="center"/>
            </w:pPr>
            <w:r w:rsidRPr="00FE4758">
              <w:t>++00+00—+-0++-000+0+0-+0+0000</w:t>
            </w:r>
          </w:p>
        </w:tc>
      </w:tr>
      <w:tr w:rsidR="00606E27" w:rsidRPr="00FE4758" w:rsidTr="00810C61">
        <w:trPr>
          <w:trHeight w:val="237"/>
        </w:trPr>
        <w:tc>
          <w:tcPr>
            <w:tcW w:w="2765" w:type="dxa"/>
          </w:tcPr>
          <w:p w:rsidR="00606E27" w:rsidRPr="00FE4758" w:rsidRDefault="000C279E" w:rsidP="00653FAF">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7</m:t>
                    </m:r>
                  </m:sub>
                </m:sSub>
              </m:oMath>
            </m:oMathPara>
          </w:p>
        </w:tc>
        <w:tc>
          <w:tcPr>
            <w:tcW w:w="4376" w:type="dxa"/>
          </w:tcPr>
          <w:p w:rsidR="00606E27" w:rsidRPr="00FE4758" w:rsidRDefault="00606E27" w:rsidP="00810C61">
            <w:pPr>
              <w:jc w:val="center"/>
            </w:pPr>
            <w:r w:rsidRPr="00FE4758">
              <w:t>++00+00—+-0++-000+0+0-+0+0000</w:t>
            </w:r>
          </w:p>
        </w:tc>
      </w:tr>
      <w:tr w:rsidR="00606E27" w:rsidRPr="00FE4758" w:rsidTr="00810C61">
        <w:trPr>
          <w:trHeight w:val="237"/>
        </w:trPr>
        <w:tc>
          <w:tcPr>
            <w:tcW w:w="2765" w:type="dxa"/>
          </w:tcPr>
          <w:p w:rsidR="00606E27" w:rsidRPr="00FE4758" w:rsidRDefault="000C279E" w:rsidP="00653FAF">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8</m:t>
                    </m:r>
                  </m:sub>
                </m:sSub>
              </m:oMath>
            </m:oMathPara>
          </w:p>
        </w:tc>
        <w:tc>
          <w:tcPr>
            <w:tcW w:w="4376" w:type="dxa"/>
          </w:tcPr>
          <w:p w:rsidR="00606E27" w:rsidRPr="00FE4758" w:rsidRDefault="00606E27" w:rsidP="00810C61">
            <w:pPr>
              <w:jc w:val="center"/>
            </w:pPr>
            <w:r w:rsidRPr="00FE4758">
              <w:t>0+00-0-0++0000–+00-+0++-++0+00</w:t>
            </w:r>
          </w:p>
        </w:tc>
      </w:tr>
    </w:tbl>
    <w:p w:rsidR="005F62E5" w:rsidRPr="00FE4758" w:rsidRDefault="00606E27" w:rsidP="00922C10">
      <w:pPr>
        <w:jc w:val="both"/>
      </w:pPr>
      <w:r w:rsidRPr="00FE4758">
        <w:t xml:space="preserve"> </w:t>
      </w:r>
    </w:p>
    <w:p w:rsidR="00606E27" w:rsidRPr="00FE4758" w:rsidRDefault="00606E27" w:rsidP="00922C10">
      <w:pPr>
        <w:jc w:val="both"/>
      </w:pPr>
    </w:p>
    <w:p w:rsidR="00606E27" w:rsidRPr="00FE4758" w:rsidRDefault="00C5748E" w:rsidP="00606E27">
      <w:pPr>
        <w:jc w:val="center"/>
      </w:pPr>
      <w:r>
        <w:rPr>
          <w:noProof/>
        </w:rPr>
        <w:lastRenderedPageBreak/>
        <w:drawing>
          <wp:inline distT="0" distB="0" distL="0" distR="0">
            <wp:extent cx="4791075" cy="4048125"/>
            <wp:effectExtent l="19050" t="0" r="9525" b="0"/>
            <wp:docPr id="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791075" cy="4048125"/>
                    </a:xfrm>
                    <a:prstGeom prst="rect">
                      <a:avLst/>
                    </a:prstGeom>
                    <a:noFill/>
                    <a:ln w="9525">
                      <a:noFill/>
                      <a:miter lim="800000"/>
                      <a:headEnd/>
                      <a:tailEnd/>
                    </a:ln>
                  </pic:spPr>
                </pic:pic>
              </a:graphicData>
            </a:graphic>
          </wp:inline>
        </w:drawing>
      </w:r>
    </w:p>
    <w:p w:rsidR="00653FAF" w:rsidRPr="00FE4758" w:rsidRDefault="00606E27" w:rsidP="00653FAF">
      <w:pPr>
        <w:jc w:val="center"/>
      </w:pPr>
      <w:r w:rsidRPr="00FE4758">
        <w:t xml:space="preserve">Figure 1. Illustration of the periodic </w:t>
      </w:r>
      <w:r w:rsidR="00155AE7" w:rsidRPr="00FE4758">
        <w:t xml:space="preserve">auto-correlation of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00155AE7" w:rsidRPr="00FE4758">
        <w:t>.</w:t>
      </w:r>
    </w:p>
    <w:p w:rsidR="00DD0760" w:rsidRPr="00FE4758" w:rsidRDefault="001F4683" w:rsidP="001F4683">
      <w:pPr>
        <w:pStyle w:val="Heading2"/>
        <w:rPr>
          <w:sz w:val="22"/>
          <w:szCs w:val="22"/>
        </w:rPr>
      </w:pPr>
      <w:bookmarkStart w:id="28" w:name="_Toc251659588"/>
      <w:r w:rsidRPr="00FE4758">
        <w:rPr>
          <w:sz w:val="22"/>
          <w:szCs w:val="22"/>
        </w:rPr>
        <w:t>Start frame delimiter</w:t>
      </w:r>
      <w:bookmarkEnd w:id="28"/>
    </w:p>
    <w:p w:rsidR="001F4683" w:rsidRPr="00FE4758" w:rsidRDefault="001F4683" w:rsidP="001F4683">
      <w:r w:rsidRPr="00FE4758">
        <w:t>After the preamble, a start frame delimiter</w:t>
      </w:r>
      <w:r w:rsidR="002A4AAF" w:rsidRPr="00FE4758">
        <w:t xml:space="preserve"> (SFD)</w:t>
      </w:r>
      <w:r w:rsidRPr="00FE4758">
        <w:t xml:space="preserve"> sequence is transmitted for frame synchronization. </w:t>
      </w:r>
      <w:r w:rsidR="000536D0" w:rsidRPr="00FE4758">
        <w:t>The SFD sequence is also balance, i.e., when its correlation window is running through the preamble the output is ze</w:t>
      </w:r>
      <w:r w:rsidR="00682BED" w:rsidRPr="00FE4758">
        <w:t xml:space="preserve">ro.  Thus, the transition of correlation from preamble to SFD does not degrade the detection of SFD. </w:t>
      </w:r>
    </w:p>
    <w:p w:rsidR="000F1C06" w:rsidRPr="00FE4758" w:rsidRDefault="00DE6B84" w:rsidP="000F1C06">
      <w:pPr>
        <w:jc w:val="center"/>
      </w:pPr>
      <w:r w:rsidRPr="00FE4758">
        <w:t>Table 6</w:t>
      </w:r>
      <w:r w:rsidR="000F1C06" w:rsidRPr="00FE4758">
        <w:t>. SFD sequences.</w:t>
      </w:r>
    </w:p>
    <w:tbl>
      <w:tblPr>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1"/>
        <w:gridCol w:w="3601"/>
      </w:tblGrid>
      <w:tr w:rsidR="00682BED" w:rsidRPr="00FE4758" w:rsidTr="00653FAF">
        <w:trPr>
          <w:trHeight w:val="252"/>
        </w:trPr>
        <w:tc>
          <w:tcPr>
            <w:tcW w:w="3601" w:type="dxa"/>
          </w:tcPr>
          <w:p w:rsidR="00682BED" w:rsidRPr="00FE4758" w:rsidRDefault="00682BED" w:rsidP="00810C61">
            <w:pPr>
              <w:jc w:val="center"/>
            </w:pPr>
            <w:r w:rsidRPr="00FE4758">
              <w:t>SFD index</w:t>
            </w:r>
          </w:p>
        </w:tc>
        <w:tc>
          <w:tcPr>
            <w:tcW w:w="3601" w:type="dxa"/>
          </w:tcPr>
          <w:p w:rsidR="00682BED" w:rsidRPr="00FE4758" w:rsidRDefault="00682BED" w:rsidP="00810C61">
            <w:pPr>
              <w:jc w:val="center"/>
            </w:pPr>
            <w:r w:rsidRPr="00FE4758">
              <w:t>Sequence</w:t>
            </w:r>
          </w:p>
        </w:tc>
      </w:tr>
      <w:tr w:rsidR="00682BED" w:rsidRPr="00FE4758" w:rsidTr="00653FAF">
        <w:trPr>
          <w:trHeight w:val="252"/>
        </w:trPr>
        <w:tc>
          <w:tcPr>
            <w:tcW w:w="3601" w:type="dxa"/>
          </w:tcPr>
          <w:p w:rsidR="00682BED" w:rsidRPr="00FE4758" w:rsidRDefault="000C279E" w:rsidP="00653FAF">
            <w:pPr>
              <w:jc w:val="center"/>
            </w:pPr>
            <m:oMathPara>
              <m:oMath>
                <m:sSub>
                  <m:sSubPr>
                    <m:ctrlPr>
                      <w:rPr>
                        <w:rFonts w:ascii="Cambria Math" w:hAnsi="Cambria Math"/>
                        <w:i/>
                      </w:rPr>
                    </m:ctrlPr>
                  </m:sSubPr>
                  <m:e>
                    <m:r>
                      <w:rPr>
                        <w:rFonts w:ascii="Cambria Math" w:hAnsi="Cambria Math"/>
                      </w:rPr>
                      <m:t>M</m:t>
                    </m:r>
                  </m:e>
                  <m:sub>
                    <m:r>
                      <w:rPr>
                        <w:rFonts w:ascii="Cambria Math" w:hAnsi="Cambria Math"/>
                      </w:rPr>
                      <m:t>1</m:t>
                    </m:r>
                  </m:sub>
                </m:sSub>
              </m:oMath>
            </m:oMathPara>
          </w:p>
        </w:tc>
        <w:tc>
          <w:tcPr>
            <w:tcW w:w="3601" w:type="dxa"/>
          </w:tcPr>
          <w:p w:rsidR="00682BED" w:rsidRPr="00FE4758" w:rsidRDefault="00682BED" w:rsidP="00653FAF">
            <w:pPr>
              <w:autoSpaceDE w:val="0"/>
              <w:autoSpaceDN w:val="0"/>
              <w:adjustRightInd w:val="0"/>
              <w:spacing w:after="0" w:line="240" w:lineRule="auto"/>
              <w:jc w:val="center"/>
              <w:rPr>
                <w:rFonts w:ascii="NimbusRomNo9L-Regu" w:hAnsi="NimbusRomNo9L-Regu" w:cs="NimbusRomNo9L-Regu"/>
              </w:rPr>
            </w:pPr>
            <w:r w:rsidRPr="00FE4758">
              <w:rPr>
                <w:rFonts w:ascii="NimbusRomNo9L-Regu" w:hAnsi="NimbusRomNo9L-Regu" w:cs="NimbusRomNo9L-Regu"/>
              </w:rPr>
              <w:t>0+0-+00-0+0-+00–00+0-0+0+000-0-0-00+0–0-+0000++00—+-++0000++</w:t>
            </w:r>
          </w:p>
        </w:tc>
      </w:tr>
      <w:tr w:rsidR="00682BED" w:rsidRPr="00FE4758" w:rsidTr="00653FAF">
        <w:trPr>
          <w:trHeight w:val="260"/>
        </w:trPr>
        <w:tc>
          <w:tcPr>
            <w:tcW w:w="3601" w:type="dxa"/>
          </w:tcPr>
          <w:p w:rsidR="00682BED" w:rsidRPr="00FE4758" w:rsidRDefault="000C279E" w:rsidP="00653FAF">
            <w:pPr>
              <w:jc w:val="center"/>
            </w:pPr>
            <m:oMathPara>
              <m:oMath>
                <m:sSub>
                  <m:sSubPr>
                    <m:ctrlPr>
                      <w:rPr>
                        <w:rFonts w:ascii="Cambria Math" w:hAnsi="Cambria Math"/>
                        <w:i/>
                      </w:rPr>
                    </m:ctrlPr>
                  </m:sSubPr>
                  <m:e>
                    <m:r>
                      <w:rPr>
                        <w:rFonts w:ascii="Cambria Math" w:hAnsi="Cambria Math"/>
                      </w:rPr>
                      <m:t>M</m:t>
                    </m:r>
                  </m:e>
                  <m:sub>
                    <m:r>
                      <w:rPr>
                        <w:rFonts w:ascii="Cambria Math" w:hAnsi="Cambria Math"/>
                      </w:rPr>
                      <m:t>2</m:t>
                    </m:r>
                  </m:sub>
                </m:sSub>
              </m:oMath>
            </m:oMathPara>
          </w:p>
        </w:tc>
        <w:tc>
          <w:tcPr>
            <w:tcW w:w="3601" w:type="dxa"/>
          </w:tcPr>
          <w:p w:rsidR="00682BED" w:rsidRPr="00FE4758" w:rsidRDefault="00682BED" w:rsidP="00653FAF">
            <w:pPr>
              <w:jc w:val="center"/>
            </w:pPr>
            <w:r w:rsidRPr="00FE4758">
              <w:rPr>
                <w:rFonts w:ascii="NimbusRomNo9L-Regu" w:hAnsi="NimbusRomNo9L-Regu" w:cs="NimbusRomNo9L-Regu"/>
              </w:rPr>
              <w:t>0+0-+00-</w:t>
            </w:r>
          </w:p>
        </w:tc>
      </w:tr>
      <w:tr w:rsidR="00303D29" w:rsidRPr="00FE4758" w:rsidTr="00653FAF">
        <w:trPr>
          <w:trHeight w:val="260"/>
        </w:trPr>
        <w:tc>
          <w:tcPr>
            <w:tcW w:w="3601" w:type="dxa"/>
          </w:tcPr>
          <w:p w:rsidR="00303D29" w:rsidRPr="00FE4758" w:rsidRDefault="000C279E" w:rsidP="00653FAF">
            <w:pPr>
              <w:jc w:val="center"/>
            </w:pPr>
            <m:oMathPara>
              <m:oMath>
                <m:sSub>
                  <m:sSubPr>
                    <m:ctrlPr>
                      <w:rPr>
                        <w:rFonts w:ascii="Cambria Math" w:hAnsi="Cambria Math"/>
                        <w:i/>
                      </w:rPr>
                    </m:ctrlPr>
                  </m:sSubPr>
                  <m:e>
                    <m:r>
                      <w:rPr>
                        <w:rFonts w:ascii="Cambria Math" w:hAnsi="Cambria Math"/>
                      </w:rPr>
                      <m:t>M</m:t>
                    </m:r>
                  </m:e>
                  <m:sub>
                    <m:r>
                      <w:rPr>
                        <w:rFonts w:ascii="Cambria Math" w:hAnsi="Cambria Math"/>
                      </w:rPr>
                      <m:t>2</m:t>
                    </m:r>
                  </m:sub>
                </m:sSub>
              </m:oMath>
            </m:oMathPara>
          </w:p>
        </w:tc>
        <w:tc>
          <w:tcPr>
            <w:tcW w:w="3601" w:type="dxa"/>
          </w:tcPr>
          <w:p w:rsidR="00303D29" w:rsidRPr="00FE4758" w:rsidRDefault="00C5748E" w:rsidP="00653FAF">
            <w:pPr>
              <w:jc w:val="center"/>
              <w:rPr>
                <w:rFonts w:ascii="NimbusRomNo9L-Regu" w:hAnsi="NimbusRomNo9L-Regu" w:cs="NimbusRomNo9L-Regu"/>
              </w:rPr>
            </w:pPr>
            <m:oMathPara>
              <m:oMath>
                <m:r>
                  <w:rPr>
                    <w:rFonts w:ascii="Cambria Math" w:hAnsi="Cambria Math" w:cs="NimbusRomNo9L-Regu"/>
                    <w:sz w:val="16"/>
                    <w:szCs w:val="16"/>
                  </w:rPr>
                  <m:t>00+00</m:t>
                </m:r>
              </m:oMath>
            </m:oMathPara>
          </w:p>
        </w:tc>
      </w:tr>
    </w:tbl>
    <w:p w:rsidR="000536D0" w:rsidRPr="00FE4758" w:rsidRDefault="000536D0" w:rsidP="001F4683"/>
    <w:p w:rsidR="0045535E" w:rsidRPr="00FE4758" w:rsidRDefault="00280C66" w:rsidP="00086923">
      <w:pPr>
        <w:jc w:val="both"/>
      </w:pPr>
      <w:r w:rsidRPr="00FE4758">
        <w:lastRenderedPageBreak/>
        <w:t xml:space="preserve">There is not mandatory pulse shape for the transmission of the preamble and SFD. </w:t>
      </w:r>
      <w:r w:rsidR="00303D29" w:rsidRPr="00FE4758">
        <w:t xml:space="preserve">The modulation is the same as the modulation employed for the PSDU. The data rate transmission is the mandatory data rate 1 Mbps. </w:t>
      </w:r>
    </w:p>
    <w:p w:rsidR="0045535E" w:rsidRPr="00FE4758" w:rsidRDefault="00223678" w:rsidP="001E424E">
      <w:pPr>
        <w:pStyle w:val="Heading1"/>
        <w:rPr>
          <w:sz w:val="22"/>
          <w:szCs w:val="22"/>
        </w:rPr>
      </w:pPr>
      <w:r w:rsidRPr="00FE4758">
        <w:rPr>
          <w:sz w:val="22"/>
          <w:szCs w:val="22"/>
        </w:rPr>
        <w:t xml:space="preserve"> </w:t>
      </w:r>
      <w:bookmarkStart w:id="29" w:name="_Toc251659589"/>
      <w:r w:rsidR="001E424E" w:rsidRPr="00FE4758">
        <w:rPr>
          <w:sz w:val="22"/>
          <w:szCs w:val="22"/>
        </w:rPr>
        <w:t>FEC</w:t>
      </w:r>
      <w:bookmarkEnd w:id="29"/>
    </w:p>
    <w:p w:rsidR="00653FAF" w:rsidRPr="00FE4758" w:rsidRDefault="00653FAF" w:rsidP="00653FAF"/>
    <w:p w:rsidR="001E424E" w:rsidRPr="00FE4758" w:rsidRDefault="00DC3438" w:rsidP="00086923">
      <w:pPr>
        <w:jc w:val="both"/>
      </w:pPr>
      <w:r w:rsidRPr="00FE4758">
        <w:t xml:space="preserve">Contrary to IEEE 802.15.4a standard, parity bits of a FEC are not used to be modulated in phase (BPSK) and systematic bits to be modulated in position (BPM). </w:t>
      </w:r>
    </w:p>
    <w:p w:rsidR="00A74638" w:rsidRPr="00FE4758" w:rsidRDefault="00A74638" w:rsidP="00086923">
      <w:pPr>
        <w:jc w:val="both"/>
      </w:pPr>
      <w:r w:rsidRPr="00FE4758">
        <w:t>In order to save power consumption a linear block code in the form of a systematic RS codes is proposed</w:t>
      </w:r>
      <w:r w:rsidR="00B34DBF" w:rsidRPr="00FE4758">
        <w:t xml:space="preserve"> only</w:t>
      </w:r>
      <w:r w:rsidRPr="00FE4758">
        <w:t>. The transmitter shall encode with RS codes the information bits. Although, decoding is optional at the receiver</w:t>
      </w:r>
      <w:r w:rsidR="00B34DBF" w:rsidRPr="00FE4758">
        <w:t xml:space="preserve"> (parity bits might be</w:t>
      </w:r>
      <w:r w:rsidR="002D5E23" w:rsidRPr="00FE4758">
        <w:t xml:space="preserve"> ignored)</w:t>
      </w:r>
      <w:r w:rsidRPr="00FE4758">
        <w:t>.</w:t>
      </w:r>
      <w:r w:rsidR="002D5E23" w:rsidRPr="00FE4758">
        <w:t xml:space="preserve">  For high QoS applications, the combination of </w:t>
      </w:r>
      <w:r w:rsidR="00697F06" w:rsidRPr="00FE4758">
        <w:t xml:space="preserve">a </w:t>
      </w:r>
      <w:r w:rsidR="002D5E23" w:rsidRPr="00FE4758">
        <w:t xml:space="preserve">ARQ mechanism is proposed. See HARQ Section. </w:t>
      </w:r>
      <w:r w:rsidRPr="00FE4758">
        <w:t xml:space="preserve">  </w:t>
      </w:r>
    </w:p>
    <w:p w:rsidR="00086923" w:rsidRPr="00FE4758" w:rsidRDefault="00086923" w:rsidP="00086923">
      <w:pPr>
        <w:jc w:val="both"/>
      </w:pPr>
    </w:p>
    <w:p w:rsidR="00A74638" w:rsidRPr="00FE4758" w:rsidRDefault="00A74638" w:rsidP="00A74638">
      <w:pPr>
        <w:pStyle w:val="Heading2"/>
        <w:rPr>
          <w:sz w:val="22"/>
          <w:szCs w:val="22"/>
        </w:rPr>
      </w:pPr>
      <w:bookmarkStart w:id="30" w:name="_Toc251659590"/>
      <w:r w:rsidRPr="00FE4758">
        <w:rPr>
          <w:sz w:val="22"/>
          <w:szCs w:val="22"/>
        </w:rPr>
        <w:t>Reed-Solomon codes</w:t>
      </w:r>
      <w:bookmarkEnd w:id="30"/>
    </w:p>
    <w:p w:rsidR="0045535E" w:rsidRPr="00FE4758" w:rsidRDefault="0045535E" w:rsidP="00086923">
      <w:pPr>
        <w:jc w:val="both"/>
      </w:pPr>
      <w:r w:rsidRPr="00FE4758">
        <w:tab/>
      </w:r>
      <w:r w:rsidR="00697F06" w:rsidRPr="00FE4758">
        <w:t xml:space="preserve"> </w:t>
      </w:r>
      <w:r w:rsidR="000E1114" w:rsidRPr="00FE4758">
        <w:t>A systematic RS(63,55) code over GF(</w:t>
      </w:r>
      <m:oMath>
        <m:sSup>
          <m:sSupPr>
            <m:ctrlPr>
              <w:rPr>
                <w:rFonts w:ascii="Cambria Math" w:hAnsi="Cambria Math"/>
                <w:i/>
              </w:rPr>
            </m:ctrlPr>
          </m:sSupPr>
          <m:e>
            <m:r>
              <w:rPr>
                <w:rFonts w:ascii="Cambria Math" w:hAnsi="Cambria Math"/>
              </w:rPr>
              <m:t>2</m:t>
            </m:r>
          </m:e>
          <m:sup>
            <m:r>
              <w:rPr>
                <w:rFonts w:ascii="Cambria Math" w:hAnsi="Cambria Math"/>
              </w:rPr>
              <m:t>6</m:t>
            </m:r>
          </m:sup>
        </m:sSup>
      </m:oMath>
      <w:r w:rsidR="000E1114" w:rsidRPr="00FE4758">
        <w:t xml:space="preserve">) with primitive polynomial </w:t>
      </w:r>
      <m:oMath>
        <m:r>
          <w:rPr>
            <w:rFonts w:ascii="Cambria Math" w:hAnsi="Cambria Math"/>
          </w:rPr>
          <m:t>1+x+</m:t>
        </m:r>
        <m:sSup>
          <m:sSupPr>
            <m:ctrlPr>
              <w:rPr>
                <w:rFonts w:ascii="Cambria Math" w:hAnsi="Cambria Math"/>
                <w:i/>
              </w:rPr>
            </m:ctrlPr>
          </m:sSupPr>
          <m:e>
            <m:r>
              <w:rPr>
                <w:rFonts w:ascii="Cambria Math" w:hAnsi="Cambria Math"/>
              </w:rPr>
              <m:t>x</m:t>
            </m:r>
          </m:e>
          <m:sup>
            <m:r>
              <w:rPr>
                <w:rFonts w:ascii="Cambria Math" w:hAnsi="Cambria Math"/>
              </w:rPr>
              <m:t>6</m:t>
            </m:r>
          </m:sup>
        </m:sSup>
      </m:oMath>
      <w:r w:rsidR="000E1114" w:rsidRPr="00FE4758">
        <w:t xml:space="preserve"> is proposed.</w:t>
      </w:r>
      <w:r w:rsidR="004C410B" w:rsidRPr="00FE4758">
        <w:t xml:space="preserve"> The polynom generator is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8</m:t>
            </m:r>
          </m:sup>
          <m:e>
            <m:r>
              <w:rPr>
                <w:rFonts w:ascii="Cambria Math" w:hAnsi="Cambria Math"/>
              </w:rPr>
              <m:t>x+</m:t>
            </m:r>
            <m:sSup>
              <m:sSupPr>
                <m:ctrlPr>
                  <w:rPr>
                    <w:rFonts w:ascii="Cambria Math" w:hAnsi="Cambria Math"/>
                    <w:i/>
                  </w:rPr>
                </m:ctrlPr>
              </m:sSupPr>
              <m:e>
                <m:r>
                  <w:rPr>
                    <w:rFonts w:ascii="Cambria Math" w:hAnsi="Cambria Math"/>
                  </w:rPr>
                  <m:t>α</m:t>
                </m:r>
              </m:e>
              <m:sup>
                <m:r>
                  <w:rPr>
                    <w:rFonts w:ascii="Cambria Math" w:hAnsi="Cambria Math"/>
                  </w:rPr>
                  <m:t>k</m:t>
                </m:r>
              </m:sup>
            </m:sSup>
          </m:e>
        </m:nary>
      </m:oMath>
      <w:r w:rsidR="004C410B" w:rsidRPr="00FE4758">
        <w:t>and</w:t>
      </w:r>
      <m:oMath>
        <m:r>
          <w:rPr>
            <w:rFonts w:ascii="Cambria Math" w:hAnsi="Cambria Math"/>
          </w:rPr>
          <m:t xml:space="preserve"> α=010000</m:t>
        </m:r>
      </m:oMath>
      <w:r w:rsidR="004C410B" w:rsidRPr="00FE4758">
        <w:t xml:space="preserve">. </w:t>
      </w:r>
      <w:r w:rsidR="0001560A" w:rsidRPr="00FE4758">
        <w:t xml:space="preserve">This code consists of 330 systematic bits plus 48 parity bits. </w:t>
      </w:r>
      <w:r w:rsidR="00D41FF8" w:rsidRPr="00FE4758">
        <w:t xml:space="preserve"> That is, the code rate is 0.87.</w:t>
      </w:r>
    </w:p>
    <w:p w:rsidR="00697F06" w:rsidRPr="00FE4758" w:rsidRDefault="00697F06" w:rsidP="00FC79C4">
      <w:pPr>
        <w:jc w:val="center"/>
      </w:pPr>
    </w:p>
    <w:p w:rsidR="00697F06" w:rsidRPr="00FE4758" w:rsidRDefault="00C5748E" w:rsidP="00FC79C4">
      <w:pPr>
        <w:jc w:val="center"/>
      </w:pPr>
      <w:r>
        <w:rPr>
          <w:noProof/>
        </w:rPr>
        <w:drawing>
          <wp:inline distT="0" distB="0" distL="0" distR="0">
            <wp:extent cx="3590925" cy="1123950"/>
            <wp:effectExtent l="19050" t="0" r="9525" b="0"/>
            <wp:docPr id="6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590925" cy="1123950"/>
                    </a:xfrm>
                    <a:prstGeom prst="rect">
                      <a:avLst/>
                    </a:prstGeom>
                    <a:noFill/>
                    <a:ln w="9525">
                      <a:noFill/>
                      <a:miter lim="800000"/>
                      <a:headEnd/>
                      <a:tailEnd/>
                    </a:ln>
                  </pic:spPr>
                </pic:pic>
              </a:graphicData>
            </a:graphic>
          </wp:inline>
        </w:drawing>
      </w:r>
    </w:p>
    <w:p w:rsidR="00FC79C4" w:rsidRPr="00FE4758" w:rsidRDefault="00DE6B84" w:rsidP="00FC79C4">
      <w:pPr>
        <w:jc w:val="center"/>
      </w:pPr>
      <w:r w:rsidRPr="00FE4758">
        <w:t>Figure 3</w:t>
      </w:r>
      <w:r w:rsidR="00FC79C4" w:rsidRPr="00FE4758">
        <w:t xml:space="preserve">. Systematic RS(63,55) code. </w:t>
      </w:r>
    </w:p>
    <w:p w:rsidR="00086923" w:rsidRPr="00FE4758" w:rsidRDefault="00086923" w:rsidP="00D41FF8">
      <w:pPr>
        <w:pStyle w:val="Heading1"/>
        <w:rPr>
          <w:sz w:val="22"/>
          <w:szCs w:val="22"/>
        </w:rPr>
      </w:pPr>
    </w:p>
    <w:p w:rsidR="00086923" w:rsidRPr="00FE4758" w:rsidRDefault="00086923" w:rsidP="00086923"/>
    <w:p w:rsidR="00086923" w:rsidRPr="00FE4758" w:rsidRDefault="00086923" w:rsidP="00086923"/>
    <w:p w:rsidR="0045535E" w:rsidRPr="00FE4758" w:rsidRDefault="00D41FF8" w:rsidP="00D41FF8">
      <w:pPr>
        <w:pStyle w:val="Heading1"/>
        <w:rPr>
          <w:sz w:val="22"/>
          <w:szCs w:val="22"/>
        </w:rPr>
      </w:pPr>
      <w:r w:rsidRPr="00FE4758">
        <w:rPr>
          <w:sz w:val="22"/>
          <w:szCs w:val="22"/>
        </w:rPr>
        <w:t xml:space="preserve"> </w:t>
      </w:r>
      <w:bookmarkStart w:id="31" w:name="_Toc251659591"/>
      <w:r w:rsidRPr="00FE4758">
        <w:rPr>
          <w:sz w:val="22"/>
          <w:szCs w:val="22"/>
        </w:rPr>
        <w:t>Hybrid Type II ARQ Mechanism.</w:t>
      </w:r>
      <w:bookmarkEnd w:id="31"/>
    </w:p>
    <w:p w:rsidR="00D41FF8" w:rsidRPr="00FE4758" w:rsidRDefault="00D41FF8" w:rsidP="00D41FF8"/>
    <w:p w:rsidR="0045535E" w:rsidRPr="00FE4758" w:rsidRDefault="003F2664" w:rsidP="00086923">
      <w:pPr>
        <w:jc w:val="both"/>
      </w:pPr>
      <w:r w:rsidRPr="00FE4758">
        <w:lastRenderedPageBreak/>
        <w:t>In this configuration, only parity bits are</w:t>
      </w:r>
      <w:r w:rsidR="0051517B" w:rsidRPr="00FE4758">
        <w:t xml:space="preserve"> sent in each retransmission.  P</w:t>
      </w:r>
      <w:r w:rsidRPr="00FE4758">
        <w:t xml:space="preserve">articularly a RS invertible code is proposed. A code is said invertible if knowing only parity bits, the information bits can be determine by an inversion process. </w:t>
      </w:r>
      <w:r w:rsidR="00DB0124" w:rsidRPr="00FE4758">
        <w:t xml:space="preserve"> Packets detected in error by a CRC code are not discarded, but rather stored for posterior use at the decoder. The coding overhead at the transmitter remains low.  This scheme is especially robust to burst and time varying channels.  These channel conditions are expected w</w:t>
      </w:r>
      <w:r w:rsidR="000C7822" w:rsidRPr="00FE4758">
        <w:t xml:space="preserve">hen a subject with a BAN moves, besides that is imperative to reduce latency as much as possible </w:t>
      </w:r>
      <w:r w:rsidR="00086923" w:rsidRPr="00FE4758">
        <w:t>especially</w:t>
      </w:r>
      <w:r w:rsidR="000C7822" w:rsidRPr="00FE4758">
        <w:t xml:space="preserve"> in emergency cases. </w:t>
      </w:r>
    </w:p>
    <w:p w:rsidR="00141720" w:rsidRPr="00FE4758" w:rsidRDefault="00C5748E" w:rsidP="00141720">
      <w:pPr>
        <w:jc w:val="center"/>
      </w:pPr>
      <w:r>
        <w:rPr>
          <w:noProof/>
        </w:rPr>
        <w:drawing>
          <wp:inline distT="0" distB="0" distL="0" distR="0">
            <wp:extent cx="4257675" cy="1943100"/>
            <wp:effectExtent l="19050" t="0" r="9525" b="0"/>
            <wp:docPr id="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257675" cy="1943100"/>
                    </a:xfrm>
                    <a:prstGeom prst="rect">
                      <a:avLst/>
                    </a:prstGeom>
                    <a:noFill/>
                    <a:ln w="9525">
                      <a:noFill/>
                      <a:miter lim="800000"/>
                      <a:headEnd/>
                      <a:tailEnd/>
                    </a:ln>
                  </pic:spPr>
                </pic:pic>
              </a:graphicData>
            </a:graphic>
          </wp:inline>
        </w:drawing>
      </w:r>
    </w:p>
    <w:p w:rsidR="00141720" w:rsidRPr="00FE4758" w:rsidRDefault="00DE6B84" w:rsidP="00141720">
      <w:pPr>
        <w:jc w:val="center"/>
      </w:pPr>
      <w:r w:rsidRPr="00FE4758">
        <w:t>Figure 4</w:t>
      </w:r>
      <w:r w:rsidR="00141720" w:rsidRPr="00FE4758">
        <w:t xml:space="preserve">. Schematic diagram of the </w:t>
      </w:r>
      <w:r w:rsidRPr="00FE4758">
        <w:t xml:space="preserve">proposed </w:t>
      </w:r>
      <w:r w:rsidR="00141720" w:rsidRPr="00FE4758">
        <w:t>usage of HARQ for BANs.</w:t>
      </w:r>
    </w:p>
    <w:p w:rsidR="00141720" w:rsidRPr="00FE4758" w:rsidRDefault="00DE6B84" w:rsidP="0051517B">
      <w:pPr>
        <w:jc w:val="both"/>
      </w:pPr>
      <w:r w:rsidRPr="00FE4758">
        <w:t>Figure 4</w:t>
      </w:r>
      <w:r w:rsidR="00141720" w:rsidRPr="00FE4758">
        <w:t xml:space="preserve"> illustrates the </w:t>
      </w:r>
      <w:r w:rsidR="007E65CD" w:rsidRPr="00FE4758">
        <w:t xml:space="preserve">proposed scheme of </w:t>
      </w:r>
      <w:r w:rsidR="005C2F79" w:rsidRPr="00FE4758">
        <w:t>HARQ Type II with TG6 BANs. Essentially, devices whose application</w:t>
      </w:r>
      <w:r w:rsidR="00176F75" w:rsidRPr="00FE4758">
        <w:t>s</w:t>
      </w:r>
      <w:r w:rsidR="005C2F79" w:rsidRPr="00FE4758">
        <w:t xml:space="preserve"> require high QoS and </w:t>
      </w:r>
      <w:r w:rsidR="006501C2" w:rsidRPr="00FE4758">
        <w:t xml:space="preserve">low </w:t>
      </w:r>
      <w:r w:rsidR="0051517B" w:rsidRPr="00FE4758">
        <w:t>latency</w:t>
      </w:r>
      <w:r w:rsidR="006501C2" w:rsidRPr="00FE4758">
        <w:t xml:space="preserve"> </w:t>
      </w:r>
      <w:r w:rsidR="00176F75" w:rsidRPr="00FE4758">
        <w:t xml:space="preserve">are HARQ enable. That is, the RS code and ARQ mechanism </w:t>
      </w:r>
      <w:r w:rsidR="00817D29" w:rsidRPr="00FE4758">
        <w:t>in the PHY and MAC follow</w:t>
      </w:r>
      <w:r w:rsidR="00176F75" w:rsidRPr="00FE4758">
        <w:t xml:space="preserve"> the flow chart shown in Figure 3. In case of devices are not HARQ enable, simply use the conventional flow of RS coding and ARQ in the PHY and MAC, respectively.</w:t>
      </w:r>
    </w:p>
    <w:p w:rsidR="002A27FB" w:rsidRPr="00FE4758" w:rsidRDefault="00C5748E" w:rsidP="002A27FB">
      <w:pPr>
        <w:jc w:val="center"/>
      </w:pPr>
      <w:r>
        <w:rPr>
          <w:noProof/>
        </w:rPr>
        <w:lastRenderedPageBreak/>
        <w:drawing>
          <wp:inline distT="0" distB="0" distL="0" distR="0">
            <wp:extent cx="4295775" cy="5095875"/>
            <wp:effectExtent l="19050" t="0" r="9525" b="0"/>
            <wp:docPr id="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295775" cy="5095875"/>
                    </a:xfrm>
                    <a:prstGeom prst="rect">
                      <a:avLst/>
                    </a:prstGeom>
                    <a:noFill/>
                    <a:ln w="9525">
                      <a:noFill/>
                      <a:miter lim="800000"/>
                      <a:headEnd/>
                      <a:tailEnd/>
                    </a:ln>
                  </pic:spPr>
                </pic:pic>
              </a:graphicData>
            </a:graphic>
          </wp:inline>
        </w:drawing>
      </w:r>
    </w:p>
    <w:p w:rsidR="002A27FB" w:rsidRPr="00FE4758" w:rsidRDefault="002A27FB" w:rsidP="002A27FB">
      <w:pPr>
        <w:jc w:val="center"/>
      </w:pPr>
      <w:r w:rsidRPr="00FE4758">
        <w:t>Figure</w:t>
      </w:r>
      <w:r w:rsidR="00141720" w:rsidRPr="00FE4758">
        <w:t xml:space="preserve"> 3</w:t>
      </w:r>
      <w:r w:rsidRPr="00FE4758">
        <w:t>. Schematic flow chart of the proposed HARQ Type II.</w:t>
      </w:r>
    </w:p>
    <w:p w:rsidR="002A27FB" w:rsidRPr="00FE4758" w:rsidRDefault="002A27FB" w:rsidP="002A27FB">
      <w:pPr>
        <w:jc w:val="center"/>
      </w:pPr>
    </w:p>
    <w:p w:rsidR="008A39C8" w:rsidRPr="00FE4758" w:rsidRDefault="001C1F66" w:rsidP="002A27FB">
      <w:pPr>
        <w:jc w:val="both"/>
      </w:pPr>
      <w:r w:rsidRPr="00FE4758">
        <w:t>The cyclic redundancy check code (CRC) is the standardized CRC-16</w:t>
      </w:r>
      <w:r w:rsidR="00F30395" w:rsidRPr="00FE4758">
        <w:t xml:space="preserve">-CCITT. The maximum number of retransmissions is two. </w:t>
      </w:r>
    </w:p>
    <w:p w:rsidR="00D67A41" w:rsidRPr="00FE4758" w:rsidRDefault="00DD4ECB" w:rsidP="00DD4ECB">
      <w:pPr>
        <w:pStyle w:val="Heading1"/>
        <w:rPr>
          <w:sz w:val="22"/>
          <w:szCs w:val="22"/>
        </w:rPr>
      </w:pPr>
      <w:bookmarkStart w:id="32" w:name="_Toc251659592"/>
      <w:r w:rsidRPr="00FE4758">
        <w:rPr>
          <w:sz w:val="22"/>
          <w:szCs w:val="22"/>
        </w:rPr>
        <w:t>Pulse Shape</w:t>
      </w:r>
      <w:r w:rsidR="00D47010" w:rsidRPr="00FE4758">
        <w:rPr>
          <w:sz w:val="22"/>
          <w:szCs w:val="22"/>
        </w:rPr>
        <w:t xml:space="preserve"> Waveform</w:t>
      </w:r>
      <w:bookmarkEnd w:id="32"/>
    </w:p>
    <w:p w:rsidR="008A39C8" w:rsidRPr="00FE4758" w:rsidRDefault="008A39C8" w:rsidP="008A39C8"/>
    <w:p w:rsidR="00D67A41" w:rsidRPr="00FE4758" w:rsidRDefault="00DD4ECB" w:rsidP="002A27FB">
      <w:pPr>
        <w:jc w:val="both"/>
        <w:rPr>
          <w:color w:val="9BBB59"/>
        </w:rPr>
      </w:pPr>
      <w:r w:rsidRPr="00FE4758">
        <w:t xml:space="preserve">There is not mandatory pulse shape. </w:t>
      </w:r>
      <w:r w:rsidR="00D47010" w:rsidRPr="00FE4758">
        <w:t>However, the basis waveform duration and PRF ar</w:t>
      </w:r>
      <w:r w:rsidR="008F7B89" w:rsidRPr="00FE4758">
        <w:t>e mandatory according to table 4</w:t>
      </w:r>
      <w:r w:rsidR="00D47010" w:rsidRPr="00FE4758">
        <w:t>. Notice the pulse shape w</w:t>
      </w:r>
      <w:r w:rsidR="008F7B89" w:rsidRPr="00FE4758">
        <w:t>aveform needs to fulfill the</w:t>
      </w:r>
      <w:r w:rsidR="00D47010" w:rsidRPr="00FE4758">
        <w:t xml:space="preserve"> spectral mask</w:t>
      </w:r>
      <w:r w:rsidR="008F7B89" w:rsidRPr="00FE4758">
        <w:t xml:space="preserve"> illustrated in Figure </w:t>
      </w:r>
      <w:r w:rsidR="00CC0FE0" w:rsidRPr="00FE4758">
        <w:t xml:space="preserve">2. </w:t>
      </w:r>
      <w:r w:rsidR="00762851" w:rsidRPr="00FE4758">
        <w:t>This</w:t>
      </w:r>
      <w:r w:rsidR="00D47010" w:rsidRPr="00FE4758">
        <w:t xml:space="preserve"> fixes the m</w:t>
      </w:r>
      <w:r w:rsidR="00762851" w:rsidRPr="00FE4758">
        <w:t>aximum transmitting power</w:t>
      </w:r>
      <w:r w:rsidR="00CC0FE0" w:rsidRPr="00FE4758">
        <w:rPr>
          <w:color w:val="9BBB59"/>
        </w:rPr>
        <w:t>.</w:t>
      </w:r>
    </w:p>
    <w:p w:rsidR="00192A20" w:rsidRPr="00FE4758" w:rsidRDefault="00192A20" w:rsidP="002A27FB">
      <w:pPr>
        <w:jc w:val="both"/>
      </w:pPr>
    </w:p>
    <w:p w:rsidR="00CF19FA" w:rsidRPr="00FE4758" w:rsidRDefault="00CF19FA" w:rsidP="00CF19FA">
      <w:pPr>
        <w:pStyle w:val="Heading2"/>
        <w:rPr>
          <w:sz w:val="22"/>
          <w:szCs w:val="22"/>
        </w:rPr>
      </w:pPr>
      <w:bookmarkStart w:id="33" w:name="_Toc251659593"/>
      <w:r w:rsidRPr="00FE4758">
        <w:rPr>
          <w:sz w:val="22"/>
          <w:szCs w:val="22"/>
        </w:rPr>
        <w:t>Short Pulse Waveforms</w:t>
      </w:r>
      <w:bookmarkEnd w:id="33"/>
    </w:p>
    <w:p w:rsidR="00D67A41" w:rsidRPr="00FE4758" w:rsidRDefault="00867DF5" w:rsidP="002A27FB">
      <w:pPr>
        <w:jc w:val="both"/>
      </w:pPr>
      <w:r w:rsidRPr="00FE4758">
        <w:t>C</w:t>
      </w:r>
      <w:r w:rsidR="00CF19FA" w:rsidRPr="00FE4758">
        <w:t>onventional short pulses for UWB transmission</w:t>
      </w:r>
      <w:r w:rsidRPr="00FE4758">
        <w:t xml:space="preserve"> are supported</w:t>
      </w:r>
      <w:r w:rsidR="00D729AA" w:rsidRPr="00FE4758">
        <w:t>,</w:t>
      </w:r>
      <w:r w:rsidRPr="00FE4758">
        <w:t xml:space="preserve"> especially for legacy. However, the UWB symbol structure is different </w:t>
      </w:r>
      <w:r w:rsidR="00F9758A" w:rsidRPr="00FE4758">
        <w:t>from</w:t>
      </w:r>
      <w:r w:rsidRPr="00FE4758">
        <w:t xml:space="preserve"> IEEE 802.15.4a. Therefore, the mandatory pulse duration shall be </w:t>
      </w:r>
      <w:r w:rsidR="00070E15" w:rsidRPr="00FE4758">
        <w:t xml:space="preserve">an </w:t>
      </w:r>
      <w:r w:rsidR="00362C80" w:rsidRPr="00FE4758">
        <w:t>integer multiple</w:t>
      </w:r>
      <w:r w:rsidRPr="00FE4758">
        <w:t xml:space="preserve"> of </w:t>
      </w:r>
      <w:r w:rsidR="00281A6A" w:rsidRPr="00FE4758">
        <w:t>the basis waveform duration, according to table 3.</w:t>
      </w:r>
    </w:p>
    <w:p w:rsidR="00281A6A" w:rsidRPr="00FE4758" w:rsidRDefault="00281A6A" w:rsidP="002A27FB">
      <w:pPr>
        <w:jc w:val="both"/>
      </w:pPr>
      <w:r w:rsidRPr="00FE4758">
        <w:t>Consider</w:t>
      </w:r>
      <w:r w:rsidR="00D729AA" w:rsidRPr="00FE4758">
        <w:t>ed</w:t>
      </w:r>
      <w:r w:rsidRPr="00FE4758">
        <w:t xml:space="preserve"> pulse shapes can be </w:t>
      </w:r>
      <w:r w:rsidR="00F9758A" w:rsidRPr="00FE4758">
        <w:t xml:space="preserve">those </w:t>
      </w:r>
      <w:r w:rsidR="00D729AA" w:rsidRPr="00FE4758">
        <w:t>defin</w:t>
      </w:r>
      <w:r w:rsidR="00F9758A" w:rsidRPr="00FE4758">
        <w:t>ed in IEEE 802.15.4a.</w:t>
      </w:r>
    </w:p>
    <w:p w:rsidR="00DC5F96" w:rsidRPr="00FE4758" w:rsidRDefault="00DC5F96" w:rsidP="002A27FB">
      <w:pPr>
        <w:jc w:val="both"/>
      </w:pPr>
    </w:p>
    <w:p w:rsidR="00D729AA" w:rsidRPr="00FE4758" w:rsidRDefault="00052A6C" w:rsidP="00DC5F96">
      <w:pPr>
        <w:pStyle w:val="Heading2"/>
        <w:rPr>
          <w:sz w:val="22"/>
          <w:szCs w:val="22"/>
        </w:rPr>
      </w:pPr>
      <w:bookmarkStart w:id="34" w:name="_Toc251659594"/>
      <w:r w:rsidRPr="00FE4758">
        <w:rPr>
          <w:sz w:val="22"/>
          <w:szCs w:val="22"/>
        </w:rPr>
        <w:t>Chirp Pulse Waveform</w:t>
      </w:r>
      <w:bookmarkEnd w:id="34"/>
    </w:p>
    <w:p w:rsidR="00052A6C" w:rsidRPr="00FE4758" w:rsidRDefault="00052A6C" w:rsidP="002A27FB">
      <w:pPr>
        <w:jc w:val="both"/>
      </w:pPr>
      <w:r w:rsidRPr="00FE4758">
        <w:t>As part of the basis function definition, a</w:t>
      </w:r>
      <w:r w:rsidR="004741F0" w:rsidRPr="00FE4758">
        <w:t xml:space="preserve"> </w:t>
      </w:r>
      <w:r w:rsidR="00DC5F96" w:rsidRPr="00FE4758">
        <w:t>chirp</w:t>
      </w:r>
      <w:r w:rsidRPr="00FE4758">
        <w:t xml:space="preserve"> </w:t>
      </w:r>
      <w:r w:rsidR="004741F0" w:rsidRPr="00FE4758">
        <w:t xml:space="preserve">pulse waveform is proposed and given by </w:t>
      </w:r>
    </w:p>
    <w:p w:rsidR="00362C80" w:rsidRPr="00FE4758" w:rsidRDefault="00C5748E" w:rsidP="007369AF">
      <w:pPr>
        <w:jc w:val="center"/>
      </w:pPr>
      <m:oMath>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c</m:t>
                            </m:r>
                          </m:sub>
                        </m:sSub>
                      </m:num>
                      <m:den>
                        <m:r>
                          <w:rPr>
                            <w:rFonts w:ascii="Cambria Math" w:hAnsi="Cambria Math"/>
                          </w:rPr>
                          <m:t>2</m:t>
                        </m:r>
                      </m:den>
                    </m:f>
                    <m:sSup>
                      <m:sSupPr>
                        <m:ctrlPr>
                          <w:rPr>
                            <w:rFonts w:ascii="Cambria Math" w:hAnsi="Cambria Math"/>
                            <w:i/>
                          </w:rPr>
                        </m:ctrlPr>
                      </m:sSupPr>
                      <m:e>
                        <m:r>
                          <w:rPr>
                            <w:rFonts w:ascii="Cambria Math" w:hAnsi="Cambria Math"/>
                          </w:rPr>
                          <m:t>t</m:t>
                        </m:r>
                      </m:e>
                      <m:sup>
                        <m:r>
                          <w:rPr>
                            <w:rFonts w:ascii="Cambria Math" w:hAnsi="Cambria Math"/>
                          </w:rPr>
                          <m:t>2</m:t>
                        </m:r>
                      </m:sup>
                    </m:sSup>
                  </m:e>
                </m:d>
              </m:e>
            </m:d>
            <m:ctrlPr>
              <w:rPr>
                <w:rFonts w:ascii="Cambria Math" w:hAnsi="Cambria Math"/>
                <w:i/>
              </w:rPr>
            </m:ctrlPr>
          </m:e>
        </m:func>
        <m:r>
          <w:rPr>
            <w:rFonts w:ascii="Cambria Math" w:hAnsi="Cambria Math"/>
          </w:rPr>
          <m:t>=</m:t>
        </m:r>
        <m:r>
          <m:rPr>
            <m:nor/>
          </m:rPr>
          <w:rPr>
            <w:rFonts w:ascii="Cambria Math" w:hAnsi="Cambria Math"/>
          </w:rPr>
          <m:t>Re</m:t>
        </m:r>
        <m:d>
          <m:dPr>
            <m:ctrlPr>
              <w:rPr>
                <w:rFonts w:ascii="Cambria Math" w:hAnsi="Cambria Math"/>
                <w:i/>
              </w:rPr>
            </m:ctrlPr>
          </m:dPr>
          <m:e>
            <m:r>
              <m:rPr>
                <m:nor/>
              </m:rPr>
              <w:rPr>
                <w:rFonts w:ascii="Cambria Math" w:hAnsi="Cambria Math"/>
              </w:rPr>
              <m:t>exp</m:t>
            </m:r>
            <m:d>
              <m:dPr>
                <m:ctrlPr>
                  <w:rPr>
                    <w:rFonts w:ascii="Cambria Math" w:hAnsi="Cambria Math"/>
                    <w:i/>
                  </w:rPr>
                </m:ctrlPr>
              </m:dPr>
              <m:e>
                <m:r>
                  <w:rPr>
                    <w:rFonts w:ascii="Cambria Math" w:hAnsi="Cambria Math"/>
                  </w:rPr>
                  <m:t>j2π</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c</m:t>
                            </m:r>
                          </m:sub>
                        </m:sSub>
                      </m:num>
                      <m:den>
                        <m:r>
                          <w:rPr>
                            <w:rFonts w:ascii="Cambria Math" w:hAnsi="Cambria Math"/>
                          </w:rPr>
                          <m:t>2</m:t>
                        </m:r>
                      </m:den>
                    </m:f>
                    <m:sSup>
                      <m:sSupPr>
                        <m:ctrlPr>
                          <w:rPr>
                            <w:rFonts w:ascii="Cambria Math" w:hAnsi="Cambria Math"/>
                            <w:i/>
                          </w:rPr>
                        </m:ctrlPr>
                      </m:sSupPr>
                      <m:e>
                        <m:r>
                          <w:rPr>
                            <w:rFonts w:ascii="Cambria Math" w:hAnsi="Cambria Math"/>
                          </w:rPr>
                          <m:t>t</m:t>
                        </m:r>
                      </m:e>
                      <m:sup>
                        <m:r>
                          <w:rPr>
                            <w:rFonts w:ascii="Cambria Math" w:hAnsi="Cambria Math"/>
                          </w:rPr>
                          <m:t>2</m:t>
                        </m:r>
                      </m:sup>
                    </m:sSup>
                  </m:e>
                </m:d>
              </m:e>
            </m:d>
          </m:e>
        </m:d>
      </m:oMath>
      <w:r w:rsidR="00AA574F" w:rsidRPr="00FE4758">
        <w:t xml:space="preserve">            </w:t>
      </w: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ch</m:t>
                </m:r>
              </m:sub>
            </m:sSub>
          </m:num>
          <m:den>
            <m:r>
              <w:rPr>
                <w:rFonts w:ascii="Cambria Math" w:hAnsi="Cambria Math"/>
              </w:rPr>
              <m:t>2</m:t>
            </m:r>
          </m:den>
        </m:f>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ch</m:t>
                </m:r>
              </m:sub>
            </m:sSub>
          </m:num>
          <m:den>
            <m:r>
              <w:rPr>
                <w:rFonts w:ascii="Cambria Math" w:hAnsi="Cambria Math"/>
              </w:rPr>
              <m:t>2</m:t>
            </m:r>
          </m:den>
        </m:f>
      </m:oMath>
    </w:p>
    <w:p w:rsidR="002B63E7" w:rsidRPr="00FE4758" w:rsidRDefault="00110ECD" w:rsidP="00DE6B84">
      <w:r w:rsidRPr="00FE4758">
        <w:t xml:space="preserve">where </w:t>
      </w: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Pr="00FE4758">
        <w:t xml:space="preserve"> is the central frequency, </w:t>
      </w:r>
      <m:oMath>
        <m:sSub>
          <m:sSubPr>
            <m:ctrlPr>
              <w:rPr>
                <w:rFonts w:ascii="Cambria Math" w:hAnsi="Cambria Math"/>
                <w:i/>
              </w:rPr>
            </m:ctrlPr>
          </m:sSubPr>
          <m:e>
            <m:r>
              <w:rPr>
                <w:rFonts w:ascii="Cambria Math" w:hAnsi="Cambria Math"/>
              </w:rPr>
              <m:t>T</m:t>
            </m:r>
          </m:e>
          <m:sub>
            <m:r>
              <w:rPr>
                <w:rFonts w:ascii="Cambria Math" w:hAnsi="Cambria Math"/>
              </w:rPr>
              <m:t>ch</m:t>
            </m:r>
          </m:sub>
        </m:sSub>
      </m:oMath>
      <w:r w:rsidR="00AA574F" w:rsidRPr="00FE4758">
        <w:t xml:space="preserve"> is the chirp duration, </w:t>
      </w:r>
      <m:oMath>
        <m:sSub>
          <m:sSubPr>
            <m:ctrlPr>
              <w:rPr>
                <w:rFonts w:ascii="Cambria Math" w:hAnsi="Cambria Math"/>
                <w:i/>
              </w:rPr>
            </m:ctrlPr>
          </m:sSubPr>
          <m:e>
            <m:r>
              <w:rPr>
                <w:rFonts w:ascii="Cambria Math" w:hAnsi="Cambria Math"/>
              </w:rPr>
              <m:t>k</m:t>
            </m:r>
          </m:e>
          <m:sub>
            <m:r>
              <w:rPr>
                <w:rFonts w:ascii="Cambria Math" w:hAnsi="Cambria Math"/>
              </w:rPr>
              <m:t>c</m:t>
            </m:r>
          </m:sub>
        </m:sSub>
      </m:oMath>
      <w:r w:rsidR="00AA574F" w:rsidRPr="00FE4758">
        <w:t xml:space="preserve"> is the chirp slope defined as </w:t>
      </w:r>
    </w:p>
    <w:p w:rsidR="00AA574F" w:rsidRPr="00FE4758" w:rsidRDefault="000C279E" w:rsidP="00DE6B84">
      <w:pPr>
        <w:rPr>
          <w:color w:val="FF0000"/>
        </w:rPr>
      </w:pPr>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m:t>
        </m:r>
        <m:f>
          <m:fPr>
            <m:ctrlPr>
              <w:rPr>
                <w:rFonts w:ascii="Cambria Math" w:hAnsi="Cambria Math"/>
                <w:i/>
              </w:rPr>
            </m:ctrlPr>
          </m:fPr>
          <m:num>
            <m:r>
              <m:rPr>
                <m:sty m:val="p"/>
              </m:rPr>
              <w:rPr>
                <w:rFonts w:ascii="Cambria Math" w:hAnsi="Cambria Math"/>
              </w:rPr>
              <m:t>Δ</m:t>
            </m:r>
            <m:r>
              <w:rPr>
                <w:rFonts w:ascii="Cambria Math" w:hAnsi="Cambria Math"/>
              </w:rPr>
              <m:t>f</m:t>
            </m:r>
          </m:num>
          <m:den>
            <m:sSub>
              <m:sSubPr>
                <m:ctrlPr>
                  <w:rPr>
                    <w:rFonts w:ascii="Cambria Math" w:hAnsi="Cambria Math"/>
                    <w:i/>
                  </w:rPr>
                </m:ctrlPr>
              </m:sSubPr>
              <m:e>
                <m:r>
                  <w:rPr>
                    <w:rFonts w:ascii="Cambria Math" w:hAnsi="Cambria Math"/>
                  </w:rPr>
                  <m:t>T</m:t>
                </m:r>
              </m:e>
              <m:sub>
                <m:r>
                  <w:rPr>
                    <w:rFonts w:ascii="Cambria Math" w:hAnsi="Cambria Math"/>
                  </w:rPr>
                  <m:t>c</m:t>
                </m:r>
              </m:sub>
            </m:sSub>
          </m:den>
        </m:f>
      </m:oMath>
      <w:r w:rsidR="00AA574F" w:rsidRPr="00FE4758">
        <w:t xml:space="preserve">  and </w:t>
      </w:r>
      <m:oMath>
        <m:r>
          <m:rPr>
            <m:sty m:val="p"/>
          </m:rPr>
          <w:rPr>
            <w:rFonts w:ascii="Cambria Math" w:hAnsi="Cambria Math"/>
          </w:rPr>
          <m:t>Δ</m:t>
        </m:r>
        <m:r>
          <w:rPr>
            <w:rFonts w:ascii="Cambria Math" w:hAnsi="Cambria Math"/>
          </w:rPr>
          <m:t>f</m:t>
        </m:r>
      </m:oMath>
      <w:r w:rsidR="00AA574F" w:rsidRPr="00FE4758">
        <w:t xml:space="preserve"> is the chirp frequency sweep. </w:t>
      </w:r>
      <w:r w:rsidR="00DE6B84" w:rsidRPr="00FE4758">
        <w:rPr>
          <w:color w:val="FF0000"/>
        </w:rPr>
        <w:t xml:space="preserve"> </w:t>
      </w:r>
    </w:p>
    <w:p w:rsidR="00431A20" w:rsidRPr="00FE4758" w:rsidRDefault="00431A20" w:rsidP="002A27FB">
      <w:pPr>
        <w:jc w:val="both"/>
      </w:pPr>
    </w:p>
    <w:p w:rsidR="00A0023B" w:rsidRPr="00FE4758" w:rsidRDefault="00C5748E" w:rsidP="00A0023B">
      <w:pPr>
        <w:jc w:val="center"/>
      </w:pPr>
      <w:r>
        <w:rPr>
          <w:noProof/>
        </w:rPr>
        <w:lastRenderedPageBreak/>
        <w:drawing>
          <wp:inline distT="0" distB="0" distL="0" distR="0">
            <wp:extent cx="5334000" cy="4000500"/>
            <wp:effectExtent l="0" t="0" r="0" b="0"/>
            <wp:docPr id="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A45F99" w:rsidRPr="00FE4758" w:rsidRDefault="00A0023B" w:rsidP="004C410B">
      <w:pPr>
        <w:jc w:val="center"/>
        <w:sectPr w:rsidR="00A45F99" w:rsidRPr="00FE4758" w:rsidSect="00CE3B34">
          <w:headerReference w:type="default" r:id="rId19"/>
          <w:footerReference w:type="default" r:id="rId20"/>
          <w:pgSz w:w="12240" w:h="15840"/>
          <w:pgMar w:top="1440" w:right="1440" w:bottom="1440" w:left="1440" w:header="720" w:footer="720" w:gutter="0"/>
          <w:cols w:space="720"/>
          <w:docGrid w:linePitch="360"/>
        </w:sectPr>
      </w:pPr>
      <w:r w:rsidRPr="00FE4758">
        <w:t>Figure 4. Spectral mask for the proposed chirp pulse.</w:t>
      </w:r>
    </w:p>
    <w:p w:rsidR="003758D6" w:rsidRPr="00FE4758" w:rsidRDefault="0091660A" w:rsidP="0091660A">
      <w:pPr>
        <w:pStyle w:val="Heading1"/>
        <w:rPr>
          <w:sz w:val="22"/>
          <w:szCs w:val="22"/>
        </w:rPr>
      </w:pPr>
      <w:bookmarkStart w:id="35" w:name="_Toc251659595"/>
      <w:r w:rsidRPr="00FE4758">
        <w:rPr>
          <w:sz w:val="22"/>
          <w:szCs w:val="22"/>
        </w:rPr>
        <w:lastRenderedPageBreak/>
        <w:t>References</w:t>
      </w:r>
      <w:bookmarkEnd w:id="35"/>
    </w:p>
    <w:p w:rsidR="0091660A" w:rsidRPr="00FE4758" w:rsidRDefault="0091660A" w:rsidP="0091660A"/>
    <w:p w:rsidR="0091660A" w:rsidRPr="00FE4758" w:rsidRDefault="00C5748E" w:rsidP="0091660A">
      <w:r>
        <w:rPr>
          <w:noProof/>
        </w:rPr>
        <w:drawing>
          <wp:inline distT="0" distB="0" distL="0" distR="0">
            <wp:extent cx="5943600" cy="2457450"/>
            <wp:effectExtent l="1905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1" cstate="print"/>
                    <a:srcRect/>
                    <a:stretch>
                      <a:fillRect/>
                    </a:stretch>
                  </pic:blipFill>
                  <pic:spPr bwMode="auto">
                    <a:xfrm>
                      <a:off x="0" y="0"/>
                      <a:ext cx="5943600" cy="2457450"/>
                    </a:xfrm>
                    <a:prstGeom prst="rect">
                      <a:avLst/>
                    </a:prstGeom>
                    <a:noFill/>
                    <a:ln w="9525">
                      <a:noFill/>
                      <a:miter lim="800000"/>
                      <a:headEnd/>
                      <a:tailEnd/>
                    </a:ln>
                  </pic:spPr>
                </pic:pic>
              </a:graphicData>
            </a:graphic>
          </wp:inline>
        </w:drawing>
      </w:r>
    </w:p>
    <w:p w:rsidR="00265448" w:rsidRPr="00FE4758" w:rsidRDefault="00265448" w:rsidP="0091660A"/>
    <w:sectPr w:rsidR="00265448" w:rsidRPr="00FE4758" w:rsidSect="00A45F9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981" w:rsidRDefault="009F6981" w:rsidP="002E4EC6">
      <w:pPr>
        <w:spacing w:after="0" w:line="240" w:lineRule="auto"/>
      </w:pPr>
      <w:r>
        <w:separator/>
      </w:r>
    </w:p>
  </w:endnote>
  <w:endnote w:type="continuationSeparator" w:id="0">
    <w:p w:rsidR="009F6981" w:rsidRDefault="009F6981" w:rsidP="002E4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MBX8">
    <w:panose1 w:val="00000000000000000000"/>
    <w:charset w:val="00"/>
    <w:family w:val="auto"/>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0"/>
    </w:tblGrid>
    <w:tr w:rsidR="007A5DDA" w:rsidTr="008E6943">
      <w:trPr>
        <w:trHeight w:val="270"/>
      </w:trPr>
      <w:tc>
        <w:tcPr>
          <w:tcW w:w="5000" w:type="pct"/>
          <w:tcBorders>
            <w:top w:val="single" w:sz="4" w:space="0" w:color="000000"/>
          </w:tcBorders>
        </w:tcPr>
        <w:p w:rsidR="007A5DDA" w:rsidRDefault="007A5DDA" w:rsidP="008E6943">
          <w:pPr>
            <w:pStyle w:val="Footer"/>
          </w:pPr>
          <w:r>
            <w:t xml:space="preserve">Submission                                                                  </w:t>
          </w:r>
          <w:fldSimple w:instr=" PAGE   \* MERGEFORMAT ">
            <w:r w:rsidR="00AE7558">
              <w:rPr>
                <w:noProof/>
              </w:rPr>
              <w:t>1</w:t>
            </w:r>
          </w:fldSimple>
          <w:r>
            <w:t xml:space="preserve">              </w:t>
          </w:r>
          <w:r w:rsidR="00AE7558">
            <w:t xml:space="preserve">                               </w:t>
          </w:r>
          <w:r>
            <w:t xml:space="preserve">M. Hernandez, I. Dotlic, et.al. </w:t>
          </w:r>
        </w:p>
      </w:tc>
    </w:tr>
  </w:tbl>
  <w:p w:rsidR="007A5DDA" w:rsidRPr="00EE2101" w:rsidRDefault="007A5D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981" w:rsidRDefault="009F6981" w:rsidP="002E4EC6">
      <w:pPr>
        <w:spacing w:after="0" w:line="240" w:lineRule="auto"/>
      </w:pPr>
      <w:r>
        <w:separator/>
      </w:r>
    </w:p>
  </w:footnote>
  <w:footnote w:type="continuationSeparator" w:id="0">
    <w:p w:rsidR="009F6981" w:rsidRDefault="009F6981" w:rsidP="002E4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0"/>
    </w:tblGrid>
    <w:tr w:rsidR="007A5DDA" w:rsidTr="008E6943">
      <w:trPr>
        <w:trHeight w:val="695"/>
      </w:trPr>
      <w:tc>
        <w:tcPr>
          <w:tcW w:w="5000" w:type="pct"/>
          <w:tcBorders>
            <w:bottom w:val="single" w:sz="4" w:space="0" w:color="auto"/>
          </w:tcBorders>
          <w:vAlign w:val="bottom"/>
        </w:tcPr>
        <w:p w:rsidR="007A5DDA" w:rsidRPr="00244A6D" w:rsidRDefault="007A5DDA">
          <w:pPr>
            <w:pStyle w:val="Header"/>
            <w:rPr>
              <w:bCs/>
              <w:color w:val="76923C"/>
              <w:sz w:val="24"/>
              <w:szCs w:val="24"/>
            </w:rPr>
          </w:pPr>
          <w:r w:rsidRPr="00244A6D">
            <w:t>O</w:t>
          </w:r>
          <w:r>
            <w:t>ctober</w:t>
          </w:r>
          <w:r w:rsidRPr="00244A6D">
            <w:t xml:space="preserve"> 2009</w:t>
          </w:r>
          <w:r w:rsidRPr="00244A6D">
            <w:rPr>
              <w:sz w:val="24"/>
            </w:rPr>
            <w:t xml:space="preserve">                              </w:t>
          </w:r>
          <w:r>
            <w:rPr>
              <w:sz w:val="24"/>
            </w:rPr>
            <w:t xml:space="preserve">                                          </w:t>
          </w:r>
          <w:r w:rsidR="00A9246C">
            <w:rPr>
              <w:sz w:val="24"/>
            </w:rPr>
            <w:t xml:space="preserve">               </w:t>
          </w:r>
          <w:r w:rsidRPr="00244A6D">
            <w:rPr>
              <w:sz w:val="24"/>
            </w:rPr>
            <w:t>I</w:t>
          </w:r>
          <w:r w:rsidR="00AE7558">
            <w:rPr>
              <w:sz w:val="24"/>
            </w:rPr>
            <w:t>EEE Doc: P802.</w:t>
          </w:r>
          <w:r w:rsidR="00AE7558">
            <w:rPr>
              <w:rStyle w:val="Heading1Char"/>
              <w:rFonts w:eastAsia="Calibri"/>
            </w:rPr>
            <w:t xml:space="preserve"> </w:t>
          </w:r>
          <w:r w:rsidR="00AE7558">
            <w:rPr>
              <w:rStyle w:val="highlight"/>
            </w:rPr>
            <w:t>15-10-0045-00-0006</w:t>
          </w:r>
        </w:p>
      </w:tc>
    </w:tr>
  </w:tbl>
  <w:p w:rsidR="007A5DDA" w:rsidRDefault="007A5D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7D9E"/>
    <w:multiLevelType w:val="hybridMultilevel"/>
    <w:tmpl w:val="FB745532"/>
    <w:lvl w:ilvl="0" w:tplc="61A68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2E4EC6"/>
    <w:rsid w:val="00005E43"/>
    <w:rsid w:val="000119EB"/>
    <w:rsid w:val="0001408C"/>
    <w:rsid w:val="0001494C"/>
    <w:rsid w:val="0001560A"/>
    <w:rsid w:val="00024319"/>
    <w:rsid w:val="00030298"/>
    <w:rsid w:val="000336AF"/>
    <w:rsid w:val="000453CE"/>
    <w:rsid w:val="00052A6C"/>
    <w:rsid w:val="000536D0"/>
    <w:rsid w:val="0005746D"/>
    <w:rsid w:val="00067CBE"/>
    <w:rsid w:val="00070E15"/>
    <w:rsid w:val="000816AD"/>
    <w:rsid w:val="00086923"/>
    <w:rsid w:val="00096097"/>
    <w:rsid w:val="000A39DB"/>
    <w:rsid w:val="000B05C6"/>
    <w:rsid w:val="000B2C88"/>
    <w:rsid w:val="000B3EDD"/>
    <w:rsid w:val="000B5A99"/>
    <w:rsid w:val="000B5E54"/>
    <w:rsid w:val="000C279E"/>
    <w:rsid w:val="000C360F"/>
    <w:rsid w:val="000C55C4"/>
    <w:rsid w:val="000C7822"/>
    <w:rsid w:val="000D2A46"/>
    <w:rsid w:val="000D5A7A"/>
    <w:rsid w:val="000E1114"/>
    <w:rsid w:val="000E3F45"/>
    <w:rsid w:val="000F1C06"/>
    <w:rsid w:val="000F3D0B"/>
    <w:rsid w:val="00110ECD"/>
    <w:rsid w:val="001133AB"/>
    <w:rsid w:val="00120C37"/>
    <w:rsid w:val="00126FCC"/>
    <w:rsid w:val="0014071B"/>
    <w:rsid w:val="00141720"/>
    <w:rsid w:val="0014364F"/>
    <w:rsid w:val="00145735"/>
    <w:rsid w:val="00147E9A"/>
    <w:rsid w:val="00155AE7"/>
    <w:rsid w:val="00161DBC"/>
    <w:rsid w:val="00176F75"/>
    <w:rsid w:val="00184735"/>
    <w:rsid w:val="00192A20"/>
    <w:rsid w:val="00193C13"/>
    <w:rsid w:val="001963DA"/>
    <w:rsid w:val="00197DBD"/>
    <w:rsid w:val="001A1AB6"/>
    <w:rsid w:val="001A32ED"/>
    <w:rsid w:val="001B307A"/>
    <w:rsid w:val="001C1F66"/>
    <w:rsid w:val="001E1758"/>
    <w:rsid w:val="001E204E"/>
    <w:rsid w:val="001E424E"/>
    <w:rsid w:val="001E5454"/>
    <w:rsid w:val="001F1CF1"/>
    <w:rsid w:val="001F4683"/>
    <w:rsid w:val="001F4BB3"/>
    <w:rsid w:val="0020103E"/>
    <w:rsid w:val="00201A9B"/>
    <w:rsid w:val="00202A93"/>
    <w:rsid w:val="00205984"/>
    <w:rsid w:val="00206782"/>
    <w:rsid w:val="002140C4"/>
    <w:rsid w:val="00220A10"/>
    <w:rsid w:val="00223678"/>
    <w:rsid w:val="00226B58"/>
    <w:rsid w:val="002363A8"/>
    <w:rsid w:val="002427F4"/>
    <w:rsid w:val="00244A6D"/>
    <w:rsid w:val="0025006D"/>
    <w:rsid w:val="0025173D"/>
    <w:rsid w:val="00252594"/>
    <w:rsid w:val="00253108"/>
    <w:rsid w:val="0025624F"/>
    <w:rsid w:val="00265448"/>
    <w:rsid w:val="00270799"/>
    <w:rsid w:val="00274F41"/>
    <w:rsid w:val="00280C66"/>
    <w:rsid w:val="0028132F"/>
    <w:rsid w:val="00281A6A"/>
    <w:rsid w:val="00283616"/>
    <w:rsid w:val="00283AF9"/>
    <w:rsid w:val="0028423D"/>
    <w:rsid w:val="0028717F"/>
    <w:rsid w:val="002A27FB"/>
    <w:rsid w:val="002A4AAF"/>
    <w:rsid w:val="002A5C7F"/>
    <w:rsid w:val="002B010C"/>
    <w:rsid w:val="002B63E7"/>
    <w:rsid w:val="002C090B"/>
    <w:rsid w:val="002C3119"/>
    <w:rsid w:val="002C3266"/>
    <w:rsid w:val="002C63E4"/>
    <w:rsid w:val="002D5E23"/>
    <w:rsid w:val="002E4EC6"/>
    <w:rsid w:val="002E4F62"/>
    <w:rsid w:val="002E5FC2"/>
    <w:rsid w:val="002F6F12"/>
    <w:rsid w:val="002F7827"/>
    <w:rsid w:val="00303D29"/>
    <w:rsid w:val="003247E1"/>
    <w:rsid w:val="0032670E"/>
    <w:rsid w:val="00330C58"/>
    <w:rsid w:val="00344F03"/>
    <w:rsid w:val="00347BDC"/>
    <w:rsid w:val="00362C80"/>
    <w:rsid w:val="003631A7"/>
    <w:rsid w:val="003758D6"/>
    <w:rsid w:val="0038383D"/>
    <w:rsid w:val="00386A38"/>
    <w:rsid w:val="0038756D"/>
    <w:rsid w:val="0039604D"/>
    <w:rsid w:val="003B1F6F"/>
    <w:rsid w:val="003B2373"/>
    <w:rsid w:val="003B7ACE"/>
    <w:rsid w:val="003D7113"/>
    <w:rsid w:val="003E0384"/>
    <w:rsid w:val="003E2E36"/>
    <w:rsid w:val="003E50F4"/>
    <w:rsid w:val="003E5E6A"/>
    <w:rsid w:val="003F2664"/>
    <w:rsid w:val="00402CC5"/>
    <w:rsid w:val="00404CBA"/>
    <w:rsid w:val="00411095"/>
    <w:rsid w:val="00411F9A"/>
    <w:rsid w:val="00417A34"/>
    <w:rsid w:val="004201D4"/>
    <w:rsid w:val="00425070"/>
    <w:rsid w:val="00431A20"/>
    <w:rsid w:val="004450B6"/>
    <w:rsid w:val="0045535E"/>
    <w:rsid w:val="00466B41"/>
    <w:rsid w:val="004741F0"/>
    <w:rsid w:val="00476DC7"/>
    <w:rsid w:val="00490FC6"/>
    <w:rsid w:val="004A70C1"/>
    <w:rsid w:val="004A734D"/>
    <w:rsid w:val="004C1F7C"/>
    <w:rsid w:val="004C410B"/>
    <w:rsid w:val="004D5F43"/>
    <w:rsid w:val="004F3418"/>
    <w:rsid w:val="004F7425"/>
    <w:rsid w:val="0051151E"/>
    <w:rsid w:val="0051517B"/>
    <w:rsid w:val="005267EF"/>
    <w:rsid w:val="00551363"/>
    <w:rsid w:val="005607C6"/>
    <w:rsid w:val="00566CB9"/>
    <w:rsid w:val="00570A41"/>
    <w:rsid w:val="00571913"/>
    <w:rsid w:val="00574616"/>
    <w:rsid w:val="00584CC4"/>
    <w:rsid w:val="0058521C"/>
    <w:rsid w:val="005A2597"/>
    <w:rsid w:val="005A378D"/>
    <w:rsid w:val="005A548C"/>
    <w:rsid w:val="005B5BDC"/>
    <w:rsid w:val="005C2F79"/>
    <w:rsid w:val="005D7360"/>
    <w:rsid w:val="005F2AA7"/>
    <w:rsid w:val="005F53DA"/>
    <w:rsid w:val="005F62E5"/>
    <w:rsid w:val="0060097F"/>
    <w:rsid w:val="00606E27"/>
    <w:rsid w:val="006210F1"/>
    <w:rsid w:val="00627FA6"/>
    <w:rsid w:val="00630F99"/>
    <w:rsid w:val="0064237F"/>
    <w:rsid w:val="006468FA"/>
    <w:rsid w:val="006501C2"/>
    <w:rsid w:val="00651D8C"/>
    <w:rsid w:val="00653680"/>
    <w:rsid w:val="00653FAF"/>
    <w:rsid w:val="006576B4"/>
    <w:rsid w:val="0066010C"/>
    <w:rsid w:val="00665767"/>
    <w:rsid w:val="006664BB"/>
    <w:rsid w:val="00682BED"/>
    <w:rsid w:val="006848B0"/>
    <w:rsid w:val="00685793"/>
    <w:rsid w:val="00686671"/>
    <w:rsid w:val="00697F06"/>
    <w:rsid w:val="006A36D3"/>
    <w:rsid w:val="006A466F"/>
    <w:rsid w:val="006B4EBD"/>
    <w:rsid w:val="006C229E"/>
    <w:rsid w:val="006D297B"/>
    <w:rsid w:val="006D5470"/>
    <w:rsid w:val="006D5DA4"/>
    <w:rsid w:val="006D63BA"/>
    <w:rsid w:val="006D728A"/>
    <w:rsid w:val="006E5ADF"/>
    <w:rsid w:val="006F245D"/>
    <w:rsid w:val="006F258B"/>
    <w:rsid w:val="006F56A1"/>
    <w:rsid w:val="0070575D"/>
    <w:rsid w:val="007230AC"/>
    <w:rsid w:val="00732C5D"/>
    <w:rsid w:val="00735F2D"/>
    <w:rsid w:val="007369AF"/>
    <w:rsid w:val="00755F31"/>
    <w:rsid w:val="00762851"/>
    <w:rsid w:val="007649FD"/>
    <w:rsid w:val="0077103A"/>
    <w:rsid w:val="0077738A"/>
    <w:rsid w:val="007809B4"/>
    <w:rsid w:val="00780A75"/>
    <w:rsid w:val="0078346E"/>
    <w:rsid w:val="007848B0"/>
    <w:rsid w:val="00791279"/>
    <w:rsid w:val="007A4181"/>
    <w:rsid w:val="007A5DDA"/>
    <w:rsid w:val="007B029F"/>
    <w:rsid w:val="007C063C"/>
    <w:rsid w:val="007C0BDF"/>
    <w:rsid w:val="007E0C2A"/>
    <w:rsid w:val="007E65CD"/>
    <w:rsid w:val="007F5156"/>
    <w:rsid w:val="00810C61"/>
    <w:rsid w:val="00811F41"/>
    <w:rsid w:val="008138C1"/>
    <w:rsid w:val="00817D29"/>
    <w:rsid w:val="00820AF0"/>
    <w:rsid w:val="00821796"/>
    <w:rsid w:val="00822577"/>
    <w:rsid w:val="008440E7"/>
    <w:rsid w:val="008559D6"/>
    <w:rsid w:val="00867DF5"/>
    <w:rsid w:val="00875413"/>
    <w:rsid w:val="0088016D"/>
    <w:rsid w:val="00885B78"/>
    <w:rsid w:val="00887DDC"/>
    <w:rsid w:val="008902BF"/>
    <w:rsid w:val="00893AAD"/>
    <w:rsid w:val="008A03E3"/>
    <w:rsid w:val="008A39C8"/>
    <w:rsid w:val="008A4B48"/>
    <w:rsid w:val="008B4EB4"/>
    <w:rsid w:val="008C5364"/>
    <w:rsid w:val="008D1904"/>
    <w:rsid w:val="008E5657"/>
    <w:rsid w:val="008E5F29"/>
    <w:rsid w:val="008E6943"/>
    <w:rsid w:val="008F7B89"/>
    <w:rsid w:val="00906B7B"/>
    <w:rsid w:val="00911257"/>
    <w:rsid w:val="0091455C"/>
    <w:rsid w:val="0091660A"/>
    <w:rsid w:val="00920DEE"/>
    <w:rsid w:val="00922C10"/>
    <w:rsid w:val="00926EBE"/>
    <w:rsid w:val="0093413A"/>
    <w:rsid w:val="00935C6C"/>
    <w:rsid w:val="00941224"/>
    <w:rsid w:val="00941BAD"/>
    <w:rsid w:val="00945124"/>
    <w:rsid w:val="009510D4"/>
    <w:rsid w:val="00960E6F"/>
    <w:rsid w:val="00965879"/>
    <w:rsid w:val="009812C6"/>
    <w:rsid w:val="00990531"/>
    <w:rsid w:val="00990FB3"/>
    <w:rsid w:val="00990FF4"/>
    <w:rsid w:val="009944AE"/>
    <w:rsid w:val="009A04A3"/>
    <w:rsid w:val="009A426D"/>
    <w:rsid w:val="009C30AC"/>
    <w:rsid w:val="009C3295"/>
    <w:rsid w:val="009C6CF9"/>
    <w:rsid w:val="009D514C"/>
    <w:rsid w:val="009D6059"/>
    <w:rsid w:val="009F6981"/>
    <w:rsid w:val="009F6D89"/>
    <w:rsid w:val="00A0023B"/>
    <w:rsid w:val="00A0143F"/>
    <w:rsid w:val="00A15C70"/>
    <w:rsid w:val="00A20268"/>
    <w:rsid w:val="00A21C4B"/>
    <w:rsid w:val="00A27881"/>
    <w:rsid w:val="00A27FCC"/>
    <w:rsid w:val="00A354D8"/>
    <w:rsid w:val="00A4233C"/>
    <w:rsid w:val="00A45F99"/>
    <w:rsid w:val="00A55A18"/>
    <w:rsid w:val="00A56FA0"/>
    <w:rsid w:val="00A60F12"/>
    <w:rsid w:val="00A64661"/>
    <w:rsid w:val="00A725AD"/>
    <w:rsid w:val="00A74638"/>
    <w:rsid w:val="00A77B10"/>
    <w:rsid w:val="00A81846"/>
    <w:rsid w:val="00A9246C"/>
    <w:rsid w:val="00A92BA7"/>
    <w:rsid w:val="00A94BAC"/>
    <w:rsid w:val="00A95335"/>
    <w:rsid w:val="00AA0FBB"/>
    <w:rsid w:val="00AA25F5"/>
    <w:rsid w:val="00AA574F"/>
    <w:rsid w:val="00AA6A8B"/>
    <w:rsid w:val="00AB5C01"/>
    <w:rsid w:val="00AC5D0E"/>
    <w:rsid w:val="00AD2D36"/>
    <w:rsid w:val="00AE2CF3"/>
    <w:rsid w:val="00AE7558"/>
    <w:rsid w:val="00B10C5D"/>
    <w:rsid w:val="00B15A45"/>
    <w:rsid w:val="00B15B25"/>
    <w:rsid w:val="00B34DBF"/>
    <w:rsid w:val="00B51100"/>
    <w:rsid w:val="00B5367B"/>
    <w:rsid w:val="00B61C9C"/>
    <w:rsid w:val="00B633AD"/>
    <w:rsid w:val="00B67C32"/>
    <w:rsid w:val="00B71763"/>
    <w:rsid w:val="00B762B7"/>
    <w:rsid w:val="00B83A6D"/>
    <w:rsid w:val="00B95C8E"/>
    <w:rsid w:val="00BA6812"/>
    <w:rsid w:val="00BB6B6A"/>
    <w:rsid w:val="00BC4D2A"/>
    <w:rsid w:val="00BC55D4"/>
    <w:rsid w:val="00BD25CD"/>
    <w:rsid w:val="00BD3F07"/>
    <w:rsid w:val="00BD6270"/>
    <w:rsid w:val="00BD6BC4"/>
    <w:rsid w:val="00BE363A"/>
    <w:rsid w:val="00C03D95"/>
    <w:rsid w:val="00C05BCE"/>
    <w:rsid w:val="00C150B0"/>
    <w:rsid w:val="00C215D4"/>
    <w:rsid w:val="00C23157"/>
    <w:rsid w:val="00C262F3"/>
    <w:rsid w:val="00C3373B"/>
    <w:rsid w:val="00C33D24"/>
    <w:rsid w:val="00C3693E"/>
    <w:rsid w:val="00C437A8"/>
    <w:rsid w:val="00C5748E"/>
    <w:rsid w:val="00C574DF"/>
    <w:rsid w:val="00C66A3F"/>
    <w:rsid w:val="00C91504"/>
    <w:rsid w:val="00C956D1"/>
    <w:rsid w:val="00C95A4C"/>
    <w:rsid w:val="00CA0E89"/>
    <w:rsid w:val="00CA71E6"/>
    <w:rsid w:val="00CB665D"/>
    <w:rsid w:val="00CC0FE0"/>
    <w:rsid w:val="00CC5DD0"/>
    <w:rsid w:val="00CC6B5F"/>
    <w:rsid w:val="00CC7F91"/>
    <w:rsid w:val="00CE0C54"/>
    <w:rsid w:val="00CE3B34"/>
    <w:rsid w:val="00CF19FA"/>
    <w:rsid w:val="00CF2469"/>
    <w:rsid w:val="00D07202"/>
    <w:rsid w:val="00D10D8D"/>
    <w:rsid w:val="00D11677"/>
    <w:rsid w:val="00D13AC6"/>
    <w:rsid w:val="00D149BB"/>
    <w:rsid w:val="00D2155B"/>
    <w:rsid w:val="00D2265F"/>
    <w:rsid w:val="00D41FF8"/>
    <w:rsid w:val="00D45CA1"/>
    <w:rsid w:val="00D47010"/>
    <w:rsid w:val="00D50A36"/>
    <w:rsid w:val="00D52649"/>
    <w:rsid w:val="00D54912"/>
    <w:rsid w:val="00D65768"/>
    <w:rsid w:val="00D67A41"/>
    <w:rsid w:val="00D729AA"/>
    <w:rsid w:val="00D7684C"/>
    <w:rsid w:val="00D86F95"/>
    <w:rsid w:val="00D93624"/>
    <w:rsid w:val="00D957CE"/>
    <w:rsid w:val="00DA35FE"/>
    <w:rsid w:val="00DB0124"/>
    <w:rsid w:val="00DC0C70"/>
    <w:rsid w:val="00DC3438"/>
    <w:rsid w:val="00DC385E"/>
    <w:rsid w:val="00DC5F96"/>
    <w:rsid w:val="00DC7313"/>
    <w:rsid w:val="00DC7F71"/>
    <w:rsid w:val="00DD0760"/>
    <w:rsid w:val="00DD4ECB"/>
    <w:rsid w:val="00DE1868"/>
    <w:rsid w:val="00DE6B84"/>
    <w:rsid w:val="00E039B2"/>
    <w:rsid w:val="00E22C40"/>
    <w:rsid w:val="00E24FE0"/>
    <w:rsid w:val="00E316C1"/>
    <w:rsid w:val="00E51D01"/>
    <w:rsid w:val="00E73CAE"/>
    <w:rsid w:val="00E74599"/>
    <w:rsid w:val="00E80BC6"/>
    <w:rsid w:val="00E90264"/>
    <w:rsid w:val="00EA0BCC"/>
    <w:rsid w:val="00EA3FE4"/>
    <w:rsid w:val="00EB170A"/>
    <w:rsid w:val="00EC2540"/>
    <w:rsid w:val="00EC4CB3"/>
    <w:rsid w:val="00EC61A8"/>
    <w:rsid w:val="00ED5C5E"/>
    <w:rsid w:val="00EE2101"/>
    <w:rsid w:val="00EF407D"/>
    <w:rsid w:val="00F02390"/>
    <w:rsid w:val="00F11B43"/>
    <w:rsid w:val="00F14A71"/>
    <w:rsid w:val="00F171C7"/>
    <w:rsid w:val="00F20C33"/>
    <w:rsid w:val="00F2516F"/>
    <w:rsid w:val="00F27CD7"/>
    <w:rsid w:val="00F30395"/>
    <w:rsid w:val="00F53B03"/>
    <w:rsid w:val="00F543A0"/>
    <w:rsid w:val="00F6161B"/>
    <w:rsid w:val="00F81123"/>
    <w:rsid w:val="00F8755C"/>
    <w:rsid w:val="00F9449B"/>
    <w:rsid w:val="00F9533E"/>
    <w:rsid w:val="00F9758A"/>
    <w:rsid w:val="00FB0A29"/>
    <w:rsid w:val="00FB10DF"/>
    <w:rsid w:val="00FC0039"/>
    <w:rsid w:val="00FC33F9"/>
    <w:rsid w:val="00FC79C4"/>
    <w:rsid w:val="00FE4758"/>
    <w:rsid w:val="00FF4374"/>
    <w:rsid w:val="00FF6ADF"/>
    <w:rsid w:val="00FF7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6F"/>
    <w:pPr>
      <w:spacing w:after="200" w:line="276" w:lineRule="auto"/>
    </w:pPr>
    <w:rPr>
      <w:sz w:val="22"/>
      <w:szCs w:val="22"/>
    </w:rPr>
  </w:style>
  <w:style w:type="paragraph" w:styleId="Heading1">
    <w:name w:val="heading 1"/>
    <w:basedOn w:val="Normal"/>
    <w:next w:val="Normal"/>
    <w:link w:val="Heading1Char"/>
    <w:uiPriority w:val="9"/>
    <w:qFormat/>
    <w:rsid w:val="002E4EC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A71E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EC6"/>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2E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EC6"/>
  </w:style>
  <w:style w:type="paragraph" w:styleId="Footer">
    <w:name w:val="footer"/>
    <w:basedOn w:val="Normal"/>
    <w:link w:val="FooterChar"/>
    <w:uiPriority w:val="99"/>
    <w:unhideWhenUsed/>
    <w:rsid w:val="002E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EC6"/>
  </w:style>
  <w:style w:type="paragraph" w:styleId="BalloonText">
    <w:name w:val="Balloon Text"/>
    <w:basedOn w:val="Normal"/>
    <w:link w:val="BalloonTextChar"/>
    <w:uiPriority w:val="99"/>
    <w:semiHidden/>
    <w:unhideWhenUsed/>
    <w:rsid w:val="00651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D8C"/>
    <w:rPr>
      <w:rFonts w:ascii="Tahoma" w:hAnsi="Tahoma" w:cs="Tahoma"/>
      <w:sz w:val="16"/>
      <w:szCs w:val="16"/>
    </w:rPr>
  </w:style>
  <w:style w:type="paragraph" w:customStyle="1" w:styleId="Default">
    <w:name w:val="Default"/>
    <w:rsid w:val="00A95335"/>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CE3B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2516F"/>
    <w:rPr>
      <w:color w:val="0000FF"/>
      <w:u w:val="single"/>
    </w:rPr>
  </w:style>
  <w:style w:type="paragraph" w:styleId="Title">
    <w:name w:val="Title"/>
    <w:basedOn w:val="Normal"/>
    <w:next w:val="Normal"/>
    <w:link w:val="TitleChar"/>
    <w:uiPriority w:val="10"/>
    <w:qFormat/>
    <w:rsid w:val="00630F9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30F99"/>
    <w:rPr>
      <w:rFonts w:ascii="Cambria" w:eastAsia="Times New Roman" w:hAnsi="Cambria" w:cs="Times New Roman"/>
      <w:b/>
      <w:bCs/>
      <w:kern w:val="28"/>
      <w:sz w:val="32"/>
      <w:szCs w:val="32"/>
    </w:rPr>
  </w:style>
  <w:style w:type="character" w:customStyle="1" w:styleId="Heading2Char">
    <w:name w:val="Heading 2 Char"/>
    <w:basedOn w:val="DefaultParagraphFont"/>
    <w:link w:val="Heading2"/>
    <w:uiPriority w:val="9"/>
    <w:rsid w:val="00CA71E6"/>
    <w:rPr>
      <w:rFonts w:ascii="Cambria" w:eastAsia="Times New Roman" w:hAnsi="Cambria" w:cs="Times New Roman"/>
      <w:b/>
      <w:bCs/>
      <w:i/>
      <w:iCs/>
      <w:sz w:val="28"/>
      <w:szCs w:val="28"/>
    </w:rPr>
  </w:style>
  <w:style w:type="paragraph" w:styleId="NoSpacing">
    <w:name w:val="No Spacing"/>
    <w:link w:val="NoSpacingChar"/>
    <w:uiPriority w:val="1"/>
    <w:qFormat/>
    <w:rsid w:val="00EE2101"/>
    <w:rPr>
      <w:rFonts w:eastAsia="Times New Roman"/>
      <w:sz w:val="22"/>
      <w:szCs w:val="22"/>
    </w:rPr>
  </w:style>
  <w:style w:type="character" w:customStyle="1" w:styleId="NoSpacingChar">
    <w:name w:val="No Spacing Char"/>
    <w:basedOn w:val="DefaultParagraphFont"/>
    <w:link w:val="NoSpacing"/>
    <w:uiPriority w:val="1"/>
    <w:rsid w:val="00EE2101"/>
    <w:rPr>
      <w:rFonts w:eastAsia="Times New Roman"/>
      <w:sz w:val="22"/>
      <w:szCs w:val="22"/>
      <w:lang w:val="en-US" w:eastAsia="en-US" w:bidi="ar-SA"/>
    </w:rPr>
  </w:style>
  <w:style w:type="character" w:styleId="PlaceholderText">
    <w:name w:val="Placeholder Text"/>
    <w:basedOn w:val="DefaultParagraphFont"/>
    <w:uiPriority w:val="99"/>
    <w:semiHidden/>
    <w:rsid w:val="00574616"/>
    <w:rPr>
      <w:color w:val="808080"/>
    </w:rPr>
  </w:style>
  <w:style w:type="paragraph" w:styleId="TOCHeading">
    <w:name w:val="TOC Heading"/>
    <w:basedOn w:val="Heading1"/>
    <w:next w:val="Normal"/>
    <w:uiPriority w:val="39"/>
    <w:semiHidden/>
    <w:unhideWhenUsed/>
    <w:qFormat/>
    <w:rsid w:val="00193C13"/>
    <w:pPr>
      <w:outlineLvl w:val="9"/>
    </w:pPr>
  </w:style>
  <w:style w:type="paragraph" w:styleId="TOC1">
    <w:name w:val="toc 1"/>
    <w:basedOn w:val="Normal"/>
    <w:next w:val="Normal"/>
    <w:autoRedefine/>
    <w:uiPriority w:val="39"/>
    <w:unhideWhenUsed/>
    <w:rsid w:val="007A5DDA"/>
    <w:pPr>
      <w:tabs>
        <w:tab w:val="right" w:leader="dot" w:pos="9350"/>
      </w:tabs>
      <w:spacing w:after="100"/>
    </w:pPr>
    <w:rPr>
      <w:noProof/>
    </w:rPr>
  </w:style>
  <w:style w:type="paragraph" w:styleId="TOC2">
    <w:name w:val="toc 2"/>
    <w:basedOn w:val="Normal"/>
    <w:next w:val="Normal"/>
    <w:autoRedefine/>
    <w:uiPriority w:val="39"/>
    <w:unhideWhenUsed/>
    <w:rsid w:val="00193C13"/>
    <w:pPr>
      <w:spacing w:after="100"/>
      <w:ind w:left="220"/>
    </w:pPr>
  </w:style>
  <w:style w:type="character" w:customStyle="1" w:styleId="highlight">
    <w:name w:val="highlight"/>
    <w:basedOn w:val="DefaultParagraphFont"/>
    <w:rsid w:val="00AE7558"/>
  </w:style>
</w:styles>
</file>

<file path=word/webSettings.xml><?xml version="1.0" encoding="utf-8"?>
<w:webSettings xmlns:r="http://schemas.openxmlformats.org/officeDocument/2006/relationships" xmlns:w="http://schemas.openxmlformats.org/wordprocessingml/2006/main">
  <w:divs>
    <w:div w:id="711075163">
      <w:bodyDiv w:val="1"/>
      <w:marLeft w:val="0"/>
      <w:marRight w:val="0"/>
      <w:marTop w:val="0"/>
      <w:marBottom w:val="0"/>
      <w:divBdr>
        <w:top w:val="none" w:sz="0" w:space="0" w:color="auto"/>
        <w:left w:val="none" w:sz="0" w:space="0" w:color="auto"/>
        <w:bottom w:val="none" w:sz="0" w:space="0" w:color="auto"/>
        <w:right w:val="none" w:sz="0" w:space="0" w:color="auto"/>
      </w:divBdr>
    </w:div>
    <w:div w:id="12856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nict.go.jp"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hno@ynu.ac.jp"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mailto:Ikegami@isc.meiji.ac.j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tlic@nict.go.jp"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BDCA-2553-4307-9AC8-7E38EB71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October 2009                                              IEEE Doc: P802.15-09-0xxx-xx-xxxx</vt:lpstr>
    </vt:vector>
  </TitlesOfParts>
  <Company/>
  <LinksUpToDate>false</LinksUpToDate>
  <CharactersWithSpaces>19182</CharactersWithSpaces>
  <SharedDoc>false</SharedDoc>
  <HLinks>
    <vt:vector size="222" baseType="variant">
      <vt:variant>
        <vt:i4>1310771</vt:i4>
      </vt:variant>
      <vt:variant>
        <vt:i4>200</vt:i4>
      </vt:variant>
      <vt:variant>
        <vt:i4>0</vt:i4>
      </vt:variant>
      <vt:variant>
        <vt:i4>5</vt:i4>
      </vt:variant>
      <vt:variant>
        <vt:lpwstr/>
      </vt:variant>
      <vt:variant>
        <vt:lpwstr>_Toc251659595</vt:lpwstr>
      </vt:variant>
      <vt:variant>
        <vt:i4>1310771</vt:i4>
      </vt:variant>
      <vt:variant>
        <vt:i4>194</vt:i4>
      </vt:variant>
      <vt:variant>
        <vt:i4>0</vt:i4>
      </vt:variant>
      <vt:variant>
        <vt:i4>5</vt:i4>
      </vt:variant>
      <vt:variant>
        <vt:lpwstr/>
      </vt:variant>
      <vt:variant>
        <vt:lpwstr>_Toc251659594</vt:lpwstr>
      </vt:variant>
      <vt:variant>
        <vt:i4>1310771</vt:i4>
      </vt:variant>
      <vt:variant>
        <vt:i4>188</vt:i4>
      </vt:variant>
      <vt:variant>
        <vt:i4>0</vt:i4>
      </vt:variant>
      <vt:variant>
        <vt:i4>5</vt:i4>
      </vt:variant>
      <vt:variant>
        <vt:lpwstr/>
      </vt:variant>
      <vt:variant>
        <vt:lpwstr>_Toc251659593</vt:lpwstr>
      </vt:variant>
      <vt:variant>
        <vt:i4>1310771</vt:i4>
      </vt:variant>
      <vt:variant>
        <vt:i4>182</vt:i4>
      </vt:variant>
      <vt:variant>
        <vt:i4>0</vt:i4>
      </vt:variant>
      <vt:variant>
        <vt:i4>5</vt:i4>
      </vt:variant>
      <vt:variant>
        <vt:lpwstr/>
      </vt:variant>
      <vt:variant>
        <vt:lpwstr>_Toc251659592</vt:lpwstr>
      </vt:variant>
      <vt:variant>
        <vt:i4>1310771</vt:i4>
      </vt:variant>
      <vt:variant>
        <vt:i4>176</vt:i4>
      </vt:variant>
      <vt:variant>
        <vt:i4>0</vt:i4>
      </vt:variant>
      <vt:variant>
        <vt:i4>5</vt:i4>
      </vt:variant>
      <vt:variant>
        <vt:lpwstr/>
      </vt:variant>
      <vt:variant>
        <vt:lpwstr>_Toc251659591</vt:lpwstr>
      </vt:variant>
      <vt:variant>
        <vt:i4>1310771</vt:i4>
      </vt:variant>
      <vt:variant>
        <vt:i4>170</vt:i4>
      </vt:variant>
      <vt:variant>
        <vt:i4>0</vt:i4>
      </vt:variant>
      <vt:variant>
        <vt:i4>5</vt:i4>
      </vt:variant>
      <vt:variant>
        <vt:lpwstr/>
      </vt:variant>
      <vt:variant>
        <vt:lpwstr>_Toc251659590</vt:lpwstr>
      </vt:variant>
      <vt:variant>
        <vt:i4>1376307</vt:i4>
      </vt:variant>
      <vt:variant>
        <vt:i4>164</vt:i4>
      </vt:variant>
      <vt:variant>
        <vt:i4>0</vt:i4>
      </vt:variant>
      <vt:variant>
        <vt:i4>5</vt:i4>
      </vt:variant>
      <vt:variant>
        <vt:lpwstr/>
      </vt:variant>
      <vt:variant>
        <vt:lpwstr>_Toc251659589</vt:lpwstr>
      </vt:variant>
      <vt:variant>
        <vt:i4>1376307</vt:i4>
      </vt:variant>
      <vt:variant>
        <vt:i4>158</vt:i4>
      </vt:variant>
      <vt:variant>
        <vt:i4>0</vt:i4>
      </vt:variant>
      <vt:variant>
        <vt:i4>5</vt:i4>
      </vt:variant>
      <vt:variant>
        <vt:lpwstr/>
      </vt:variant>
      <vt:variant>
        <vt:lpwstr>_Toc251659588</vt:lpwstr>
      </vt:variant>
      <vt:variant>
        <vt:i4>1376307</vt:i4>
      </vt:variant>
      <vt:variant>
        <vt:i4>152</vt:i4>
      </vt:variant>
      <vt:variant>
        <vt:i4>0</vt:i4>
      </vt:variant>
      <vt:variant>
        <vt:i4>5</vt:i4>
      </vt:variant>
      <vt:variant>
        <vt:lpwstr/>
      </vt:variant>
      <vt:variant>
        <vt:lpwstr>_Toc251659587</vt:lpwstr>
      </vt:variant>
      <vt:variant>
        <vt:i4>1376307</vt:i4>
      </vt:variant>
      <vt:variant>
        <vt:i4>146</vt:i4>
      </vt:variant>
      <vt:variant>
        <vt:i4>0</vt:i4>
      </vt:variant>
      <vt:variant>
        <vt:i4>5</vt:i4>
      </vt:variant>
      <vt:variant>
        <vt:lpwstr/>
      </vt:variant>
      <vt:variant>
        <vt:lpwstr>_Toc251659586</vt:lpwstr>
      </vt:variant>
      <vt:variant>
        <vt:i4>1376307</vt:i4>
      </vt:variant>
      <vt:variant>
        <vt:i4>140</vt:i4>
      </vt:variant>
      <vt:variant>
        <vt:i4>0</vt:i4>
      </vt:variant>
      <vt:variant>
        <vt:i4>5</vt:i4>
      </vt:variant>
      <vt:variant>
        <vt:lpwstr/>
      </vt:variant>
      <vt:variant>
        <vt:lpwstr>_Toc251659585</vt:lpwstr>
      </vt:variant>
      <vt:variant>
        <vt:i4>1376307</vt:i4>
      </vt:variant>
      <vt:variant>
        <vt:i4>134</vt:i4>
      </vt:variant>
      <vt:variant>
        <vt:i4>0</vt:i4>
      </vt:variant>
      <vt:variant>
        <vt:i4>5</vt:i4>
      </vt:variant>
      <vt:variant>
        <vt:lpwstr/>
      </vt:variant>
      <vt:variant>
        <vt:lpwstr>_Toc251659584</vt:lpwstr>
      </vt:variant>
      <vt:variant>
        <vt:i4>1376307</vt:i4>
      </vt:variant>
      <vt:variant>
        <vt:i4>128</vt:i4>
      </vt:variant>
      <vt:variant>
        <vt:i4>0</vt:i4>
      </vt:variant>
      <vt:variant>
        <vt:i4>5</vt:i4>
      </vt:variant>
      <vt:variant>
        <vt:lpwstr/>
      </vt:variant>
      <vt:variant>
        <vt:lpwstr>_Toc251659583</vt:lpwstr>
      </vt:variant>
      <vt:variant>
        <vt:i4>1376307</vt:i4>
      </vt:variant>
      <vt:variant>
        <vt:i4>122</vt:i4>
      </vt:variant>
      <vt:variant>
        <vt:i4>0</vt:i4>
      </vt:variant>
      <vt:variant>
        <vt:i4>5</vt:i4>
      </vt:variant>
      <vt:variant>
        <vt:lpwstr/>
      </vt:variant>
      <vt:variant>
        <vt:lpwstr>_Toc251659582</vt:lpwstr>
      </vt:variant>
      <vt:variant>
        <vt:i4>1376307</vt:i4>
      </vt:variant>
      <vt:variant>
        <vt:i4>116</vt:i4>
      </vt:variant>
      <vt:variant>
        <vt:i4>0</vt:i4>
      </vt:variant>
      <vt:variant>
        <vt:i4>5</vt:i4>
      </vt:variant>
      <vt:variant>
        <vt:lpwstr/>
      </vt:variant>
      <vt:variant>
        <vt:lpwstr>_Toc251659581</vt:lpwstr>
      </vt:variant>
      <vt:variant>
        <vt:i4>1376307</vt:i4>
      </vt:variant>
      <vt:variant>
        <vt:i4>110</vt:i4>
      </vt:variant>
      <vt:variant>
        <vt:i4>0</vt:i4>
      </vt:variant>
      <vt:variant>
        <vt:i4>5</vt:i4>
      </vt:variant>
      <vt:variant>
        <vt:lpwstr/>
      </vt:variant>
      <vt:variant>
        <vt:lpwstr>_Toc251659580</vt:lpwstr>
      </vt:variant>
      <vt:variant>
        <vt:i4>1703987</vt:i4>
      </vt:variant>
      <vt:variant>
        <vt:i4>104</vt:i4>
      </vt:variant>
      <vt:variant>
        <vt:i4>0</vt:i4>
      </vt:variant>
      <vt:variant>
        <vt:i4>5</vt:i4>
      </vt:variant>
      <vt:variant>
        <vt:lpwstr/>
      </vt:variant>
      <vt:variant>
        <vt:lpwstr>_Toc251659579</vt:lpwstr>
      </vt:variant>
      <vt:variant>
        <vt:i4>1703987</vt:i4>
      </vt:variant>
      <vt:variant>
        <vt:i4>98</vt:i4>
      </vt:variant>
      <vt:variant>
        <vt:i4>0</vt:i4>
      </vt:variant>
      <vt:variant>
        <vt:i4>5</vt:i4>
      </vt:variant>
      <vt:variant>
        <vt:lpwstr/>
      </vt:variant>
      <vt:variant>
        <vt:lpwstr>_Toc251659578</vt:lpwstr>
      </vt:variant>
      <vt:variant>
        <vt:i4>1703987</vt:i4>
      </vt:variant>
      <vt:variant>
        <vt:i4>92</vt:i4>
      </vt:variant>
      <vt:variant>
        <vt:i4>0</vt:i4>
      </vt:variant>
      <vt:variant>
        <vt:i4>5</vt:i4>
      </vt:variant>
      <vt:variant>
        <vt:lpwstr/>
      </vt:variant>
      <vt:variant>
        <vt:lpwstr>_Toc251659577</vt:lpwstr>
      </vt:variant>
      <vt:variant>
        <vt:i4>1703987</vt:i4>
      </vt:variant>
      <vt:variant>
        <vt:i4>86</vt:i4>
      </vt:variant>
      <vt:variant>
        <vt:i4>0</vt:i4>
      </vt:variant>
      <vt:variant>
        <vt:i4>5</vt:i4>
      </vt:variant>
      <vt:variant>
        <vt:lpwstr/>
      </vt:variant>
      <vt:variant>
        <vt:lpwstr>_Toc251659576</vt:lpwstr>
      </vt:variant>
      <vt:variant>
        <vt:i4>1703987</vt:i4>
      </vt:variant>
      <vt:variant>
        <vt:i4>80</vt:i4>
      </vt:variant>
      <vt:variant>
        <vt:i4>0</vt:i4>
      </vt:variant>
      <vt:variant>
        <vt:i4>5</vt:i4>
      </vt:variant>
      <vt:variant>
        <vt:lpwstr/>
      </vt:variant>
      <vt:variant>
        <vt:lpwstr>_Toc251659574</vt:lpwstr>
      </vt:variant>
      <vt:variant>
        <vt:i4>1703987</vt:i4>
      </vt:variant>
      <vt:variant>
        <vt:i4>74</vt:i4>
      </vt:variant>
      <vt:variant>
        <vt:i4>0</vt:i4>
      </vt:variant>
      <vt:variant>
        <vt:i4>5</vt:i4>
      </vt:variant>
      <vt:variant>
        <vt:lpwstr/>
      </vt:variant>
      <vt:variant>
        <vt:lpwstr>_Toc251659573</vt:lpwstr>
      </vt:variant>
      <vt:variant>
        <vt:i4>1703987</vt:i4>
      </vt:variant>
      <vt:variant>
        <vt:i4>68</vt:i4>
      </vt:variant>
      <vt:variant>
        <vt:i4>0</vt:i4>
      </vt:variant>
      <vt:variant>
        <vt:i4>5</vt:i4>
      </vt:variant>
      <vt:variant>
        <vt:lpwstr/>
      </vt:variant>
      <vt:variant>
        <vt:lpwstr>_Toc251659572</vt:lpwstr>
      </vt:variant>
      <vt:variant>
        <vt:i4>1703987</vt:i4>
      </vt:variant>
      <vt:variant>
        <vt:i4>62</vt:i4>
      </vt:variant>
      <vt:variant>
        <vt:i4>0</vt:i4>
      </vt:variant>
      <vt:variant>
        <vt:i4>5</vt:i4>
      </vt:variant>
      <vt:variant>
        <vt:lpwstr/>
      </vt:variant>
      <vt:variant>
        <vt:lpwstr>_Toc251659571</vt:lpwstr>
      </vt:variant>
      <vt:variant>
        <vt:i4>1703987</vt:i4>
      </vt:variant>
      <vt:variant>
        <vt:i4>56</vt:i4>
      </vt:variant>
      <vt:variant>
        <vt:i4>0</vt:i4>
      </vt:variant>
      <vt:variant>
        <vt:i4>5</vt:i4>
      </vt:variant>
      <vt:variant>
        <vt:lpwstr/>
      </vt:variant>
      <vt:variant>
        <vt:lpwstr>_Toc251659570</vt:lpwstr>
      </vt:variant>
      <vt:variant>
        <vt:i4>1769523</vt:i4>
      </vt:variant>
      <vt:variant>
        <vt:i4>50</vt:i4>
      </vt:variant>
      <vt:variant>
        <vt:i4>0</vt:i4>
      </vt:variant>
      <vt:variant>
        <vt:i4>5</vt:i4>
      </vt:variant>
      <vt:variant>
        <vt:lpwstr/>
      </vt:variant>
      <vt:variant>
        <vt:lpwstr>_Toc251659569</vt:lpwstr>
      </vt:variant>
      <vt:variant>
        <vt:i4>1769523</vt:i4>
      </vt:variant>
      <vt:variant>
        <vt:i4>44</vt:i4>
      </vt:variant>
      <vt:variant>
        <vt:i4>0</vt:i4>
      </vt:variant>
      <vt:variant>
        <vt:i4>5</vt:i4>
      </vt:variant>
      <vt:variant>
        <vt:lpwstr/>
      </vt:variant>
      <vt:variant>
        <vt:lpwstr>_Toc251659568</vt:lpwstr>
      </vt:variant>
      <vt:variant>
        <vt:i4>1769523</vt:i4>
      </vt:variant>
      <vt:variant>
        <vt:i4>41</vt:i4>
      </vt:variant>
      <vt:variant>
        <vt:i4>0</vt:i4>
      </vt:variant>
      <vt:variant>
        <vt:i4>5</vt:i4>
      </vt:variant>
      <vt:variant>
        <vt:lpwstr/>
      </vt:variant>
      <vt:variant>
        <vt:lpwstr>_Toc251659567</vt:lpwstr>
      </vt:variant>
      <vt:variant>
        <vt:i4>1769523</vt:i4>
      </vt:variant>
      <vt:variant>
        <vt:i4>35</vt:i4>
      </vt:variant>
      <vt:variant>
        <vt:i4>0</vt:i4>
      </vt:variant>
      <vt:variant>
        <vt:i4>5</vt:i4>
      </vt:variant>
      <vt:variant>
        <vt:lpwstr/>
      </vt:variant>
      <vt:variant>
        <vt:lpwstr>_Toc251659566</vt:lpwstr>
      </vt:variant>
      <vt:variant>
        <vt:i4>1769523</vt:i4>
      </vt:variant>
      <vt:variant>
        <vt:i4>29</vt:i4>
      </vt:variant>
      <vt:variant>
        <vt:i4>0</vt:i4>
      </vt:variant>
      <vt:variant>
        <vt:i4>5</vt:i4>
      </vt:variant>
      <vt:variant>
        <vt:lpwstr/>
      </vt:variant>
      <vt:variant>
        <vt:lpwstr>_Toc251659564</vt:lpwstr>
      </vt:variant>
      <vt:variant>
        <vt:i4>1769523</vt:i4>
      </vt:variant>
      <vt:variant>
        <vt:i4>23</vt:i4>
      </vt:variant>
      <vt:variant>
        <vt:i4>0</vt:i4>
      </vt:variant>
      <vt:variant>
        <vt:i4>5</vt:i4>
      </vt:variant>
      <vt:variant>
        <vt:lpwstr/>
      </vt:variant>
      <vt:variant>
        <vt:lpwstr>_Toc251659563</vt:lpwstr>
      </vt:variant>
      <vt:variant>
        <vt:i4>1769523</vt:i4>
      </vt:variant>
      <vt:variant>
        <vt:i4>17</vt:i4>
      </vt:variant>
      <vt:variant>
        <vt:i4>0</vt:i4>
      </vt:variant>
      <vt:variant>
        <vt:i4>5</vt:i4>
      </vt:variant>
      <vt:variant>
        <vt:lpwstr/>
      </vt:variant>
      <vt:variant>
        <vt:lpwstr>_Toc251659561</vt:lpwstr>
      </vt:variant>
      <vt:variant>
        <vt:i4>1769523</vt:i4>
      </vt:variant>
      <vt:variant>
        <vt:i4>14</vt:i4>
      </vt:variant>
      <vt:variant>
        <vt:i4>0</vt:i4>
      </vt:variant>
      <vt:variant>
        <vt:i4>5</vt:i4>
      </vt:variant>
      <vt:variant>
        <vt:lpwstr/>
      </vt:variant>
      <vt:variant>
        <vt:lpwstr>_Toc251659560</vt:lpwstr>
      </vt:variant>
      <vt:variant>
        <vt:i4>3997762</vt:i4>
      </vt:variant>
      <vt:variant>
        <vt:i4>9</vt:i4>
      </vt:variant>
      <vt:variant>
        <vt:i4>0</vt:i4>
      </vt:variant>
      <vt:variant>
        <vt:i4>5</vt:i4>
      </vt:variant>
      <vt:variant>
        <vt:lpwstr>mailto:Kohno@ynu.ac.jp</vt:lpwstr>
      </vt:variant>
      <vt:variant>
        <vt:lpwstr/>
      </vt:variant>
      <vt:variant>
        <vt:i4>4063262</vt:i4>
      </vt:variant>
      <vt:variant>
        <vt:i4>6</vt:i4>
      </vt:variant>
      <vt:variant>
        <vt:i4>0</vt:i4>
      </vt:variant>
      <vt:variant>
        <vt:i4>5</vt:i4>
      </vt:variant>
      <vt:variant>
        <vt:lpwstr>mailto:Ikegami@isc.meiji.ac.jp</vt:lpwstr>
      </vt:variant>
      <vt:variant>
        <vt:lpwstr/>
      </vt:variant>
      <vt:variant>
        <vt:i4>8323084</vt:i4>
      </vt:variant>
      <vt:variant>
        <vt:i4>3</vt:i4>
      </vt:variant>
      <vt:variant>
        <vt:i4>0</vt:i4>
      </vt:variant>
      <vt:variant>
        <vt:i4>5</vt:i4>
      </vt:variant>
      <vt:variant>
        <vt:lpwstr>mailto:Dotlic@nict.go.jp</vt:lpwstr>
      </vt:variant>
      <vt:variant>
        <vt:lpwstr/>
      </vt:variant>
      <vt:variant>
        <vt:i4>3407964</vt:i4>
      </vt:variant>
      <vt:variant>
        <vt:i4>0</vt:i4>
      </vt:variant>
      <vt:variant>
        <vt:i4>0</vt:i4>
      </vt:variant>
      <vt:variant>
        <vt:i4>5</vt:i4>
      </vt:variant>
      <vt:variant>
        <vt:lpwstr>mailto:Marco@nict.go.jp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                                              IEEE Doc: P802.15-09-0xxx-xx-xxxx</dc:title>
  <dc:subject/>
  <dc:creator>Marco Hernandez</dc:creator>
  <cp:keywords/>
  <cp:lastModifiedBy>Marco Hernandez</cp:lastModifiedBy>
  <cp:revision>3</cp:revision>
  <cp:lastPrinted>2009-10-30T07:48:00Z</cp:lastPrinted>
  <dcterms:created xsi:type="dcterms:W3CDTF">2010-01-19T01:29:00Z</dcterms:created>
  <dcterms:modified xsi:type="dcterms:W3CDTF">2010-01-19T01:33:00Z</dcterms:modified>
</cp:coreProperties>
</file>