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676211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10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473771E7">
                <wp:simplePos x="0" y="0"/>
                <wp:positionH relativeFrom="column">
                  <wp:posOffset>-63230</wp:posOffset>
                </wp:positionH>
                <wp:positionV relativeFrom="paragraph">
                  <wp:posOffset>205671</wp:posOffset>
                </wp:positionV>
                <wp:extent cx="5943600" cy="3741907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41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691CF0FE" w14:textId="2F0B6C80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to detect available BPE AP MLDs through their Privacy Beacons. This submission allows STA to send a frame to solicit Privacy Beacons from the BPE APs in proximity to speed up the BPE AP detection. 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585F0FBB" w14:textId="77777777" w:rsidR="00171177" w:rsidRDefault="001759D5" w:rsidP="00171177">
                            <w:pPr>
                              <w:jc w:val="both"/>
                            </w:pPr>
                            <w:r>
                              <w:t>Currently</w:t>
                            </w:r>
                            <w:r w:rsidR="00171177">
                              <w:t>,</w:t>
                            </w:r>
                            <w:r>
                              <w:t xml:space="preserve"> </w:t>
                            </w:r>
                            <w:r w:rsidR="00171177">
                              <w:t xml:space="preserve">all </w:t>
                            </w:r>
                            <w:r>
                              <w:t>BPE AP parameters</w:t>
                            </w:r>
                            <w:r w:rsidR="00171177">
                              <w:t xml:space="preserve"> (RSNE and RSNXE) that are </w:t>
                            </w:r>
                            <w:r>
                              <w:t>required to authenticate and associate with the BPE</w:t>
                            </w:r>
                            <w:r w:rsidR="002A49F8">
                              <w:t xml:space="preserve"> AP</w:t>
                            </w:r>
                            <w:r w:rsidR="00442731">
                              <w:t>,</w:t>
                            </w:r>
                            <w:r>
                              <w:t xml:space="preserve"> are preshared to the BPE non-AP STA.</w:t>
                            </w:r>
                            <w:r w:rsidR="00442731">
                              <w:t xml:space="preserve"> </w:t>
                            </w:r>
                            <w:r>
                              <w:t xml:space="preserve">This submission defines </w:t>
                            </w:r>
                            <w:r w:rsidR="00442731">
                              <w:t xml:space="preserve">PASN </w:t>
                            </w:r>
                            <w:r w:rsidR="00171177">
                              <w:t>based protected signaling to:</w:t>
                            </w:r>
                          </w:p>
                          <w:p w14:paraId="2C9C250D" w14:textId="36D490F8" w:rsidR="00171177" w:rsidRDefault="00171177" w:rsidP="001711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Obtain BPE </w:t>
                            </w:r>
                            <w:r w:rsidR="00442731">
                              <w:t xml:space="preserve">AP </w:t>
                            </w:r>
                            <w:r>
                              <w:t>parameters</w:t>
                            </w:r>
                            <w:r w:rsidR="00442731">
                              <w:t xml:space="preserve"> </w:t>
                            </w:r>
                            <w:r w:rsidR="001759D5">
                              <w:t>securel</w:t>
                            </w:r>
                            <w:r>
                              <w:t>y</w:t>
                            </w:r>
                          </w:p>
                          <w:p w14:paraId="66DD243C" w14:textId="77777777" w:rsidR="00171177" w:rsidRDefault="00171177" w:rsidP="001711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Enable BPE AP to verify </w:t>
                            </w:r>
                            <w:r w:rsidR="002A49F8">
                              <w:t xml:space="preserve">whether the requesting </w:t>
                            </w:r>
                            <w:r>
                              <w:t xml:space="preserve">BPE </w:t>
                            </w:r>
                            <w:r w:rsidR="002A49F8">
                              <w:t xml:space="preserve">STA </w:t>
                            </w:r>
                            <w:r w:rsidR="00442731">
                              <w:t>is</w:t>
                            </w:r>
                            <w:r w:rsidR="001759D5">
                              <w:t xml:space="preserve"> allowed to receive </w:t>
                            </w:r>
                            <w:r w:rsidR="00442731">
                              <w:t xml:space="preserve">the </w:t>
                            </w:r>
                            <w:r w:rsidR="001759D5">
                              <w:t xml:space="preserve">AP </w:t>
                            </w:r>
                            <w:r w:rsidR="002A49F8">
                              <w:t>information</w:t>
                            </w:r>
                          </w:p>
                          <w:p w14:paraId="0CEB1682" w14:textId="5D07D151" w:rsidR="00171177" w:rsidRDefault="00171177" w:rsidP="001711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Reduce PASN signaling overheads and delays </w:t>
                            </w:r>
                          </w:p>
                          <w:p w14:paraId="4A1BA577" w14:textId="77777777" w:rsidR="00C70E19" w:rsidRDefault="00C70E19">
                            <w:pPr>
                              <w:jc w:val="both"/>
                            </w:pPr>
                          </w:p>
                          <w:p w14:paraId="49E60C6F" w14:textId="3442B7C1" w:rsidR="001759D5" w:rsidRDefault="00C70E19">
                            <w:pPr>
                              <w:jc w:val="both"/>
                            </w:pPr>
                            <w:r>
                              <w:t>The submission is related to the presentation 11-2</w:t>
                            </w:r>
                            <w:r w:rsidR="0042501D">
                              <w:t>5</w:t>
                            </w:r>
                            <w:r>
                              <w:t>-</w:t>
                            </w:r>
                            <w:r w:rsidR="0042501D">
                              <w:t>136</w:t>
                            </w:r>
                            <w:r>
                              <w:t xml:space="preserve">r0 that </w:t>
                            </w:r>
                            <w:r w:rsidR="002A49F8">
                              <w:t>provides</w:t>
                            </w:r>
                            <w:r w:rsidR="00442731">
                              <w:t xml:space="preserve"> high level </w:t>
                            </w:r>
                            <w:r>
                              <w:t>introduc</w:t>
                            </w:r>
                            <w:r w:rsidR="00442731">
                              <w:t>tion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2pt;width:468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691CF0FE" w14:textId="2F0B6C80" w:rsidR="00171177" w:rsidRDefault="00171177" w:rsidP="00171177">
                      <w:pPr>
                        <w:jc w:val="both"/>
                      </w:pPr>
                      <w:r>
                        <w:t xml:space="preserve">Currently, a BPE STA may only passively scan to detect available BPE AP MLDs through their Privacy Beacons. This submission allows STA to send a frame to solicit Privacy Beacons from the BPE APs in proximity to speed up the BPE AP detection. 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585F0FBB" w14:textId="77777777" w:rsidR="00171177" w:rsidRDefault="001759D5" w:rsidP="00171177">
                      <w:pPr>
                        <w:jc w:val="both"/>
                      </w:pPr>
                      <w:r>
                        <w:t>Currently</w:t>
                      </w:r>
                      <w:r w:rsidR="00171177">
                        <w:t>,</w:t>
                      </w:r>
                      <w:r>
                        <w:t xml:space="preserve"> </w:t>
                      </w:r>
                      <w:r w:rsidR="00171177">
                        <w:t xml:space="preserve">all </w:t>
                      </w:r>
                      <w:r>
                        <w:t>BPE AP parameters</w:t>
                      </w:r>
                      <w:r w:rsidR="00171177">
                        <w:t xml:space="preserve"> (RSNE and RSNXE) that are </w:t>
                      </w:r>
                      <w:r>
                        <w:t>required to authenticate and associate with the BPE</w:t>
                      </w:r>
                      <w:r w:rsidR="002A49F8">
                        <w:t xml:space="preserve"> AP</w:t>
                      </w:r>
                      <w:r w:rsidR="00442731">
                        <w:t>,</w:t>
                      </w:r>
                      <w:r>
                        <w:t xml:space="preserve"> are preshared to the BPE non-AP STA.</w:t>
                      </w:r>
                      <w:r w:rsidR="00442731">
                        <w:t xml:space="preserve"> </w:t>
                      </w:r>
                      <w:r>
                        <w:t xml:space="preserve">This submission defines </w:t>
                      </w:r>
                      <w:r w:rsidR="00442731">
                        <w:t xml:space="preserve">PASN </w:t>
                      </w:r>
                      <w:r w:rsidR="00171177">
                        <w:t>based protected signaling to:</w:t>
                      </w:r>
                    </w:p>
                    <w:p w14:paraId="2C9C250D" w14:textId="36D490F8" w:rsidR="00171177" w:rsidRDefault="00171177" w:rsidP="001711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Obtain BPE </w:t>
                      </w:r>
                      <w:r w:rsidR="00442731">
                        <w:t xml:space="preserve">AP </w:t>
                      </w:r>
                      <w:r>
                        <w:t>parameters</w:t>
                      </w:r>
                      <w:r w:rsidR="00442731">
                        <w:t xml:space="preserve"> </w:t>
                      </w:r>
                      <w:r w:rsidR="001759D5">
                        <w:t>securel</w:t>
                      </w:r>
                      <w:r>
                        <w:t>y</w:t>
                      </w:r>
                    </w:p>
                    <w:p w14:paraId="66DD243C" w14:textId="77777777" w:rsidR="00171177" w:rsidRDefault="00171177" w:rsidP="001711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Enable BPE AP to verify </w:t>
                      </w:r>
                      <w:r w:rsidR="002A49F8">
                        <w:t xml:space="preserve">whether the requesting </w:t>
                      </w:r>
                      <w:r>
                        <w:t xml:space="preserve">BPE </w:t>
                      </w:r>
                      <w:r w:rsidR="002A49F8">
                        <w:t xml:space="preserve">STA </w:t>
                      </w:r>
                      <w:r w:rsidR="00442731">
                        <w:t>is</w:t>
                      </w:r>
                      <w:r w:rsidR="001759D5">
                        <w:t xml:space="preserve"> allowed to receive </w:t>
                      </w:r>
                      <w:r w:rsidR="00442731">
                        <w:t xml:space="preserve">the </w:t>
                      </w:r>
                      <w:r w:rsidR="001759D5">
                        <w:t xml:space="preserve">AP </w:t>
                      </w:r>
                      <w:r w:rsidR="002A49F8">
                        <w:t>information</w:t>
                      </w:r>
                    </w:p>
                    <w:p w14:paraId="0CEB1682" w14:textId="5D07D151" w:rsidR="00171177" w:rsidRDefault="00171177" w:rsidP="001711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Reduce PASN signaling overheads and delays </w:t>
                      </w:r>
                    </w:p>
                    <w:p w14:paraId="4A1BA577" w14:textId="77777777" w:rsidR="00C70E19" w:rsidRDefault="00C70E19">
                      <w:pPr>
                        <w:jc w:val="both"/>
                      </w:pPr>
                    </w:p>
                    <w:p w14:paraId="49E60C6F" w14:textId="3442B7C1" w:rsidR="001759D5" w:rsidRDefault="00C70E19">
                      <w:pPr>
                        <w:jc w:val="both"/>
                      </w:pPr>
                      <w:r>
                        <w:t>The submission is related to the presentation 11-2</w:t>
                      </w:r>
                      <w:r w:rsidR="0042501D">
                        <w:t>5</w:t>
                      </w:r>
                      <w:r>
                        <w:t>-</w:t>
                      </w:r>
                      <w:r w:rsidR="0042501D">
                        <w:t>136</w:t>
                      </w:r>
                      <w:r>
                        <w:t xml:space="preserve">r0 that </w:t>
                      </w:r>
                      <w:r w:rsidR="002A49F8">
                        <w:t>provides</w:t>
                      </w:r>
                      <w:r w:rsidR="00442731">
                        <w:t xml:space="preserve"> high level </w:t>
                      </w:r>
                      <w:r>
                        <w:t>introduc</w:t>
                      </w:r>
                      <w:r w:rsidR="00442731">
                        <w:t>tion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62D6C843" w14:textId="37B19CEA" w:rsidR="00F92E25" w:rsidRPr="00442731" w:rsidRDefault="00C70E19" w:rsidP="00442731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 xml:space="preserve">802.11bi </w:t>
      </w:r>
      <w:r w:rsidR="00442731">
        <w:rPr>
          <w:rFonts w:eastAsiaTheme="minorEastAsia"/>
        </w:rPr>
        <w:t>comments [1]</w:t>
      </w:r>
      <w:r w:rsidRPr="002112C0">
        <w:rPr>
          <w:rFonts w:eastAsiaTheme="minorEastAsia"/>
        </w:rPr>
        <w:t>:</w:t>
      </w:r>
    </w:p>
    <w:p w14:paraId="320E59DE" w14:textId="77777777" w:rsidR="00C70E19" w:rsidRDefault="00C70E19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C70E19" w14:paraId="510A3B28" w14:textId="77777777" w:rsidTr="0035113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31E34C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E9D27F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3D1D96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A50053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C70E19" w14:paraId="3BC53DAE" w14:textId="77777777" w:rsidTr="0035113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408E" w14:textId="77777777" w:rsidR="00C70E19" w:rsidRDefault="00C70E19" w:rsidP="003511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44F3" w14:textId="77777777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156A" w14:textId="1BB40466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857395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5601" w14:textId="77777777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Revised. Agree in principle. The submission 11-24-1579r9 defines the BSS Privacy Beaconing.</w:t>
            </w:r>
          </w:p>
        </w:tc>
      </w:tr>
    </w:tbl>
    <w:p w14:paraId="3F18CDDE" w14:textId="77777777" w:rsidR="00171177" w:rsidRDefault="00C70E19" w:rsidP="00C70E19">
      <w:pPr>
        <w:pStyle w:val="Heading3"/>
      </w:pPr>
      <w:r>
        <w:t xml:space="preserve"> </w:t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67D1D01F" w14:textId="77777777" w:rsidTr="0035113B">
        <w:tc>
          <w:tcPr>
            <w:tcW w:w="1615" w:type="dxa"/>
          </w:tcPr>
          <w:p w14:paraId="406DB484" w14:textId="77777777" w:rsidR="00C70E19" w:rsidRDefault="00C70E19" w:rsidP="0035113B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4BB2F9CE" w14:textId="77777777" w:rsidR="00C70E19" w:rsidRDefault="00C70E19" w:rsidP="0035113B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which of the BPE Client’s configured networks a BPE AP belongs to (if any), while providing mitigation against an eavesdropper identifying the ESS of the BPE AP.</w:t>
            </w:r>
          </w:p>
        </w:tc>
        <w:tc>
          <w:tcPr>
            <w:tcW w:w="1980" w:type="dxa"/>
          </w:tcPr>
          <w:p w14:paraId="2C26231D" w14:textId="77777777" w:rsidR="00C70E19" w:rsidRPr="001A344B" w:rsidRDefault="00C70E19" w:rsidP="0035113B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4E1DC9C1" w14:textId="77777777" w:rsidR="00C70E19" w:rsidRPr="001A344B" w:rsidRDefault="00C70E19" w:rsidP="0035113B">
            <w:pPr>
              <w:pStyle w:val="T"/>
              <w:spacing w:before="0" w:line="240" w:lineRule="exact"/>
            </w:pPr>
          </w:p>
        </w:tc>
      </w:tr>
      <w:tr w:rsidR="00C70E19" w:rsidRPr="001A344B" w14:paraId="681737ED" w14:textId="77777777" w:rsidTr="00171177">
        <w:trPr>
          <w:trHeight w:val="845"/>
        </w:trPr>
        <w:tc>
          <w:tcPr>
            <w:tcW w:w="1615" w:type="dxa"/>
          </w:tcPr>
          <w:p w14:paraId="75081170" w14:textId="77777777" w:rsidR="00C70E19" w:rsidRDefault="00C70E19" w:rsidP="0035113B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5191E4BB" w14:textId="7C867F92" w:rsidR="00C70E19" w:rsidRPr="008A4C4B" w:rsidRDefault="00C70E19" w:rsidP="0035113B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</w:p>
        </w:tc>
        <w:tc>
          <w:tcPr>
            <w:tcW w:w="1980" w:type="dxa"/>
          </w:tcPr>
          <w:p w14:paraId="6500BB1D" w14:textId="77777777" w:rsidR="00C70E19" w:rsidRPr="00624A50" w:rsidRDefault="00C70E19" w:rsidP="0035113B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12029C72" w14:textId="2E5981FF" w:rsidR="00CA09B2" w:rsidRDefault="00CA09B2"/>
    <w:p w14:paraId="09387C76" w14:textId="77777777" w:rsidR="00CA09B2" w:rsidRDefault="00CA09B2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7CF05F86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ed.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17671D45" w14:textId="09D8429D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5642678D" w14:textId="339ED0D2" w:rsidR="00B35308" w:rsidRPr="00171177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49DCD33F" w14:textId="2506358B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</w:p>
    <w:p w14:paraId="37A0E40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325835E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1341891A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54356231" w14:textId="60F9B924" w:rsidR="00B35308" w:rsidRPr="00181B82" w:rsidRDefault="00B35308" w:rsidP="00B35308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="00857395" w:rsidRPr="00181B82">
        <w:rPr>
          <w:rFonts w:eastAsiaTheme="minorEastAsia"/>
          <w:sz w:val="20"/>
        </w:rPr>
        <w:t>GTK,</w:t>
      </w:r>
      <w:r w:rsidRPr="00181B82">
        <w:rPr>
          <w:rFonts w:eastAsiaTheme="minorEastAsia"/>
          <w:sz w:val="20"/>
        </w:rPr>
        <w:t xml:space="preserve"> and it is receivable only for the BPE non-AP MLDs associated with the BPE AP MLD of the transmitting BPE AP. The AAD of the frame is constructed as defined in clause 12.5.4.3.3 (Construct AAD). </w:t>
      </w:r>
    </w:p>
    <w:p w14:paraId="1F04D10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D41AF1" w14:textId="09BE5506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3097F942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07E88C07" w14:textId="67367E4B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9–XX</w:t>
      </w:r>
      <w:r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7F50A6CE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541C2ADD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57A54E0E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7BB04CE5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Identity Hash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>
        <w:rPr>
          <w:rFonts w:eastAsiaTheme="minorEastAsia"/>
          <w:color w:val="000000" w:themeColor="text1"/>
          <w:sz w:val="20"/>
        </w:rPr>
        <w:t>BPE AP MLD a</w:t>
      </w:r>
      <w:r w:rsidRPr="00CA5367">
        <w:rPr>
          <w:rFonts w:eastAsiaTheme="minorEastAsia"/>
          <w:color w:val="000000" w:themeColor="text1"/>
          <w:sz w:val="20"/>
        </w:rPr>
        <w:t>ddress resolution”,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</w:t>
      </w:r>
      <w:r>
        <w:rPr>
          <w:rFonts w:eastAsiaTheme="minorEastAsia"/>
          <w:color w:val="000000" w:themeColor="text1"/>
          <w:sz w:val="20"/>
        </w:rPr>
        <w:t>10</w:t>
      </w:r>
      <w:r w:rsidRPr="00CA5367">
        <w:rPr>
          <w:rFonts w:eastAsiaTheme="minorEastAsia"/>
          <w:color w:val="000000" w:themeColor="text1"/>
          <w:sz w:val="20"/>
        </w:rPr>
        <w:t>–X</w:t>
      </w:r>
      <w:r>
        <w:rPr>
          <w:rFonts w:eastAsiaTheme="minorEastAsia"/>
          <w:color w:val="000000" w:themeColor="text1"/>
          <w:sz w:val="20"/>
        </w:rPr>
        <w:t>1</w:t>
      </w:r>
      <w:r w:rsidRPr="00CA5367">
        <w:rPr>
          <w:rFonts w:eastAsiaTheme="minorEastAsia"/>
          <w:color w:val="000000" w:themeColor="text1"/>
          <w:sz w:val="20"/>
        </w:rPr>
        <w:t>)</w:t>
      </w:r>
    </w:p>
    <w:p w14:paraId="3582D6EB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777BB43C" w14:textId="292D19FE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5FBE4AD8" w14:textId="4F3BA5F7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>Identity Key is 128-bit identifier of the tested AP MLD</w:t>
      </w:r>
      <w:r>
        <w:rPr>
          <w:rFonts w:eastAsiaTheme="minorEastAsia"/>
          <w:color w:val="000000" w:themeColor="text1"/>
          <w:sz w:val="20"/>
        </w:rPr>
        <w:t>.</w:t>
      </w:r>
    </w:p>
    <w:p w14:paraId="224A33A3" w14:textId="3B7D16AE" w:rsidR="0017117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621A4CC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97F137" w14:textId="65D09015" w:rsidR="0017117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6B938D1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25FFE468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64EA1E27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0493BD1A" w14:textId="70665555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686144">
        <w:rPr>
          <w:rFonts w:eastAsiaTheme="minorEastAsia"/>
          <w:color w:val="000000" w:themeColor="text1"/>
          <w:sz w:val="20"/>
        </w:rPr>
        <w:t>n associated</w:t>
      </w:r>
      <w:r>
        <w:rPr>
          <w:rFonts w:eastAsiaTheme="minorEastAsia"/>
          <w:color w:val="000000" w:themeColor="text1"/>
          <w:sz w:val="20"/>
        </w:rPr>
        <w:t xml:space="preserve"> BPE non-AP MLD and a BPE AP MLD may use the procedure defined in 12.14.3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33EE9506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0D0323F6" w14:textId="7BD38709" w:rsidR="00171177" w:rsidRDefault="00171177" w:rsidP="00B35308">
      <w:pPr>
        <w:rPr>
          <w:rFonts w:eastAsiaTheme="minorEastAsia"/>
          <w:color w:val="000000" w:themeColor="text1"/>
          <w:sz w:val="20"/>
        </w:rPr>
      </w:pPr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2C8D903E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in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4F325896" w14:textId="77777777" w:rsidR="000302AD" w:rsidRDefault="000302AD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7AFF1AEA" w14:textId="6EBDCCB2" w:rsidR="00686144" w:rsidRDefault="00686144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 w:rsidR="00596041"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413CA5FC" w14:textId="5A300098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2DF6D4D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34F9AC7B" w14:textId="68516A4B" w:rsidR="00596041" w:rsidRPr="00596041" w:rsidRDefault="00596041" w:rsidP="00596041">
      <w:pPr>
        <w:rPr>
          <w:rFonts w:eastAsiaTheme="minorEastAsia"/>
          <w:color w:val="4472C4" w:themeColor="accent1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</w:t>
      </w:r>
      <w:r w:rsidR="00641CEB">
        <w:rPr>
          <w:rFonts w:eastAsiaTheme="minorEastAsia"/>
          <w:color w:val="4472C4" w:themeColor="accent1"/>
          <w:sz w:val="20"/>
          <w:u w:val="single"/>
        </w:rPr>
        <w:t>unprotected</w:t>
      </w:r>
      <w:r w:rsidR="002739E4"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 w:rsidR="00442731"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>, to solicit 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>A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BPE </w:t>
      </w:r>
      <w:r>
        <w:rPr>
          <w:rFonts w:eastAsiaTheme="minorEastAsia"/>
          <w:color w:val="4472C4" w:themeColor="accent1"/>
          <w:sz w:val="20"/>
          <w:u w:val="single"/>
        </w:rPr>
        <w:t xml:space="preserve">non-AP STA may detect from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received </w:t>
      </w:r>
      <w:r>
        <w:rPr>
          <w:rFonts w:eastAsiaTheme="minorEastAsia"/>
          <w:color w:val="4472C4" w:themeColor="accent1"/>
          <w:sz w:val="20"/>
          <w:u w:val="single"/>
        </w:rPr>
        <w:t xml:space="preserve">Privacy Beacons whether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the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transmitting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AP MLD information </w:t>
      </w:r>
      <w:r>
        <w:rPr>
          <w:rFonts w:eastAsiaTheme="minorEastAsia"/>
          <w:color w:val="4472C4" w:themeColor="accent1"/>
          <w:sz w:val="20"/>
          <w:u w:val="single"/>
        </w:rPr>
        <w:t xml:space="preserve">is preshared </w:t>
      </w:r>
      <w:r w:rsidR="00ED62EE">
        <w:rPr>
          <w:rFonts w:eastAsiaTheme="minorEastAsia"/>
          <w:color w:val="4472C4" w:themeColor="accent1"/>
          <w:sz w:val="20"/>
          <w:u w:val="single"/>
        </w:rPr>
        <w:t>to the STA</w:t>
      </w:r>
      <w:r>
        <w:rPr>
          <w:rFonts w:eastAsiaTheme="minorEastAsia"/>
          <w:color w:val="4472C4" w:themeColor="accent1"/>
          <w:sz w:val="20"/>
          <w:u w:val="single"/>
        </w:rPr>
        <w:t>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596041">
        <w:rPr>
          <w:rFonts w:eastAsiaTheme="minorEastAsia"/>
          <w:color w:val="4472C4" w:themeColor="accent1"/>
          <w:sz w:val="20"/>
          <w:u w:val="single"/>
        </w:rPr>
        <w:lastRenderedPageBreak/>
        <w:t>beaconing</w:t>
      </w:r>
      <w:r>
        <w:rPr>
          <w:rFonts w:eastAsiaTheme="minorEastAsia"/>
          <w:color w:val="4472C4" w:themeColor="accent1"/>
          <w:sz w:val="20"/>
          <w:u w:val="single"/>
        </w:rPr>
        <w:t xml:space="preserve">).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AP should transmit a Privacy Beacon frame within a </w:t>
      </w:r>
      <w:r w:rsidRPr="00596041">
        <w:rPr>
          <w:rFonts w:eastAsiaTheme="minorEastAsia"/>
          <w:i/>
          <w:iCs/>
          <w:color w:val="4472C4" w:themeColor="accent1"/>
          <w:sz w:val="20"/>
          <w:u w:val="single"/>
        </w:rPr>
        <w:t>dot11PrivacyBeaconResponseTime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, if </w:t>
      </w:r>
      <w:r w:rsidR="00171177">
        <w:rPr>
          <w:rFonts w:eastAsiaTheme="minorEastAsia"/>
          <w:color w:val="4472C4" w:themeColor="accent1"/>
          <w:sz w:val="20"/>
          <w:u w:val="single"/>
        </w:rPr>
        <w:t>it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 has received a Privacy Beacon Solicit Request frame. </w:t>
      </w:r>
    </w:p>
    <w:p w14:paraId="5A82E9D2" w14:textId="7A915869" w:rsidR="006C0BCB" w:rsidRDefault="006C0BCB" w:rsidP="00B35308">
      <w:pPr>
        <w:rPr>
          <w:rFonts w:eastAsiaTheme="minorEastAsia"/>
          <w:color w:val="4472C4" w:themeColor="accent1"/>
          <w:sz w:val="20"/>
          <w:u w:val="single"/>
        </w:rPr>
      </w:pPr>
      <w:r>
        <w:rPr>
          <w:rFonts w:eastAsiaTheme="minorEastAsia"/>
          <w:color w:val="4472C4" w:themeColor="accent1"/>
          <w:sz w:val="20"/>
          <w:u w:val="single"/>
        </w:rPr>
        <w:t xml:space="preserve">  </w:t>
      </w:r>
    </w:p>
    <w:p w14:paraId="35F1C50F" w14:textId="44183CFA" w:rsidR="000302AD" w:rsidRPr="00686144" w:rsidRDefault="00686144" w:rsidP="000302AD">
      <w:pPr>
        <w:rPr>
          <w:rFonts w:eastAsiaTheme="minorEastAsia"/>
          <w:color w:val="4472C4" w:themeColor="accent1"/>
          <w:sz w:val="20"/>
          <w:u w:val="single"/>
        </w:rPr>
      </w:pPr>
      <w:r w:rsidRPr="00686144">
        <w:rPr>
          <w:rFonts w:eastAsiaTheme="minorEastAsia"/>
          <w:color w:val="4472C4" w:themeColor="accent1"/>
          <w:sz w:val="20"/>
          <w:u w:val="single"/>
        </w:rPr>
        <w:t xml:space="preserve">A </w:t>
      </w:r>
      <w:r>
        <w:rPr>
          <w:rFonts w:eastAsiaTheme="minorEastAsia"/>
          <w:color w:val="4472C4" w:themeColor="accent1"/>
          <w:sz w:val="20"/>
          <w:u w:val="single"/>
        </w:rPr>
        <w:t xml:space="preserve">BPE STA may use </w:t>
      </w:r>
      <w:r w:rsidR="000870D8">
        <w:rPr>
          <w:rFonts w:eastAsiaTheme="minorEastAsia"/>
          <w:color w:val="4472C4" w:themeColor="accent1"/>
          <w:sz w:val="20"/>
          <w:u w:val="single"/>
        </w:rPr>
        <w:t xml:space="preserve">BPE active </w:t>
      </w:r>
      <w:r>
        <w:rPr>
          <w:rFonts w:eastAsiaTheme="minorEastAsia"/>
          <w:color w:val="4472C4" w:themeColor="accent1"/>
          <w:sz w:val="20"/>
          <w:u w:val="single"/>
        </w:rPr>
        <w:t>scanning optimized PASN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, </w:t>
      </w:r>
      <w:r w:rsidR="000870D8">
        <w:rPr>
          <w:rFonts w:eastAsiaTheme="minorEastAsia"/>
          <w:color w:val="4472C4" w:themeColor="accent1"/>
          <w:sz w:val="20"/>
          <w:u w:val="single"/>
        </w:rPr>
        <w:t>see 10.71.8.3(</w:t>
      </w:r>
      <w:r w:rsidR="000870D8" w:rsidRPr="000870D8">
        <w:rPr>
          <w:rFonts w:eastAsiaTheme="minorEastAsia"/>
          <w:color w:val="4472C4" w:themeColor="accent1"/>
          <w:sz w:val="20"/>
          <w:u w:val="single"/>
        </w:rPr>
        <w:t>BPE active scanning optimized PASN</w:t>
      </w:r>
      <w:r w:rsidR="000870D8">
        <w:rPr>
          <w:rFonts w:eastAsiaTheme="minorEastAsia"/>
          <w:color w:val="4472C4" w:themeColor="accent1"/>
          <w:sz w:val="20"/>
          <w:u w:val="single"/>
        </w:rPr>
        <w:t>)</w:t>
      </w:r>
      <w:r w:rsidR="00171177">
        <w:rPr>
          <w:rFonts w:eastAsiaTheme="minorEastAsia"/>
          <w:color w:val="4472C4" w:themeColor="accent1"/>
          <w:sz w:val="20"/>
          <w:u w:val="single"/>
        </w:rPr>
        <w:t>,</w:t>
      </w:r>
      <w:r w:rsidR="000870D8">
        <w:rPr>
          <w:rFonts w:eastAsiaTheme="minorEastAsia"/>
          <w:color w:val="4472C4" w:themeColor="accent1"/>
          <w:sz w:val="20"/>
          <w:u w:val="single"/>
        </w:rPr>
        <w:t xml:space="preserve"> </w:t>
      </w:r>
      <w:r>
        <w:rPr>
          <w:rFonts w:eastAsiaTheme="minorEastAsia"/>
          <w:color w:val="4472C4" w:themeColor="accent1"/>
          <w:sz w:val="20"/>
          <w:u w:val="single"/>
        </w:rPr>
        <w:t xml:space="preserve">to setup a TK to protect a BPE AP capabilities </w:t>
      </w:r>
      <w:r w:rsidR="006C0BCB">
        <w:rPr>
          <w:rFonts w:eastAsiaTheme="minorEastAsia"/>
          <w:color w:val="4472C4" w:themeColor="accent1"/>
          <w:sz w:val="20"/>
          <w:u w:val="single"/>
        </w:rPr>
        <w:t>and</w:t>
      </w:r>
      <w:r>
        <w:rPr>
          <w:rFonts w:eastAsiaTheme="minorEastAsia"/>
          <w:color w:val="4472C4" w:themeColor="accent1"/>
          <w:sz w:val="20"/>
          <w:u w:val="single"/>
        </w:rPr>
        <w:t xml:space="preserve"> operation parameters </w:t>
      </w:r>
      <w:r w:rsidR="006E3443">
        <w:rPr>
          <w:rFonts w:eastAsiaTheme="minorEastAsia"/>
          <w:color w:val="4472C4" w:themeColor="accent1"/>
          <w:sz w:val="20"/>
          <w:u w:val="single"/>
        </w:rPr>
        <w:t>o</w:t>
      </w:r>
      <w:r>
        <w:rPr>
          <w:rFonts w:eastAsiaTheme="minorEastAsia"/>
          <w:color w:val="4472C4" w:themeColor="accent1"/>
          <w:sz w:val="20"/>
          <w:u w:val="single"/>
        </w:rPr>
        <w:t xml:space="preserve">btaining </w:t>
      </w:r>
      <w:r w:rsidR="006B52F1">
        <w:rPr>
          <w:rFonts w:eastAsiaTheme="minorEastAsia"/>
          <w:color w:val="4472C4" w:themeColor="accent1"/>
          <w:sz w:val="20"/>
          <w:u w:val="single"/>
        </w:rPr>
        <w:t xml:space="preserve">as defined in </w:t>
      </w:r>
      <w:r w:rsidRPr="00686144">
        <w:rPr>
          <w:rFonts w:eastAsiaTheme="minorEastAsia"/>
          <w:color w:val="4472C4" w:themeColor="accent1"/>
          <w:sz w:val="20"/>
          <w:u w:val="single"/>
        </w:rPr>
        <w:t>12.14.3(EDP capabilities and operation parameters request and response procedure)</w:t>
      </w:r>
      <w:r>
        <w:rPr>
          <w:rFonts w:eastAsiaTheme="minorEastAsia"/>
          <w:color w:val="4472C4" w:themeColor="accent1"/>
          <w:sz w:val="20"/>
          <w:u w:val="single"/>
        </w:rPr>
        <w:t>.</w:t>
      </w:r>
    </w:p>
    <w:p w14:paraId="22747B35" w14:textId="77777777" w:rsidR="00B35308" w:rsidRDefault="00B35308" w:rsidP="006B52F1">
      <w:pPr>
        <w:rPr>
          <w:rFonts w:eastAsiaTheme="minorEastAsia"/>
          <w:color w:val="000000" w:themeColor="text1"/>
          <w:sz w:val="20"/>
        </w:rPr>
      </w:pPr>
    </w:p>
    <w:p w14:paraId="69A76F60" w14:textId="49BAF1A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0D344F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="00171177" w:rsidRPr="00171177">
        <w:rPr>
          <w:rFonts w:eastAsiaTheme="minorEastAsia"/>
          <w:color w:val="0070C0"/>
          <w:sz w:val="20"/>
          <w:u w:val="single"/>
        </w:rPr>
        <w:t>with a BPE AP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by sending frames with </w:t>
      </w:r>
      <w:r w:rsidR="006B52F1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 w:rsidR="006B52F1"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43FDEAD7" w14:textId="77777777" w:rsidR="00B35308" w:rsidRDefault="00B35308"/>
    <w:p w14:paraId="38528D8D" w14:textId="07FA91BE" w:rsidR="000302AD" w:rsidRDefault="000302AD"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</w:t>
      </w:r>
      <w:r w:rsidRPr="0081420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3</w:t>
      </w:r>
    </w:p>
    <w:p w14:paraId="18475115" w14:textId="0262C2A7" w:rsidR="00ED62EE" w:rsidRPr="00171177" w:rsidRDefault="006B52F1">
      <w:pPr>
        <w:rPr>
          <w:b/>
          <w:bCs/>
        </w:rPr>
      </w:pPr>
      <w:r w:rsidRPr="006B52F1">
        <w:rPr>
          <w:b/>
          <w:bCs/>
        </w:rPr>
        <w:t>10</w:t>
      </w:r>
      <w:r w:rsidR="000302AD" w:rsidRPr="006B52F1">
        <w:rPr>
          <w:b/>
          <w:bCs/>
        </w:rPr>
        <w:t>.</w:t>
      </w:r>
      <w:r w:rsidRPr="006B52F1">
        <w:rPr>
          <w:b/>
          <w:bCs/>
        </w:rPr>
        <w:t>71</w:t>
      </w:r>
      <w:r w:rsidR="000302AD" w:rsidRPr="006B52F1">
        <w:rPr>
          <w:b/>
          <w:bCs/>
        </w:rPr>
        <w:t>.</w:t>
      </w:r>
      <w:r w:rsidRPr="006B52F1">
        <w:rPr>
          <w:b/>
          <w:bCs/>
        </w:rPr>
        <w:t>8.3</w:t>
      </w:r>
      <w:r w:rsidR="000302AD" w:rsidRPr="006B52F1">
        <w:rPr>
          <w:b/>
          <w:bCs/>
        </w:rPr>
        <w:t xml:space="preserve"> </w:t>
      </w:r>
      <w:r w:rsidRPr="006B52F1">
        <w:rPr>
          <w:b/>
          <w:bCs/>
        </w:rPr>
        <w:t>BPE a</w:t>
      </w:r>
      <w:r w:rsidR="000302AD" w:rsidRPr="006B52F1">
        <w:rPr>
          <w:b/>
          <w:bCs/>
        </w:rPr>
        <w:t xml:space="preserve">ctive scanning optimized PASN  </w:t>
      </w:r>
    </w:p>
    <w:p w14:paraId="3F44F227" w14:textId="40430BEF" w:rsidR="008E3166" w:rsidRPr="00171177" w:rsidRDefault="000870D8">
      <w:pPr>
        <w:rPr>
          <w:sz w:val="20"/>
          <w:szCs w:val="20"/>
        </w:rPr>
      </w:pPr>
      <w:r w:rsidRPr="00171177">
        <w:rPr>
          <w:sz w:val="20"/>
          <w:szCs w:val="20"/>
        </w:rPr>
        <w:t xml:space="preserve">This clause defines </w:t>
      </w:r>
      <w:r w:rsidR="00B36313" w:rsidRPr="00171177">
        <w:rPr>
          <w:sz w:val="20"/>
          <w:szCs w:val="20"/>
        </w:rPr>
        <w:t xml:space="preserve">modifications to the </w:t>
      </w:r>
      <w:r w:rsidRPr="00171177">
        <w:rPr>
          <w:sz w:val="20"/>
          <w:szCs w:val="20"/>
        </w:rPr>
        <w:t>PASN</w:t>
      </w:r>
      <w:r w:rsidR="00B36313" w:rsidRPr="00171177">
        <w:rPr>
          <w:sz w:val="20"/>
          <w:szCs w:val="20"/>
        </w:rPr>
        <w:t xml:space="preserve">, 12.13(Preassociation Security </w:t>
      </w:r>
      <w:r w:rsidR="00C42438" w:rsidRPr="00171177">
        <w:rPr>
          <w:sz w:val="20"/>
          <w:szCs w:val="20"/>
        </w:rPr>
        <w:t>Negotiation (</w:t>
      </w:r>
      <w:r w:rsidR="00B36313" w:rsidRPr="00171177">
        <w:rPr>
          <w:sz w:val="20"/>
          <w:szCs w:val="20"/>
        </w:rPr>
        <w:t>PASN)</w:t>
      </w:r>
      <w:r w:rsidR="00171177" w:rsidRPr="00171177">
        <w:rPr>
          <w:sz w:val="20"/>
          <w:szCs w:val="20"/>
        </w:rPr>
        <w:t>)</w:t>
      </w:r>
      <w:r w:rsidR="00B36313" w:rsidRPr="00171177">
        <w:rPr>
          <w:sz w:val="20"/>
          <w:szCs w:val="20"/>
        </w:rPr>
        <w:t>,</w:t>
      </w:r>
      <w:r w:rsidRPr="00171177">
        <w:rPr>
          <w:sz w:val="20"/>
          <w:szCs w:val="20"/>
        </w:rPr>
        <w:t xml:space="preserve"> </w:t>
      </w:r>
      <w:r w:rsidR="00B36313" w:rsidRPr="00171177">
        <w:rPr>
          <w:sz w:val="20"/>
          <w:szCs w:val="20"/>
        </w:rPr>
        <w:t xml:space="preserve">when a </w:t>
      </w:r>
      <w:r w:rsidRPr="00171177">
        <w:rPr>
          <w:sz w:val="20"/>
          <w:szCs w:val="20"/>
        </w:rPr>
        <w:t xml:space="preserve">BPE non-AP STA </w:t>
      </w:r>
      <w:r w:rsidR="00B36313" w:rsidRPr="00171177">
        <w:rPr>
          <w:sz w:val="20"/>
          <w:szCs w:val="20"/>
        </w:rPr>
        <w:t xml:space="preserve">setups a TK to protect </w:t>
      </w:r>
      <w:r w:rsidR="00C42438" w:rsidRPr="00171177">
        <w:rPr>
          <w:sz w:val="20"/>
          <w:szCs w:val="20"/>
        </w:rPr>
        <w:t>management frames exchange</w:t>
      </w:r>
      <w:r w:rsidR="00171177" w:rsidRPr="00171177">
        <w:rPr>
          <w:sz w:val="20"/>
          <w:szCs w:val="20"/>
        </w:rPr>
        <w:t>,</w:t>
      </w:r>
      <w:r w:rsidR="00C42438" w:rsidRPr="00171177">
        <w:rPr>
          <w:sz w:val="20"/>
          <w:szCs w:val="20"/>
        </w:rPr>
        <w:t xml:space="preserve"> e.g., </w:t>
      </w:r>
      <w:r w:rsidR="00171177" w:rsidRPr="00171177">
        <w:rPr>
          <w:sz w:val="20"/>
          <w:szCs w:val="20"/>
        </w:rPr>
        <w:t>when a BPE non-AP MLD obtain</w:t>
      </w:r>
      <w:r w:rsidR="00171177">
        <w:rPr>
          <w:sz w:val="20"/>
          <w:szCs w:val="20"/>
        </w:rPr>
        <w:t>s</w:t>
      </w:r>
      <w:r w:rsidR="00171177" w:rsidRPr="00171177">
        <w:rPr>
          <w:sz w:val="20"/>
          <w:szCs w:val="20"/>
        </w:rPr>
        <w:t xml:space="preserve"> </w:t>
      </w:r>
      <w:r w:rsidR="00B36313" w:rsidRPr="00171177">
        <w:rPr>
          <w:sz w:val="20"/>
          <w:szCs w:val="20"/>
        </w:rPr>
        <w:t>AP capabilities and operation parameters</w:t>
      </w:r>
      <w:r w:rsidR="00171177" w:rsidRPr="00171177">
        <w:rPr>
          <w:sz w:val="20"/>
          <w:szCs w:val="20"/>
        </w:rPr>
        <w:t>.</w:t>
      </w:r>
    </w:p>
    <w:p w14:paraId="63624D19" w14:textId="77777777" w:rsidR="000D344F" w:rsidRPr="00171177" w:rsidRDefault="000D344F">
      <w:pPr>
        <w:rPr>
          <w:sz w:val="20"/>
          <w:szCs w:val="20"/>
        </w:rPr>
      </w:pPr>
    </w:p>
    <w:p w14:paraId="2EED09FC" w14:textId="17CD1AD1" w:rsidR="003E6DDA" w:rsidRPr="00171177" w:rsidRDefault="003E6DDA">
      <w:pPr>
        <w:rPr>
          <w:sz w:val="20"/>
          <w:szCs w:val="20"/>
        </w:rPr>
      </w:pPr>
      <w:r w:rsidRPr="00171177">
        <w:rPr>
          <w:sz w:val="20"/>
          <w:szCs w:val="20"/>
        </w:rPr>
        <w:t>A BPE non-AP STA shall include a</w:t>
      </w:r>
      <w:r w:rsidR="00171177" w:rsidRPr="00171177">
        <w:rPr>
          <w:sz w:val="20"/>
          <w:szCs w:val="20"/>
        </w:rPr>
        <w:t>n</w:t>
      </w:r>
      <w:r w:rsidRPr="00171177">
        <w:rPr>
          <w:sz w:val="20"/>
          <w:szCs w:val="20"/>
        </w:rPr>
        <w:t xml:space="preserve"> RSNE to the PASN authentication frame</w:t>
      </w:r>
      <w:r w:rsidR="00B36313" w:rsidRPr="00171177">
        <w:rPr>
          <w:sz w:val="20"/>
          <w:szCs w:val="20"/>
        </w:rPr>
        <w:t xml:space="preserve">s with either of </w:t>
      </w:r>
      <w:r w:rsidRPr="00171177">
        <w:rPr>
          <w:sz w:val="20"/>
          <w:szCs w:val="20"/>
        </w:rPr>
        <w:t xml:space="preserve">the following </w:t>
      </w:r>
      <w:r w:rsidR="00171177">
        <w:rPr>
          <w:sz w:val="20"/>
          <w:szCs w:val="20"/>
        </w:rPr>
        <w:t>values</w:t>
      </w:r>
      <w:r w:rsidRPr="00171177">
        <w:rPr>
          <w:sz w:val="20"/>
          <w:szCs w:val="20"/>
        </w:rPr>
        <w:t>:</w:t>
      </w:r>
    </w:p>
    <w:p w14:paraId="1B2A3367" w14:textId="77777777" w:rsidR="00171177" w:rsidRDefault="002739E4" w:rsidP="00171177">
      <w:pPr>
        <w:pStyle w:val="ListParagraph"/>
        <w:numPr>
          <w:ilvl w:val="0"/>
          <w:numId w:val="7"/>
        </w:numPr>
        <w:rPr>
          <w:sz w:val="20"/>
        </w:rPr>
      </w:pPr>
      <w:r w:rsidRPr="00171177">
        <w:rPr>
          <w:sz w:val="20"/>
        </w:rPr>
        <w:t xml:space="preserve">If </w:t>
      </w:r>
      <w:r w:rsidR="00377195" w:rsidRPr="00171177">
        <w:rPr>
          <w:sz w:val="20"/>
        </w:rPr>
        <w:t>t</w:t>
      </w:r>
      <w:r w:rsidR="00493AE6" w:rsidRPr="00171177">
        <w:rPr>
          <w:sz w:val="20"/>
        </w:rPr>
        <w:t xml:space="preserve">he </w:t>
      </w:r>
      <w:r w:rsidR="00B36313" w:rsidRPr="00171177">
        <w:rPr>
          <w:sz w:val="20"/>
        </w:rPr>
        <w:t xml:space="preserve">STA-ID </w:t>
      </w:r>
      <w:r w:rsidRPr="00171177">
        <w:rPr>
          <w:sz w:val="20"/>
        </w:rPr>
        <w:t>sub</w:t>
      </w:r>
      <w:r w:rsidR="00B36313" w:rsidRPr="00171177">
        <w:rPr>
          <w:sz w:val="20"/>
        </w:rPr>
        <w:t xml:space="preserve">field </w:t>
      </w:r>
      <w:r w:rsidRPr="00171177">
        <w:rPr>
          <w:sz w:val="20"/>
        </w:rPr>
        <w:t xml:space="preserve">of PASN Parameters element </w:t>
      </w:r>
      <w:r w:rsidR="00B36313" w:rsidRPr="00171177">
        <w:rPr>
          <w:sz w:val="20"/>
        </w:rPr>
        <w:t xml:space="preserve">is present, </w:t>
      </w:r>
      <w:r w:rsidRPr="00171177">
        <w:rPr>
          <w:sz w:val="20"/>
        </w:rPr>
        <w:t xml:space="preserve">then </w:t>
      </w:r>
      <w:r w:rsidR="00171177" w:rsidRPr="00171177">
        <w:rPr>
          <w:sz w:val="20"/>
        </w:rPr>
        <w:t xml:space="preserve">the </w:t>
      </w:r>
      <w:r w:rsidRPr="00171177">
        <w:rPr>
          <w:sz w:val="20"/>
        </w:rPr>
        <w:t xml:space="preserve">RSNE </w:t>
      </w:r>
      <w:r w:rsidR="00B36313" w:rsidRPr="00171177">
        <w:rPr>
          <w:sz w:val="20"/>
        </w:rPr>
        <w:t xml:space="preserve">PMKID field </w:t>
      </w:r>
      <w:r w:rsidR="00171177" w:rsidRPr="00171177">
        <w:rPr>
          <w:sz w:val="20"/>
        </w:rPr>
        <w:t xml:space="preserve">is not </w:t>
      </w:r>
      <w:r w:rsidR="00B36313" w:rsidRPr="00171177">
        <w:rPr>
          <w:sz w:val="20"/>
        </w:rPr>
        <w:t xml:space="preserve">present, </w:t>
      </w:r>
      <w:r w:rsidR="00171177" w:rsidRPr="00171177">
        <w:rPr>
          <w:sz w:val="20"/>
        </w:rPr>
        <w:t xml:space="preserve">the </w:t>
      </w:r>
      <w:r w:rsidR="00493AE6" w:rsidRPr="00171177">
        <w:rPr>
          <w:sz w:val="20"/>
        </w:rPr>
        <w:t>AK</w:t>
      </w:r>
      <w:r w:rsidR="00377195" w:rsidRPr="00171177">
        <w:rPr>
          <w:sz w:val="20"/>
        </w:rPr>
        <w:t xml:space="preserve">M Suite Count </w:t>
      </w:r>
      <w:r w:rsidR="00B36313" w:rsidRPr="00171177">
        <w:rPr>
          <w:sz w:val="20"/>
        </w:rPr>
        <w:t xml:space="preserve">field </w:t>
      </w:r>
      <w:r w:rsidR="00377195" w:rsidRPr="00171177">
        <w:rPr>
          <w:sz w:val="20"/>
        </w:rPr>
        <w:t xml:space="preserve">is set to 0, </w:t>
      </w:r>
      <w:r w:rsidR="00B36313" w:rsidRPr="00171177">
        <w:rPr>
          <w:sz w:val="20"/>
        </w:rPr>
        <w:t xml:space="preserve">and </w:t>
      </w:r>
      <w:r w:rsidR="00171177" w:rsidRPr="00171177">
        <w:rPr>
          <w:sz w:val="20"/>
        </w:rPr>
        <w:t xml:space="preserve">the </w:t>
      </w:r>
      <w:r w:rsidR="00377195" w:rsidRPr="00171177">
        <w:rPr>
          <w:sz w:val="20"/>
        </w:rPr>
        <w:t xml:space="preserve">Pairwise </w:t>
      </w:r>
      <w:r w:rsidR="00B36313" w:rsidRPr="00171177">
        <w:rPr>
          <w:sz w:val="20"/>
        </w:rPr>
        <w:t>C</w:t>
      </w:r>
      <w:r w:rsidR="00377195" w:rsidRPr="00171177">
        <w:rPr>
          <w:sz w:val="20"/>
        </w:rPr>
        <w:t xml:space="preserve">ipher </w:t>
      </w:r>
      <w:r w:rsidR="00B36313" w:rsidRPr="00171177">
        <w:rPr>
          <w:sz w:val="20"/>
        </w:rPr>
        <w:t xml:space="preserve">field </w:t>
      </w:r>
      <w:r w:rsidR="00377195" w:rsidRPr="00171177">
        <w:rPr>
          <w:sz w:val="20"/>
        </w:rPr>
        <w:t>is set to GCMP-256</w:t>
      </w:r>
      <w:r w:rsidR="00171177" w:rsidRPr="00171177">
        <w:rPr>
          <w:sz w:val="20"/>
        </w:rPr>
        <w:t>.</w:t>
      </w:r>
      <w:r w:rsidR="00377195" w:rsidRPr="00171177">
        <w:rPr>
          <w:sz w:val="20"/>
        </w:rPr>
        <w:t xml:space="preserve"> </w:t>
      </w:r>
      <w:r w:rsidR="00B36313" w:rsidRPr="00171177">
        <w:rPr>
          <w:sz w:val="20"/>
        </w:rPr>
        <w:t xml:space="preserve"> </w:t>
      </w:r>
    </w:p>
    <w:p w14:paraId="4ACB7252" w14:textId="4C3B549F" w:rsidR="00493AE6" w:rsidRPr="00171177" w:rsidRDefault="002739E4" w:rsidP="00171177">
      <w:pPr>
        <w:pStyle w:val="ListParagraph"/>
        <w:numPr>
          <w:ilvl w:val="0"/>
          <w:numId w:val="7"/>
        </w:numPr>
        <w:rPr>
          <w:sz w:val="20"/>
        </w:rPr>
      </w:pPr>
      <w:r w:rsidRPr="00171177">
        <w:rPr>
          <w:sz w:val="20"/>
        </w:rPr>
        <w:t>If</w:t>
      </w:r>
      <w:r w:rsidR="00171177" w:rsidRPr="00171177">
        <w:rPr>
          <w:sz w:val="20"/>
        </w:rPr>
        <w:t xml:space="preserve"> the</w:t>
      </w:r>
      <w:r w:rsidR="00B36313" w:rsidRPr="00171177">
        <w:rPr>
          <w:sz w:val="20"/>
        </w:rPr>
        <w:t xml:space="preserve"> STA-ID </w:t>
      </w:r>
      <w:r w:rsidRPr="00171177">
        <w:rPr>
          <w:sz w:val="20"/>
        </w:rPr>
        <w:t xml:space="preserve">subfield of PASN Parameters element is </w:t>
      </w:r>
      <w:r w:rsidR="00171177" w:rsidRPr="00171177">
        <w:rPr>
          <w:sz w:val="20"/>
        </w:rPr>
        <w:t xml:space="preserve">not </w:t>
      </w:r>
      <w:r w:rsidRPr="00171177">
        <w:rPr>
          <w:sz w:val="20"/>
        </w:rPr>
        <w:t>present</w:t>
      </w:r>
      <w:r w:rsidR="00C42438" w:rsidRPr="00171177">
        <w:rPr>
          <w:sz w:val="20"/>
        </w:rPr>
        <w:t>,</w:t>
      </w:r>
      <w:r w:rsidR="00B36313" w:rsidRPr="00171177">
        <w:rPr>
          <w:sz w:val="20"/>
        </w:rPr>
        <w:t xml:space="preserve"> </w:t>
      </w:r>
      <w:r w:rsidRPr="00171177">
        <w:rPr>
          <w:sz w:val="20"/>
        </w:rPr>
        <w:t xml:space="preserve">then the </w:t>
      </w:r>
      <w:r w:rsidR="00377195" w:rsidRPr="00171177">
        <w:rPr>
          <w:sz w:val="20"/>
        </w:rPr>
        <w:t xml:space="preserve">PMKID </w:t>
      </w:r>
      <w:r w:rsidR="00B36313" w:rsidRPr="00171177">
        <w:rPr>
          <w:sz w:val="20"/>
        </w:rPr>
        <w:t>field</w:t>
      </w:r>
      <w:r w:rsidR="00377195" w:rsidRPr="00171177">
        <w:rPr>
          <w:sz w:val="20"/>
        </w:rPr>
        <w:t xml:space="preserve"> </w:t>
      </w:r>
      <w:r w:rsidR="00171177" w:rsidRPr="00171177">
        <w:rPr>
          <w:sz w:val="20"/>
        </w:rPr>
        <w:t xml:space="preserve">is </w:t>
      </w:r>
      <w:r w:rsidR="00377195" w:rsidRPr="00171177">
        <w:rPr>
          <w:sz w:val="20"/>
        </w:rPr>
        <w:t>presen</w:t>
      </w:r>
      <w:r w:rsidR="00B36313" w:rsidRPr="00171177">
        <w:rPr>
          <w:sz w:val="20"/>
        </w:rPr>
        <w:t>t</w:t>
      </w:r>
      <w:r w:rsidR="00171177" w:rsidRPr="00171177">
        <w:rPr>
          <w:sz w:val="20"/>
        </w:rPr>
        <w:t xml:space="preserve">, and </w:t>
      </w:r>
      <w:r w:rsidR="00C42438" w:rsidRPr="00171177">
        <w:rPr>
          <w:sz w:val="20"/>
        </w:rPr>
        <w:t xml:space="preserve">the </w:t>
      </w:r>
      <w:r w:rsidR="00377195" w:rsidRPr="00171177">
        <w:rPr>
          <w:sz w:val="20"/>
        </w:rPr>
        <w:t xml:space="preserve">AKM </w:t>
      </w:r>
      <w:r w:rsidR="00B36313" w:rsidRPr="00171177">
        <w:rPr>
          <w:sz w:val="20"/>
        </w:rPr>
        <w:t xml:space="preserve">field </w:t>
      </w:r>
      <w:r w:rsidR="00377195" w:rsidRPr="00171177">
        <w:rPr>
          <w:sz w:val="20"/>
        </w:rPr>
        <w:t xml:space="preserve">and Pairwise Cipher </w:t>
      </w:r>
      <w:r w:rsidR="00B36313" w:rsidRPr="00171177">
        <w:rPr>
          <w:sz w:val="20"/>
        </w:rPr>
        <w:t xml:space="preserve">field </w:t>
      </w:r>
      <w:r w:rsidR="00811BAE" w:rsidRPr="00171177">
        <w:rPr>
          <w:sz w:val="20"/>
        </w:rPr>
        <w:t xml:space="preserve">are set to the </w:t>
      </w:r>
      <w:r w:rsidR="00C42438" w:rsidRPr="00171177">
        <w:rPr>
          <w:sz w:val="20"/>
        </w:rPr>
        <w:t>values</w:t>
      </w:r>
      <w:r w:rsidR="00811BAE" w:rsidRPr="00171177">
        <w:rPr>
          <w:sz w:val="20"/>
        </w:rPr>
        <w:t xml:space="preserve"> that were used to </w:t>
      </w:r>
      <w:r w:rsidR="00171177" w:rsidRPr="00171177">
        <w:rPr>
          <w:sz w:val="20"/>
        </w:rPr>
        <w:t xml:space="preserve">calculate </w:t>
      </w:r>
      <w:r w:rsidR="00811BAE" w:rsidRPr="00171177">
        <w:rPr>
          <w:sz w:val="20"/>
        </w:rPr>
        <w:t>the PMKID</w:t>
      </w:r>
      <w:r w:rsidR="00171177" w:rsidRPr="00171177">
        <w:rPr>
          <w:sz w:val="20"/>
        </w:rPr>
        <w:t>.</w:t>
      </w:r>
    </w:p>
    <w:p w14:paraId="02CA498F" w14:textId="179B341E" w:rsidR="00377195" w:rsidRPr="00171177" w:rsidRDefault="00377195" w:rsidP="00377195">
      <w:pPr>
        <w:rPr>
          <w:sz w:val="20"/>
          <w:szCs w:val="20"/>
        </w:rPr>
      </w:pPr>
    </w:p>
    <w:p w14:paraId="25328FD8" w14:textId="1DCBE3D6" w:rsidR="008E3166" w:rsidRPr="00171177" w:rsidRDefault="008E3166" w:rsidP="003E6DDA">
      <w:pPr>
        <w:rPr>
          <w:sz w:val="20"/>
          <w:szCs w:val="20"/>
        </w:rPr>
      </w:pPr>
      <w:r w:rsidRPr="00171177">
        <w:rPr>
          <w:sz w:val="20"/>
          <w:szCs w:val="20"/>
        </w:rPr>
        <w:t>The STA-ID</w:t>
      </w:r>
      <w:r w:rsidR="002739E4" w:rsidRPr="00171177">
        <w:rPr>
          <w:sz w:val="20"/>
          <w:szCs w:val="20"/>
        </w:rPr>
        <w:t xml:space="preserve"> field </w:t>
      </w:r>
      <w:r w:rsidR="00171177">
        <w:rPr>
          <w:sz w:val="20"/>
          <w:szCs w:val="20"/>
        </w:rPr>
        <w:t>of</w:t>
      </w:r>
      <w:r w:rsidR="002739E4" w:rsidRPr="00171177">
        <w:rPr>
          <w:sz w:val="20"/>
          <w:szCs w:val="20"/>
        </w:rPr>
        <w:t xml:space="preserve"> the PASN Parameters element of the first PASN authentication frame</w:t>
      </w:r>
      <w:r w:rsidR="00377195" w:rsidRPr="00171177">
        <w:rPr>
          <w:sz w:val="20"/>
          <w:szCs w:val="20"/>
        </w:rPr>
        <w:t xml:space="preserve">, when present, </w:t>
      </w:r>
      <w:r w:rsidR="006E3443" w:rsidRPr="00171177">
        <w:rPr>
          <w:sz w:val="20"/>
          <w:szCs w:val="20"/>
        </w:rPr>
        <w:t xml:space="preserve">indicates </w:t>
      </w:r>
      <w:r w:rsidR="00B36313" w:rsidRPr="00171177">
        <w:rPr>
          <w:sz w:val="20"/>
          <w:szCs w:val="20"/>
        </w:rPr>
        <w:t xml:space="preserve">whether </w:t>
      </w:r>
      <w:r w:rsidR="006E3443" w:rsidRPr="00171177">
        <w:rPr>
          <w:sz w:val="20"/>
          <w:szCs w:val="20"/>
        </w:rPr>
        <w:t xml:space="preserve">the </w:t>
      </w:r>
      <w:r w:rsidR="00377195" w:rsidRPr="00171177">
        <w:rPr>
          <w:sz w:val="20"/>
          <w:szCs w:val="20"/>
        </w:rPr>
        <w:t xml:space="preserve">transmitter </w:t>
      </w:r>
      <w:r w:rsidR="006E3443" w:rsidRPr="00171177">
        <w:rPr>
          <w:sz w:val="20"/>
          <w:szCs w:val="20"/>
        </w:rPr>
        <w:t xml:space="preserve">is allowed to </w:t>
      </w:r>
      <w:r w:rsidR="00C42438" w:rsidRPr="00171177">
        <w:rPr>
          <w:sz w:val="20"/>
          <w:szCs w:val="20"/>
        </w:rPr>
        <w:t xml:space="preserve">setup a TK with </w:t>
      </w:r>
      <w:r w:rsidR="00811BAE" w:rsidRPr="00171177">
        <w:rPr>
          <w:sz w:val="20"/>
          <w:szCs w:val="20"/>
        </w:rPr>
        <w:t>t</w:t>
      </w:r>
      <w:r w:rsidR="00C42438" w:rsidRPr="00171177">
        <w:rPr>
          <w:sz w:val="20"/>
          <w:szCs w:val="20"/>
        </w:rPr>
        <w:t xml:space="preserve">he </w:t>
      </w:r>
      <w:r w:rsidR="006E3443" w:rsidRPr="00171177">
        <w:rPr>
          <w:sz w:val="20"/>
          <w:szCs w:val="20"/>
        </w:rPr>
        <w:t>BPE AP</w:t>
      </w:r>
      <w:r w:rsidR="00C42438" w:rsidRPr="00171177">
        <w:rPr>
          <w:sz w:val="20"/>
          <w:szCs w:val="20"/>
        </w:rPr>
        <w:t>.</w:t>
      </w:r>
      <w:r w:rsidR="006E3443" w:rsidRPr="00171177">
        <w:rPr>
          <w:sz w:val="20"/>
          <w:szCs w:val="20"/>
        </w:rPr>
        <w:t xml:space="preserve"> The STA-ID is</w:t>
      </w:r>
      <w:r w:rsidR="00171177" w:rsidRPr="00171177">
        <w:rPr>
          <w:sz w:val="20"/>
          <w:szCs w:val="20"/>
        </w:rPr>
        <w:t xml:space="preserve"> calculated as </w:t>
      </w:r>
      <w:r w:rsidRPr="00171177">
        <w:rPr>
          <w:sz w:val="20"/>
          <w:szCs w:val="20"/>
        </w:rPr>
        <w:t>shown in</w:t>
      </w:r>
      <w:r w:rsidR="006E3443" w:rsidRPr="00171177">
        <w:rPr>
          <w:sz w:val="20"/>
          <w:szCs w:val="20"/>
        </w:rPr>
        <w:t xml:space="preserve"> </w:t>
      </w:r>
      <w:r w:rsidR="00C42438" w:rsidRPr="00171177">
        <w:rPr>
          <w:sz w:val="20"/>
          <w:szCs w:val="20"/>
        </w:rPr>
        <w:t xml:space="preserve">the </w:t>
      </w:r>
      <w:r w:rsidR="006E3443" w:rsidRPr="00171177">
        <w:rPr>
          <w:sz w:val="20"/>
          <w:szCs w:val="20"/>
        </w:rPr>
        <w:t>equation 10–X2</w:t>
      </w:r>
      <w:r w:rsidRPr="00171177">
        <w:rPr>
          <w:sz w:val="20"/>
          <w:szCs w:val="20"/>
        </w:rPr>
        <w:t xml:space="preserve">. </w:t>
      </w:r>
    </w:p>
    <w:p w14:paraId="652A8046" w14:textId="77777777" w:rsidR="008E3166" w:rsidRPr="00171177" w:rsidRDefault="008E3166">
      <w:pPr>
        <w:rPr>
          <w:sz w:val="20"/>
          <w:szCs w:val="20"/>
        </w:rPr>
      </w:pPr>
    </w:p>
    <w:p w14:paraId="6E03F093" w14:textId="78CA72CE" w:rsidR="0086064E" w:rsidRPr="00171177" w:rsidRDefault="0086064E" w:rsidP="0086064E">
      <w:pPr>
        <w:rPr>
          <w:rFonts w:eastAsiaTheme="minorEastAsia"/>
          <w:color w:val="000000" w:themeColor="text1"/>
          <w:sz w:val="20"/>
          <w:szCs w:val="20"/>
        </w:rPr>
      </w:pPr>
      <w:r w:rsidRPr="00171177">
        <w:rPr>
          <w:sz w:val="20"/>
          <w:szCs w:val="20"/>
        </w:rPr>
        <w:t>STA-ID = Truncate-48(HMAC-SHA-256(“BPE Non-AP MLD identification”, Identity Key, Address1|Address 2))</w:t>
      </w:r>
      <w:r w:rsidR="00171177">
        <w:rPr>
          <w:sz w:val="20"/>
          <w:szCs w:val="20"/>
        </w:rPr>
        <w:t xml:space="preserve"> </w:t>
      </w:r>
      <w:r w:rsidRPr="00171177">
        <w:rPr>
          <w:sz w:val="20"/>
          <w:szCs w:val="20"/>
        </w:rPr>
        <w:t>(10–X2)</w:t>
      </w:r>
    </w:p>
    <w:p w14:paraId="37539874" w14:textId="28313A27" w:rsidR="0086064E" w:rsidRPr="00171177" w:rsidRDefault="0086064E" w:rsidP="00171177">
      <w:pPr>
        <w:ind w:firstLine="720"/>
        <w:rPr>
          <w:sz w:val="20"/>
          <w:szCs w:val="20"/>
        </w:rPr>
      </w:pPr>
      <w:r w:rsidRPr="00171177">
        <w:rPr>
          <w:sz w:val="20"/>
          <w:szCs w:val="20"/>
        </w:rPr>
        <w:t xml:space="preserve">, </w:t>
      </w:r>
      <w:proofErr w:type="gramStart"/>
      <w:r w:rsidRPr="00171177">
        <w:rPr>
          <w:sz w:val="20"/>
          <w:szCs w:val="20"/>
        </w:rPr>
        <w:t>where</w:t>
      </w:r>
      <w:proofErr w:type="gramEnd"/>
      <w:r w:rsidRPr="00171177">
        <w:rPr>
          <w:sz w:val="20"/>
          <w:szCs w:val="20"/>
        </w:rPr>
        <w:t xml:space="preserve">  </w:t>
      </w:r>
    </w:p>
    <w:p w14:paraId="03FCE912" w14:textId="77777777" w:rsidR="00171177" w:rsidRPr="00171177" w:rsidRDefault="0086064E" w:rsidP="00171177">
      <w:pPr>
        <w:pStyle w:val="ListParagraph"/>
        <w:numPr>
          <w:ilvl w:val="0"/>
          <w:numId w:val="7"/>
        </w:numPr>
        <w:rPr>
          <w:sz w:val="20"/>
          <w:lang w:val="en-US"/>
        </w:rPr>
      </w:pPr>
      <w:r w:rsidRPr="00171177">
        <w:rPr>
          <w:sz w:val="20"/>
          <w:lang w:val="en-US"/>
        </w:rPr>
        <w:t>Identity Key</w:t>
      </w:r>
      <w:r w:rsidR="00C42438" w:rsidRPr="00171177">
        <w:rPr>
          <w:rFonts w:eastAsiaTheme="minorEastAsia"/>
          <w:color w:val="000000" w:themeColor="text1"/>
          <w:sz w:val="20"/>
        </w:rPr>
        <w:t xml:space="preserve"> is 128-bit identifier of the AP MLD</w:t>
      </w:r>
    </w:p>
    <w:p w14:paraId="59719C0C" w14:textId="77777777" w:rsidR="00171177" w:rsidRPr="00171177" w:rsidRDefault="0086064E" w:rsidP="00171177">
      <w:pPr>
        <w:pStyle w:val="ListParagraph"/>
        <w:numPr>
          <w:ilvl w:val="0"/>
          <w:numId w:val="7"/>
        </w:numPr>
        <w:rPr>
          <w:sz w:val="20"/>
          <w:lang w:val="en-US"/>
        </w:rPr>
      </w:pPr>
      <w:r w:rsidRPr="00171177">
        <w:rPr>
          <w:sz w:val="20"/>
        </w:rPr>
        <w:t>Address 1 is the A1 of the PASN authentication frame</w:t>
      </w:r>
      <w:r w:rsidR="00811BAE" w:rsidRPr="00171177">
        <w:rPr>
          <w:sz w:val="20"/>
        </w:rPr>
        <w:t xml:space="preserve"> and it is</w:t>
      </w:r>
      <w:r w:rsidRPr="00171177">
        <w:rPr>
          <w:sz w:val="20"/>
        </w:rPr>
        <w:t xml:space="preserve"> set to </w:t>
      </w:r>
      <w:r w:rsidR="00811BAE" w:rsidRPr="00171177">
        <w:rPr>
          <w:sz w:val="20"/>
        </w:rPr>
        <w:t xml:space="preserve">the link </w:t>
      </w:r>
      <w:r w:rsidRPr="00171177">
        <w:rPr>
          <w:sz w:val="20"/>
        </w:rPr>
        <w:t>address of the BPE AP</w:t>
      </w:r>
    </w:p>
    <w:p w14:paraId="08BCA8D4" w14:textId="08E522B8" w:rsidR="006B52F1" w:rsidRPr="00171177" w:rsidRDefault="0086064E" w:rsidP="00171177">
      <w:pPr>
        <w:pStyle w:val="ListParagraph"/>
        <w:numPr>
          <w:ilvl w:val="0"/>
          <w:numId w:val="7"/>
        </w:numPr>
        <w:rPr>
          <w:sz w:val="20"/>
          <w:lang w:val="en-US"/>
        </w:rPr>
      </w:pPr>
      <w:r w:rsidRPr="00171177">
        <w:rPr>
          <w:sz w:val="20"/>
        </w:rPr>
        <w:t>Address 2 is the</w:t>
      </w:r>
      <w:r w:rsidR="00811BAE" w:rsidRPr="00171177">
        <w:rPr>
          <w:sz w:val="20"/>
        </w:rPr>
        <w:t xml:space="preserve"> </w:t>
      </w:r>
      <w:r w:rsidRPr="00171177">
        <w:rPr>
          <w:sz w:val="20"/>
        </w:rPr>
        <w:t xml:space="preserve">A2 of the PASN authentication </w:t>
      </w:r>
      <w:r w:rsidR="00442731" w:rsidRPr="00171177">
        <w:rPr>
          <w:sz w:val="20"/>
        </w:rPr>
        <w:t>frame</w:t>
      </w:r>
      <w:r w:rsidRPr="00171177">
        <w:rPr>
          <w:sz w:val="20"/>
        </w:rPr>
        <w:t xml:space="preserve"> </w:t>
      </w:r>
      <w:r w:rsidR="00811BAE" w:rsidRPr="00171177">
        <w:rPr>
          <w:sz w:val="20"/>
        </w:rPr>
        <w:t xml:space="preserve">and it is </w:t>
      </w:r>
      <w:r w:rsidRPr="00171177">
        <w:rPr>
          <w:sz w:val="20"/>
        </w:rPr>
        <w:t xml:space="preserve">set to </w:t>
      </w:r>
      <w:r w:rsidR="00171177" w:rsidRPr="00171177">
        <w:rPr>
          <w:sz w:val="20"/>
        </w:rPr>
        <w:t>the</w:t>
      </w:r>
      <w:r w:rsidR="00811BAE" w:rsidRPr="00171177">
        <w:rPr>
          <w:sz w:val="20"/>
        </w:rPr>
        <w:t xml:space="preserve"> </w:t>
      </w:r>
      <w:r w:rsidRPr="00171177">
        <w:rPr>
          <w:sz w:val="20"/>
        </w:rPr>
        <w:t xml:space="preserve">link address of the </w:t>
      </w:r>
      <w:r w:rsidR="00171177" w:rsidRPr="00171177">
        <w:rPr>
          <w:sz w:val="20"/>
        </w:rPr>
        <w:t xml:space="preserve">transmitting </w:t>
      </w:r>
      <w:r w:rsidRPr="00171177">
        <w:rPr>
          <w:sz w:val="20"/>
        </w:rPr>
        <w:t>STA</w:t>
      </w:r>
      <w:r w:rsidR="00171177" w:rsidRPr="00171177">
        <w:rPr>
          <w:sz w:val="20"/>
        </w:rPr>
        <w:t>.</w:t>
      </w:r>
      <w:r w:rsidRPr="00171177">
        <w:rPr>
          <w:sz w:val="20"/>
        </w:rPr>
        <w:t xml:space="preserve"> The STA </w:t>
      </w:r>
      <w:r w:rsidR="00B2747D" w:rsidRPr="00171177">
        <w:rPr>
          <w:sz w:val="20"/>
        </w:rPr>
        <w:t xml:space="preserve">shall </w:t>
      </w:r>
      <w:r w:rsidRPr="00171177">
        <w:rPr>
          <w:sz w:val="20"/>
        </w:rPr>
        <w:t>random</w:t>
      </w:r>
      <w:r w:rsidR="00811BAE" w:rsidRPr="00171177">
        <w:rPr>
          <w:sz w:val="20"/>
        </w:rPr>
        <w:t>ize</w:t>
      </w:r>
      <w:r w:rsidR="00171177" w:rsidRPr="00171177">
        <w:rPr>
          <w:sz w:val="20"/>
        </w:rPr>
        <w:t xml:space="preserve"> and use a different </w:t>
      </w:r>
      <w:r w:rsidR="00811BAE" w:rsidRPr="00171177">
        <w:rPr>
          <w:sz w:val="20"/>
        </w:rPr>
        <w:t xml:space="preserve">Address2 </w:t>
      </w:r>
      <w:r w:rsidR="00C42438" w:rsidRPr="00171177">
        <w:rPr>
          <w:sz w:val="20"/>
        </w:rPr>
        <w:t xml:space="preserve">for each </w:t>
      </w:r>
      <w:r w:rsidR="00171177" w:rsidRPr="00171177">
        <w:rPr>
          <w:sz w:val="20"/>
        </w:rPr>
        <w:t>PASN setup.</w:t>
      </w:r>
    </w:p>
    <w:p w14:paraId="57D57470" w14:textId="77777777" w:rsidR="000302AD" w:rsidRPr="00171177" w:rsidRDefault="000302AD">
      <w:pPr>
        <w:rPr>
          <w:sz w:val="20"/>
          <w:szCs w:val="20"/>
        </w:rPr>
      </w:pPr>
    </w:p>
    <w:p w14:paraId="1A3E84F5" w14:textId="0D45E706" w:rsidR="00171177" w:rsidRPr="00171177" w:rsidRDefault="00171177" w:rsidP="00171177">
      <w:pPr>
        <w:rPr>
          <w:sz w:val="20"/>
          <w:szCs w:val="20"/>
        </w:rPr>
      </w:pPr>
      <w:r>
        <w:rPr>
          <w:sz w:val="20"/>
          <w:szCs w:val="20"/>
        </w:rPr>
        <w:t>If</w:t>
      </w:r>
      <w:r w:rsidRPr="00171177">
        <w:rPr>
          <w:sz w:val="20"/>
          <w:szCs w:val="20"/>
        </w:rPr>
        <w:t xml:space="preserve"> a BPE AP receives a PASN authentication frame with a STA-ID, then the BPE AP shall calculate a STA-ID from the Address1 and Address2 of the received PASN frame</w:t>
      </w:r>
      <w:r>
        <w:rPr>
          <w:sz w:val="20"/>
          <w:szCs w:val="20"/>
        </w:rPr>
        <w:t xml:space="preserve">. If </w:t>
      </w:r>
      <w:r w:rsidRPr="00171177">
        <w:rPr>
          <w:sz w:val="20"/>
          <w:szCs w:val="20"/>
        </w:rPr>
        <w:t xml:space="preserve">the calculated STA-ID </w:t>
      </w:r>
      <w:r>
        <w:rPr>
          <w:sz w:val="20"/>
          <w:szCs w:val="20"/>
        </w:rPr>
        <w:t xml:space="preserve">value </w:t>
      </w:r>
      <w:r w:rsidRPr="00171177">
        <w:rPr>
          <w:sz w:val="20"/>
          <w:szCs w:val="20"/>
        </w:rPr>
        <w:t>is equal to the value of the received STA-ID field of the PASN authentication frame</w:t>
      </w:r>
      <w:r>
        <w:rPr>
          <w:sz w:val="20"/>
          <w:szCs w:val="20"/>
        </w:rPr>
        <w:t xml:space="preserve">, then the </w:t>
      </w:r>
      <w:r w:rsidRPr="00171177">
        <w:rPr>
          <w:sz w:val="20"/>
          <w:szCs w:val="20"/>
        </w:rPr>
        <w:t>BPE AP shall respond with a PASN authentication frame</w:t>
      </w:r>
      <w:r>
        <w:rPr>
          <w:sz w:val="20"/>
          <w:szCs w:val="20"/>
        </w:rPr>
        <w:t xml:space="preserve">. </w:t>
      </w:r>
    </w:p>
    <w:p w14:paraId="2AE2E83D" w14:textId="77777777" w:rsidR="002441E5" w:rsidRPr="00171177" w:rsidRDefault="002441E5">
      <w:pPr>
        <w:rPr>
          <w:sz w:val="20"/>
          <w:szCs w:val="20"/>
        </w:rPr>
      </w:pPr>
    </w:p>
    <w:p w14:paraId="0E3BAB8A" w14:textId="54EC2AAF" w:rsidR="00171177" w:rsidRDefault="002441E5" w:rsidP="002441E5">
      <w:pPr>
        <w:rPr>
          <w:sz w:val="20"/>
          <w:szCs w:val="20"/>
        </w:rPr>
      </w:pPr>
      <w:r w:rsidRPr="00171177">
        <w:rPr>
          <w:sz w:val="20"/>
          <w:szCs w:val="20"/>
        </w:rPr>
        <w:t xml:space="preserve">A BPE non-AP STA may </w:t>
      </w:r>
      <w:r w:rsidR="0088486E" w:rsidRPr="00171177">
        <w:rPr>
          <w:sz w:val="20"/>
          <w:szCs w:val="20"/>
        </w:rPr>
        <w:t xml:space="preserve">set the </w:t>
      </w:r>
      <w:r w:rsidR="002739E4" w:rsidRPr="00171177">
        <w:rPr>
          <w:sz w:val="20"/>
          <w:szCs w:val="20"/>
        </w:rPr>
        <w:t>AP Information Requested sub</w:t>
      </w:r>
      <w:r w:rsidR="0088486E" w:rsidRPr="00171177">
        <w:rPr>
          <w:sz w:val="20"/>
          <w:szCs w:val="20"/>
        </w:rPr>
        <w:t xml:space="preserve">field of the </w:t>
      </w:r>
      <w:r w:rsidR="002739E4" w:rsidRPr="00171177">
        <w:rPr>
          <w:sz w:val="20"/>
          <w:szCs w:val="20"/>
        </w:rPr>
        <w:t xml:space="preserve">PASN </w:t>
      </w:r>
      <w:r w:rsidR="00171177">
        <w:rPr>
          <w:sz w:val="20"/>
          <w:szCs w:val="20"/>
        </w:rPr>
        <w:t xml:space="preserve">Parameters </w:t>
      </w:r>
      <w:r w:rsidR="002739E4" w:rsidRPr="00171177">
        <w:rPr>
          <w:sz w:val="20"/>
          <w:szCs w:val="20"/>
        </w:rPr>
        <w:t xml:space="preserve">element of the </w:t>
      </w:r>
      <w:r w:rsidRPr="00171177">
        <w:rPr>
          <w:sz w:val="20"/>
          <w:szCs w:val="20"/>
        </w:rPr>
        <w:t xml:space="preserve">first </w:t>
      </w:r>
      <w:r w:rsidR="0088486E" w:rsidRPr="00171177">
        <w:rPr>
          <w:sz w:val="20"/>
          <w:szCs w:val="20"/>
        </w:rPr>
        <w:t xml:space="preserve">PASN </w:t>
      </w:r>
      <w:r w:rsidRPr="00171177">
        <w:rPr>
          <w:sz w:val="20"/>
          <w:szCs w:val="20"/>
        </w:rPr>
        <w:t xml:space="preserve">authentication frame </w:t>
      </w:r>
      <w:r w:rsidR="0088486E" w:rsidRPr="00171177">
        <w:rPr>
          <w:sz w:val="20"/>
          <w:szCs w:val="20"/>
        </w:rPr>
        <w:t xml:space="preserve">to indicate </w:t>
      </w:r>
      <w:r w:rsidRPr="00171177">
        <w:rPr>
          <w:sz w:val="20"/>
          <w:szCs w:val="20"/>
        </w:rPr>
        <w:t xml:space="preserve">that </w:t>
      </w:r>
      <w:r w:rsidR="00811BAE" w:rsidRPr="00171177">
        <w:rPr>
          <w:sz w:val="20"/>
          <w:szCs w:val="20"/>
        </w:rPr>
        <w:t>the STA</w:t>
      </w:r>
      <w:r w:rsidRPr="00171177">
        <w:rPr>
          <w:sz w:val="20"/>
          <w:szCs w:val="20"/>
        </w:rPr>
        <w:t xml:space="preserve"> desires to receive </w:t>
      </w:r>
      <w:r w:rsidR="00811BAE" w:rsidRPr="00171177">
        <w:rPr>
          <w:sz w:val="20"/>
          <w:szCs w:val="20"/>
        </w:rPr>
        <w:t xml:space="preserve">an </w:t>
      </w:r>
      <w:r w:rsidRPr="00171177">
        <w:rPr>
          <w:sz w:val="20"/>
          <w:szCs w:val="20"/>
        </w:rPr>
        <w:t xml:space="preserve">AP </w:t>
      </w:r>
      <w:r w:rsidR="00811BAE" w:rsidRPr="00171177">
        <w:rPr>
          <w:sz w:val="20"/>
          <w:szCs w:val="20"/>
        </w:rPr>
        <w:t>C</w:t>
      </w:r>
      <w:r w:rsidRPr="00171177">
        <w:rPr>
          <w:sz w:val="20"/>
          <w:szCs w:val="20"/>
        </w:rPr>
        <w:t xml:space="preserve">apabilities </w:t>
      </w:r>
      <w:proofErr w:type="gramStart"/>
      <w:r w:rsidR="00811BAE" w:rsidRPr="00171177">
        <w:rPr>
          <w:sz w:val="20"/>
          <w:szCs w:val="20"/>
        </w:rPr>
        <w:t>A</w:t>
      </w:r>
      <w:r w:rsidRPr="00171177">
        <w:rPr>
          <w:sz w:val="20"/>
          <w:szCs w:val="20"/>
        </w:rPr>
        <w:t>nd</w:t>
      </w:r>
      <w:proofErr w:type="gramEnd"/>
      <w:r w:rsidRPr="00171177">
        <w:rPr>
          <w:sz w:val="20"/>
          <w:szCs w:val="20"/>
        </w:rPr>
        <w:t xml:space="preserve"> </w:t>
      </w:r>
      <w:r w:rsidR="00811BAE" w:rsidRPr="00171177">
        <w:rPr>
          <w:sz w:val="20"/>
          <w:szCs w:val="20"/>
        </w:rPr>
        <w:t>O</w:t>
      </w:r>
      <w:r w:rsidRPr="00171177">
        <w:rPr>
          <w:sz w:val="20"/>
          <w:szCs w:val="20"/>
        </w:rPr>
        <w:t xml:space="preserve">peration </w:t>
      </w:r>
      <w:r w:rsidR="00811BAE" w:rsidRPr="00171177">
        <w:rPr>
          <w:sz w:val="20"/>
          <w:szCs w:val="20"/>
        </w:rPr>
        <w:t>P</w:t>
      </w:r>
      <w:r w:rsidRPr="00171177">
        <w:rPr>
          <w:sz w:val="20"/>
          <w:szCs w:val="20"/>
        </w:rPr>
        <w:t>arameters</w:t>
      </w:r>
      <w:r w:rsidR="00811BAE" w:rsidRPr="00171177">
        <w:rPr>
          <w:sz w:val="20"/>
          <w:szCs w:val="20"/>
        </w:rPr>
        <w:t xml:space="preserve"> Response frame with </w:t>
      </w:r>
      <w:r w:rsidR="002739E4" w:rsidRPr="00171177">
        <w:rPr>
          <w:sz w:val="20"/>
          <w:szCs w:val="20"/>
        </w:rPr>
        <w:t xml:space="preserve">a </w:t>
      </w:r>
      <w:r w:rsidR="00811BAE" w:rsidRPr="00171177">
        <w:rPr>
          <w:sz w:val="20"/>
          <w:szCs w:val="20"/>
        </w:rPr>
        <w:t>complete set of AP MLD parameters</w:t>
      </w:r>
      <w:r w:rsidRPr="00171177">
        <w:rPr>
          <w:sz w:val="20"/>
          <w:szCs w:val="20"/>
        </w:rPr>
        <w:t xml:space="preserve">. </w:t>
      </w:r>
      <w:r w:rsidR="00171177">
        <w:rPr>
          <w:sz w:val="20"/>
          <w:szCs w:val="20"/>
        </w:rPr>
        <w:t xml:space="preserve">If a BPE AP receives a PASN authentication frame with a set </w:t>
      </w:r>
      <w:r w:rsidR="00171177" w:rsidRPr="00171177">
        <w:rPr>
          <w:sz w:val="20"/>
          <w:szCs w:val="20"/>
        </w:rPr>
        <w:t>AP Information Requested subfield</w:t>
      </w:r>
      <w:r w:rsidR="00171177">
        <w:rPr>
          <w:sz w:val="20"/>
          <w:szCs w:val="20"/>
        </w:rPr>
        <w:t xml:space="preserve">, then the BPE AP shall transmit the </w:t>
      </w:r>
      <w:r w:rsidR="00171177" w:rsidRPr="00171177">
        <w:rPr>
          <w:sz w:val="20"/>
          <w:szCs w:val="20"/>
        </w:rPr>
        <w:t xml:space="preserve">AP Capabilities </w:t>
      </w:r>
      <w:proofErr w:type="gramStart"/>
      <w:r w:rsidR="00171177" w:rsidRPr="00171177">
        <w:rPr>
          <w:sz w:val="20"/>
          <w:szCs w:val="20"/>
        </w:rPr>
        <w:t>And</w:t>
      </w:r>
      <w:proofErr w:type="gramEnd"/>
      <w:r w:rsidR="00171177" w:rsidRPr="00171177">
        <w:rPr>
          <w:sz w:val="20"/>
          <w:szCs w:val="20"/>
        </w:rPr>
        <w:t xml:space="preserve"> Operation Parameters Response frame</w:t>
      </w:r>
      <w:r w:rsidR="00171177">
        <w:rPr>
          <w:sz w:val="20"/>
          <w:szCs w:val="20"/>
        </w:rPr>
        <w:t xml:space="preserve"> immediately after a successful PASN authentication. </w:t>
      </w:r>
    </w:p>
    <w:p w14:paraId="3904FAE1" w14:textId="77777777" w:rsidR="00171177" w:rsidRDefault="00171177" w:rsidP="002441E5">
      <w:pPr>
        <w:rPr>
          <w:sz w:val="20"/>
          <w:szCs w:val="20"/>
        </w:rPr>
      </w:pPr>
    </w:p>
    <w:p w14:paraId="38CF8291" w14:textId="51A152CA" w:rsidR="00171177" w:rsidRDefault="00171177" w:rsidP="002441E5">
      <w:pPr>
        <w:rPr>
          <w:sz w:val="20"/>
          <w:szCs w:val="20"/>
        </w:rPr>
      </w:pPr>
      <w:r>
        <w:rPr>
          <w:sz w:val="20"/>
          <w:szCs w:val="20"/>
        </w:rPr>
        <w:t xml:space="preserve">A BPE non-AP STA may include a TK Adoption Delay field to the PASN Parameters element of the first PASN Authentication frame. If the TK Adoption Delay field is present, the BPE AP may send TK encrypted frames a TK Adoption Delay after the second PASN Authentication frame, regardless of whether the STA has transmitted the third PASN authentication frame. </w:t>
      </w:r>
    </w:p>
    <w:p w14:paraId="47193224" w14:textId="77777777" w:rsidR="00171177" w:rsidRDefault="00171177" w:rsidP="002441E5">
      <w:pPr>
        <w:rPr>
          <w:sz w:val="20"/>
          <w:szCs w:val="20"/>
        </w:rPr>
      </w:pPr>
    </w:p>
    <w:p w14:paraId="19E37460" w14:textId="7B0EF1C5" w:rsidR="00171177" w:rsidRDefault="00171177" w:rsidP="00171177">
      <w:pPr>
        <w:rPr>
          <w:sz w:val="20"/>
          <w:szCs w:val="20"/>
        </w:rPr>
      </w:pPr>
      <w:r w:rsidRPr="00171177">
        <w:rPr>
          <w:sz w:val="20"/>
          <w:szCs w:val="20"/>
        </w:rPr>
        <w:t xml:space="preserve">If a BPE AP receives </w:t>
      </w:r>
      <w:r>
        <w:rPr>
          <w:sz w:val="20"/>
          <w:szCs w:val="20"/>
        </w:rPr>
        <w:t xml:space="preserve">a </w:t>
      </w:r>
      <w:r w:rsidRPr="00171177">
        <w:rPr>
          <w:sz w:val="20"/>
          <w:szCs w:val="20"/>
        </w:rPr>
        <w:t xml:space="preserve">first PASN authentication frame </w:t>
      </w:r>
      <w:r>
        <w:rPr>
          <w:sz w:val="20"/>
          <w:szCs w:val="20"/>
        </w:rPr>
        <w:t>with a TK Adoption Delay field and</w:t>
      </w:r>
      <w:r w:rsidRPr="00171177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responding AP needs a longer </w:t>
      </w:r>
      <w:r w:rsidRPr="00171177">
        <w:rPr>
          <w:sz w:val="20"/>
          <w:szCs w:val="20"/>
        </w:rPr>
        <w:t>TK adoption delay</w:t>
      </w:r>
      <w:r>
        <w:rPr>
          <w:sz w:val="20"/>
          <w:szCs w:val="20"/>
        </w:rPr>
        <w:t xml:space="preserve">, then the AP shall include to the </w:t>
      </w:r>
      <w:r w:rsidRPr="00171177">
        <w:rPr>
          <w:sz w:val="20"/>
          <w:szCs w:val="20"/>
        </w:rPr>
        <w:t>second PASN authentication frame a TK Adoption Delay field</w:t>
      </w:r>
      <w:r>
        <w:rPr>
          <w:sz w:val="20"/>
          <w:szCs w:val="20"/>
        </w:rPr>
        <w:t xml:space="preserve"> set to the TK adoption delay value required by the AP</w:t>
      </w:r>
      <w:r w:rsidRPr="00171177">
        <w:rPr>
          <w:sz w:val="20"/>
          <w:szCs w:val="20"/>
        </w:rPr>
        <w:t xml:space="preserve">. The AP </w:t>
      </w:r>
      <w:r>
        <w:rPr>
          <w:sz w:val="20"/>
          <w:szCs w:val="20"/>
        </w:rPr>
        <w:t xml:space="preserve">may </w:t>
      </w:r>
      <w:r w:rsidRPr="00171177">
        <w:rPr>
          <w:sz w:val="20"/>
          <w:szCs w:val="20"/>
        </w:rPr>
        <w:t>transmit</w:t>
      </w:r>
      <w:r>
        <w:rPr>
          <w:sz w:val="20"/>
          <w:szCs w:val="20"/>
        </w:rPr>
        <w:t xml:space="preserve"> </w:t>
      </w:r>
      <w:r w:rsidRPr="00171177">
        <w:rPr>
          <w:sz w:val="20"/>
          <w:szCs w:val="20"/>
        </w:rPr>
        <w:t>TK protected</w:t>
      </w:r>
      <w:r>
        <w:rPr>
          <w:sz w:val="20"/>
          <w:szCs w:val="20"/>
        </w:rPr>
        <w:t xml:space="preserve"> frames to the STA after all TK adoption delays have expired.</w:t>
      </w:r>
    </w:p>
    <w:p w14:paraId="00E9915A" w14:textId="77777777" w:rsidR="00171177" w:rsidRDefault="00171177" w:rsidP="00171177">
      <w:pPr>
        <w:rPr>
          <w:sz w:val="20"/>
          <w:szCs w:val="20"/>
        </w:rPr>
      </w:pPr>
    </w:p>
    <w:p w14:paraId="641F978A" w14:textId="075DFB3F" w:rsidR="00171177" w:rsidRDefault="00171177" w:rsidP="00171177">
      <w:pPr>
        <w:rPr>
          <w:sz w:val="20"/>
          <w:szCs w:val="20"/>
        </w:rPr>
      </w:pPr>
      <w:r w:rsidRPr="00171177">
        <w:rPr>
          <w:sz w:val="20"/>
          <w:szCs w:val="20"/>
        </w:rPr>
        <w:t>If the STA desires to continue TK protected frames transmissions with the BPE AP, the STA may transmit a third PASN authentication frame</w:t>
      </w:r>
      <w:r>
        <w:rPr>
          <w:sz w:val="20"/>
          <w:szCs w:val="20"/>
        </w:rPr>
        <w:t xml:space="preserve"> or </w:t>
      </w:r>
      <w:r w:rsidRPr="00171177">
        <w:rPr>
          <w:sz w:val="20"/>
          <w:szCs w:val="20"/>
        </w:rPr>
        <w:t>TK encrypted frame</w:t>
      </w:r>
      <w:r>
        <w:rPr>
          <w:sz w:val="20"/>
          <w:szCs w:val="20"/>
        </w:rPr>
        <w:t>s</w:t>
      </w:r>
      <w:r w:rsidRPr="00171177">
        <w:rPr>
          <w:sz w:val="20"/>
          <w:szCs w:val="20"/>
        </w:rPr>
        <w:t>.</w:t>
      </w:r>
      <w:r>
        <w:rPr>
          <w:sz w:val="20"/>
          <w:szCs w:val="20"/>
        </w:rPr>
        <w:t xml:space="preserve"> The STA may transmit </w:t>
      </w:r>
      <w:r w:rsidRPr="00171177">
        <w:rPr>
          <w:sz w:val="20"/>
          <w:szCs w:val="20"/>
        </w:rPr>
        <w:t>TK encrypted frame</w:t>
      </w:r>
      <w:r>
        <w:rPr>
          <w:sz w:val="20"/>
          <w:szCs w:val="20"/>
        </w:rPr>
        <w:t>s</w:t>
      </w:r>
      <w:r w:rsidRPr="00171177">
        <w:rPr>
          <w:sz w:val="20"/>
          <w:szCs w:val="20"/>
        </w:rPr>
        <w:t xml:space="preserve"> after </w:t>
      </w:r>
      <w:r>
        <w:rPr>
          <w:sz w:val="20"/>
          <w:szCs w:val="20"/>
        </w:rPr>
        <w:t>all</w:t>
      </w:r>
      <w:r w:rsidRPr="00171177">
        <w:rPr>
          <w:sz w:val="20"/>
          <w:szCs w:val="20"/>
        </w:rPr>
        <w:t xml:space="preserve"> TK </w:t>
      </w:r>
      <w:r>
        <w:rPr>
          <w:sz w:val="20"/>
          <w:szCs w:val="20"/>
        </w:rPr>
        <w:t>a</w:t>
      </w:r>
      <w:r w:rsidRPr="00171177">
        <w:rPr>
          <w:sz w:val="20"/>
          <w:szCs w:val="20"/>
        </w:rPr>
        <w:t>doption delay</w:t>
      </w:r>
      <w:r>
        <w:rPr>
          <w:sz w:val="20"/>
          <w:szCs w:val="20"/>
        </w:rPr>
        <w:t>s</w:t>
      </w:r>
      <w:r w:rsidRPr="00171177">
        <w:rPr>
          <w:sz w:val="20"/>
          <w:szCs w:val="20"/>
        </w:rPr>
        <w:t xml:space="preserve"> </w:t>
      </w:r>
      <w:r>
        <w:rPr>
          <w:sz w:val="20"/>
          <w:szCs w:val="20"/>
        </w:rPr>
        <w:t>have expired</w:t>
      </w:r>
      <w:r w:rsidRPr="00171177">
        <w:rPr>
          <w:sz w:val="20"/>
          <w:szCs w:val="20"/>
        </w:rPr>
        <w:t xml:space="preserve">. </w:t>
      </w:r>
    </w:p>
    <w:p w14:paraId="4641C496" w14:textId="77777777" w:rsidR="00171177" w:rsidRDefault="00171177" w:rsidP="00171177">
      <w:pPr>
        <w:rPr>
          <w:sz w:val="20"/>
          <w:szCs w:val="20"/>
        </w:rPr>
      </w:pPr>
    </w:p>
    <w:p w14:paraId="705F10D4" w14:textId="40BB1D8E" w:rsidR="00171177" w:rsidRPr="00171177" w:rsidRDefault="00171177">
      <w:pPr>
        <w:rPr>
          <w:sz w:val="20"/>
          <w:szCs w:val="20"/>
        </w:rPr>
      </w:pPr>
      <w:r>
        <w:rPr>
          <w:sz w:val="20"/>
          <w:szCs w:val="20"/>
        </w:rPr>
        <w:t xml:space="preserve">NOTE – A BPE non-AP STA might optimize BPE AP parameters obtaining by transmitting the first PASN authentication frame including a set </w:t>
      </w:r>
      <w:r w:rsidRPr="00171177">
        <w:rPr>
          <w:sz w:val="20"/>
          <w:szCs w:val="20"/>
        </w:rPr>
        <w:t>AP Information Requested</w:t>
      </w:r>
      <w:r>
        <w:rPr>
          <w:sz w:val="20"/>
          <w:szCs w:val="20"/>
        </w:rPr>
        <w:t xml:space="preserve"> field and TK Adoption Delay field. The requested AP sends </w:t>
      </w:r>
      <w:r w:rsidRPr="00171177">
        <w:rPr>
          <w:sz w:val="20"/>
          <w:szCs w:val="20"/>
        </w:rPr>
        <w:t xml:space="preserve">AP Capabilities </w:t>
      </w:r>
      <w:proofErr w:type="gramStart"/>
      <w:r w:rsidRPr="00171177">
        <w:rPr>
          <w:sz w:val="20"/>
          <w:szCs w:val="20"/>
        </w:rPr>
        <w:lastRenderedPageBreak/>
        <w:t>And</w:t>
      </w:r>
      <w:proofErr w:type="gramEnd"/>
      <w:r w:rsidRPr="00171177">
        <w:rPr>
          <w:sz w:val="20"/>
          <w:szCs w:val="20"/>
        </w:rPr>
        <w:t xml:space="preserve"> Operation Parameters Response</w:t>
      </w:r>
      <w:r>
        <w:rPr>
          <w:sz w:val="20"/>
          <w:szCs w:val="20"/>
        </w:rPr>
        <w:t xml:space="preserve"> frame immediately after the TK Adoption Delays have expired, and the non-AP STA needs no additional frame transmissions. </w:t>
      </w:r>
    </w:p>
    <w:p w14:paraId="2A11EB5A" w14:textId="77777777" w:rsidR="009758F3" w:rsidRDefault="009758F3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7C03A423" w14:textId="60D9DC6F" w:rsidR="002441E5" w:rsidRPr="003E22A0" w:rsidRDefault="003E22A0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figure </w:t>
      </w:r>
      <w:r w:rsid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add </w:t>
      </w:r>
      <w:r w:rsidR="002A49F8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paragraph as shown</w:t>
      </w:r>
      <w:r w:rsidR="002A49F8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36C86FFA" w14:textId="77777777" w:rsidR="003E22A0" w:rsidRDefault="003E22A0">
      <w:pPr>
        <w:rPr>
          <w:b/>
          <w:bCs/>
        </w:rPr>
      </w:pPr>
      <w:r w:rsidRPr="003E22A0">
        <w:rPr>
          <w:b/>
          <w:bCs/>
        </w:rPr>
        <w:t>9.4.2.306 PASN Parameters element</w:t>
      </w:r>
    </w:p>
    <w:p w14:paraId="6B1CDA02" w14:textId="134AC731" w:rsidR="0086064E" w:rsidRDefault="000D344F">
      <w:r>
        <w:t xml:space="preserve"> </w:t>
      </w:r>
      <w:r w:rsidR="0086064E">
        <w:t xml:space="preserve"> </w:t>
      </w:r>
    </w:p>
    <w:tbl>
      <w:tblPr>
        <w:tblW w:w="10435" w:type="dxa"/>
        <w:jc w:val="center"/>
        <w:tblLayout w:type="fixed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851"/>
        <w:gridCol w:w="698"/>
        <w:gridCol w:w="1056"/>
        <w:gridCol w:w="850"/>
        <w:gridCol w:w="1040"/>
        <w:gridCol w:w="990"/>
        <w:gridCol w:w="900"/>
        <w:gridCol w:w="1170"/>
        <w:gridCol w:w="1170"/>
        <w:gridCol w:w="990"/>
        <w:gridCol w:w="720"/>
      </w:tblGrid>
      <w:tr w:rsidR="00B9270E" w:rsidRPr="00171177" w14:paraId="0DAABD0F" w14:textId="77777777" w:rsidTr="0017117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27A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 xml:space="preserve">Element ID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8AE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431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Element ID Extension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27F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 xml:space="preserve">Control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BAE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Wrapped Data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F3C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Comeback Info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F49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Finite Cyclic Group 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017" w14:textId="62476C37" w:rsidR="003E22A0" w:rsidRPr="00171177" w:rsidRDefault="00B9270E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Ephemeral</w:t>
            </w:r>
            <w:r w:rsidR="003E22A0" w:rsidRPr="00171177">
              <w:rPr>
                <w:rFonts w:ascii="Aptos Narrow" w:hAnsi="Aptos Narrow"/>
                <w:color w:val="000000"/>
                <w:sz w:val="20"/>
                <w:szCs w:val="20"/>
              </w:rPr>
              <w:t xml:space="preserve"> Public Key Length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3C4" w14:textId="3AB26449" w:rsidR="003E22A0" w:rsidRPr="00171177" w:rsidRDefault="00B9270E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Ephemeral</w:t>
            </w:r>
            <w:r w:rsidR="003E22A0" w:rsidRPr="00171177">
              <w:rPr>
                <w:rFonts w:ascii="Aptos Narrow" w:hAnsi="Aptos Narrow"/>
                <w:color w:val="000000"/>
                <w:sz w:val="20"/>
                <w:szCs w:val="20"/>
              </w:rPr>
              <w:t xml:space="preserve"> Public Key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EC6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TK Adoption Delay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116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STA-ID</w:t>
            </w:r>
          </w:p>
        </w:tc>
      </w:tr>
      <w:tr w:rsidR="00B9270E" w:rsidRPr="00171177" w14:paraId="365C274D" w14:textId="77777777" w:rsidTr="00171177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A9C9" w14:textId="5FE766DC" w:rsidR="003E22A0" w:rsidRPr="00171177" w:rsidRDefault="00B9270E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Octets:</w:t>
            </w:r>
            <w:r w:rsidR="00171177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="003E22A0"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6CD7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78BB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64BE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9974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B51B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AEF7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0 or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119F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0 or 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D13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F359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0 or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882F" w14:textId="77777777" w:rsidR="003E22A0" w:rsidRPr="00171177" w:rsidRDefault="003E22A0" w:rsidP="003E22A0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0 or 6</w:t>
            </w:r>
          </w:p>
        </w:tc>
      </w:tr>
    </w:tbl>
    <w:p w14:paraId="399D6DF9" w14:textId="74ABFC2C" w:rsidR="003E22A0" w:rsidRPr="00171177" w:rsidRDefault="002739E4" w:rsidP="002739E4">
      <w:pPr>
        <w:jc w:val="center"/>
        <w:rPr>
          <w:b/>
          <w:bCs/>
          <w:sz w:val="20"/>
          <w:szCs w:val="20"/>
        </w:rPr>
      </w:pPr>
      <w:r w:rsidRPr="00171177">
        <w:rPr>
          <w:b/>
          <w:bCs/>
          <w:sz w:val="20"/>
          <w:szCs w:val="20"/>
        </w:rPr>
        <w:t>Figure 9-1055—PASN Parameters element format</w:t>
      </w:r>
    </w:p>
    <w:p w14:paraId="461DAEA8" w14:textId="77777777" w:rsidR="002739E4" w:rsidRPr="00171177" w:rsidRDefault="002739E4">
      <w:pPr>
        <w:rPr>
          <w:sz w:val="20"/>
          <w:szCs w:val="20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1300"/>
        <w:gridCol w:w="1300"/>
        <w:gridCol w:w="1760"/>
        <w:gridCol w:w="1580"/>
        <w:gridCol w:w="1020"/>
        <w:gridCol w:w="1332"/>
        <w:gridCol w:w="1300"/>
      </w:tblGrid>
      <w:tr w:rsidR="00CE7251" w:rsidRPr="00171177" w14:paraId="4CA44767" w14:textId="77777777" w:rsidTr="00171177">
        <w:trPr>
          <w:trHeight w:val="67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3FD" w14:textId="77777777" w:rsidR="00CE7251" w:rsidRPr="00171177" w:rsidRDefault="00CE72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428" w14:textId="77777777" w:rsidR="00CE7251" w:rsidRPr="00171177" w:rsidRDefault="00CE7251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Comeback Delay Present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4CE" w14:textId="77777777" w:rsidR="00CE7251" w:rsidRPr="00171177" w:rsidRDefault="00CE7251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Group And Key Parameters Present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73E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TK Adoption Delay Present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F82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STA-ID Present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CFB" w14:textId="42636920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AP Info</w:t>
            </w:r>
            <w:r w:rsidR="00205165"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rmation</w:t>
            </w: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 xml:space="preserve"> Requested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8FD" w14:textId="77777777" w:rsidR="00CE7251" w:rsidRPr="00171177" w:rsidRDefault="00CE7251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Reserved</w:t>
            </w:r>
          </w:p>
        </w:tc>
      </w:tr>
      <w:tr w:rsidR="00CE7251" w:rsidRPr="00171177" w14:paraId="51FC57E6" w14:textId="77777777" w:rsidTr="002739E4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DEC" w14:textId="77777777" w:rsidR="00CE7251" w:rsidRPr="00171177" w:rsidRDefault="00CE7251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Bits: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C8F8" w14:textId="77777777" w:rsidR="00CE7251" w:rsidRPr="00171177" w:rsidRDefault="00CE7251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A97" w14:textId="77777777" w:rsidR="00CE7251" w:rsidRPr="00171177" w:rsidRDefault="00CE7251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71177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B0C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ED2E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50A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69D" w14:textId="77777777" w:rsidR="00CE7251" w:rsidRPr="00171177" w:rsidRDefault="00CE7251">
            <w:pPr>
              <w:jc w:val="center"/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</w:pPr>
            <w:r w:rsidRPr="00171177">
              <w:rPr>
                <w:rFonts w:ascii="Aptos Narrow" w:hAnsi="Aptos Narrow"/>
                <w:color w:val="4D93D9"/>
                <w:sz w:val="20"/>
                <w:szCs w:val="20"/>
                <w:u w:val="single"/>
              </w:rPr>
              <w:t>3</w:t>
            </w:r>
          </w:p>
        </w:tc>
      </w:tr>
    </w:tbl>
    <w:p w14:paraId="36BB16A1" w14:textId="24EC5E76" w:rsidR="003E22A0" w:rsidRPr="00171177" w:rsidRDefault="002739E4" w:rsidP="002739E4">
      <w:pPr>
        <w:jc w:val="center"/>
        <w:rPr>
          <w:b/>
          <w:bCs/>
          <w:sz w:val="20"/>
          <w:szCs w:val="20"/>
        </w:rPr>
      </w:pPr>
      <w:r w:rsidRPr="00171177">
        <w:rPr>
          <w:b/>
          <w:bCs/>
          <w:sz w:val="20"/>
          <w:szCs w:val="20"/>
        </w:rPr>
        <w:t>Figure 9-1056—PASN Parameters element Control Info field format</w:t>
      </w:r>
    </w:p>
    <w:p w14:paraId="6109C126" w14:textId="77777777" w:rsidR="00205165" w:rsidRDefault="00205165"/>
    <w:p w14:paraId="7B4E3FDA" w14:textId="77777777" w:rsidR="00205165" w:rsidRPr="00171177" w:rsidRDefault="00205165" w:rsidP="00205165">
      <w:pPr>
        <w:rPr>
          <w:sz w:val="20"/>
          <w:szCs w:val="20"/>
        </w:rPr>
      </w:pPr>
      <w:r w:rsidRPr="00171177">
        <w:rPr>
          <w:sz w:val="20"/>
          <w:szCs w:val="20"/>
        </w:rPr>
        <w:t>The Comeback Info Present subfield indicates if the Comeback Info field is included in the PASN</w:t>
      </w:r>
    </w:p>
    <w:p w14:paraId="3E6716BC" w14:textId="36AD7534" w:rsidR="00B9270E" w:rsidRPr="00171177" w:rsidRDefault="00205165">
      <w:pPr>
        <w:rPr>
          <w:rFonts w:ascii="Aptos Narrow" w:hAnsi="Aptos Narrow"/>
          <w:color w:val="4D93D9"/>
          <w:sz w:val="20"/>
          <w:szCs w:val="20"/>
          <w:u w:val="single"/>
        </w:rPr>
      </w:pPr>
      <w:r w:rsidRPr="00171177">
        <w:rPr>
          <w:sz w:val="20"/>
          <w:szCs w:val="20"/>
        </w:rPr>
        <w:t>Parameters element. The Group and Key Present subfield</w:t>
      </w:r>
      <w:r w:rsidR="0057267F" w:rsidRPr="00171177">
        <w:rPr>
          <w:sz w:val="20"/>
          <w:szCs w:val="20"/>
        </w:rPr>
        <w:t xml:space="preserve"> </w:t>
      </w:r>
      <w:proofErr w:type="gramStart"/>
      <w:r w:rsidRPr="00171177">
        <w:rPr>
          <w:sz w:val="20"/>
          <w:szCs w:val="20"/>
        </w:rPr>
        <w:t>indicates</w:t>
      </w:r>
      <w:proofErr w:type="gramEnd"/>
      <w:r w:rsidRPr="00171177">
        <w:rPr>
          <w:sz w:val="20"/>
          <w:szCs w:val="20"/>
        </w:rPr>
        <w:t xml:space="preserve"> if the PASN Parameters element includes the Finite Cyclic Group ID, the Ephemeral Public Key Length, and the Ephemeral Public Key fields. </w:t>
      </w:r>
      <w:r w:rsidR="00B9270E" w:rsidRPr="00171177">
        <w:rPr>
          <w:rFonts w:ascii="Aptos Narrow" w:hAnsi="Aptos Narrow"/>
          <w:color w:val="4D93D9"/>
          <w:sz w:val="20"/>
          <w:szCs w:val="20"/>
          <w:u w:val="single"/>
        </w:rPr>
        <w:t xml:space="preserve">The TK Adoption Delay Present subfield indicates if the TK Adoption Delay field is included in the PASN Parameters element. The STA-ID Present subfield indicates if the STA-ID field is included in the PASN Parameters element. </w:t>
      </w:r>
      <w:r w:rsidR="00CE7251" w:rsidRPr="00171177">
        <w:rPr>
          <w:rFonts w:ascii="Aptos Narrow" w:hAnsi="Aptos Narrow"/>
          <w:color w:val="4D93D9"/>
          <w:sz w:val="20"/>
          <w:szCs w:val="20"/>
          <w:u w:val="single"/>
        </w:rPr>
        <w:t>The AP Info Requested subfield indicates if th</w:t>
      </w:r>
      <w:r w:rsidR="0057267F" w:rsidRPr="00171177">
        <w:rPr>
          <w:rFonts w:ascii="Aptos Narrow" w:hAnsi="Aptos Narrow"/>
          <w:color w:val="4D93D9"/>
          <w:sz w:val="20"/>
          <w:szCs w:val="20"/>
          <w:u w:val="single"/>
        </w:rPr>
        <w:t>e</w:t>
      </w:r>
      <w:r w:rsidR="00CE7251" w:rsidRPr="00171177">
        <w:rPr>
          <w:rFonts w:ascii="Aptos Narrow" w:hAnsi="Aptos Narrow"/>
          <w:color w:val="4D93D9"/>
          <w:sz w:val="20"/>
          <w:szCs w:val="20"/>
          <w:u w:val="single"/>
        </w:rPr>
        <w:t xml:space="preserve"> AP capabilities and operations information is requested</w:t>
      </w:r>
      <w:r w:rsidRPr="00171177">
        <w:rPr>
          <w:rFonts w:ascii="Aptos Narrow" w:hAnsi="Aptos Narrow"/>
          <w:color w:val="4D93D9"/>
          <w:sz w:val="20"/>
          <w:szCs w:val="20"/>
          <w:u w:val="single"/>
        </w:rPr>
        <w:t xml:space="preserve"> as defined in 10.71.8.3(BPE active scanning optimized PASN).</w:t>
      </w:r>
      <w:r w:rsidR="00CE7251" w:rsidRPr="00171177">
        <w:rPr>
          <w:rFonts w:ascii="Aptos Narrow" w:hAnsi="Aptos Narrow"/>
          <w:color w:val="4D93D9"/>
          <w:sz w:val="20"/>
          <w:szCs w:val="20"/>
          <w:u w:val="single"/>
        </w:rPr>
        <w:t xml:space="preserve">  </w:t>
      </w:r>
    </w:p>
    <w:p w14:paraId="43E78C0B" w14:textId="77777777" w:rsidR="0029345F" w:rsidRDefault="0029345F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01D1B8BF" w14:textId="5D02C2A3" w:rsidR="00B9270E" w:rsidRDefault="00205165">
      <w:r w:rsidRP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</w:t>
      </w:r>
      <w:r w:rsidR="0057267F" w:rsidRP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editor: Add</w:t>
      </w:r>
      <w:r w:rsidRP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following </w:t>
      </w:r>
      <w:r w:rsidR="0057267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two </w:t>
      </w:r>
      <w:r w:rsidRP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paragraphs t</w:t>
      </w:r>
      <w:r w:rsidR="0057267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</w:t>
      </w:r>
      <w:r w:rsidRPr="00205165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end of the clause.</w:t>
      </w:r>
    </w:p>
    <w:p w14:paraId="2323B163" w14:textId="7D320E54" w:rsidR="00B9270E" w:rsidRPr="00171177" w:rsidRDefault="00B9270E">
      <w:pPr>
        <w:rPr>
          <w:sz w:val="20"/>
          <w:szCs w:val="20"/>
        </w:rPr>
      </w:pPr>
      <w:r w:rsidRPr="00171177">
        <w:rPr>
          <w:sz w:val="20"/>
          <w:szCs w:val="20"/>
        </w:rPr>
        <w:t xml:space="preserve">The TK Adoption Delay field </w:t>
      </w:r>
      <w:r w:rsidR="00CE7251" w:rsidRPr="00171177">
        <w:rPr>
          <w:sz w:val="20"/>
          <w:szCs w:val="20"/>
        </w:rPr>
        <w:t xml:space="preserve">is the time </w:t>
      </w:r>
      <w:r w:rsidR="00205165" w:rsidRPr="00171177">
        <w:rPr>
          <w:sz w:val="20"/>
          <w:szCs w:val="20"/>
        </w:rPr>
        <w:t xml:space="preserve">in units of </w:t>
      </w:r>
      <w:r w:rsidR="00863BB0" w:rsidRPr="00171177">
        <w:rPr>
          <w:sz w:val="20"/>
          <w:szCs w:val="20"/>
        </w:rPr>
        <w:t>64</w:t>
      </w:r>
      <w:r w:rsidR="00205165" w:rsidRPr="00171177">
        <w:rPr>
          <w:sz w:val="20"/>
          <w:szCs w:val="20"/>
        </w:rPr>
        <w:t xml:space="preserve"> microseconds </w:t>
      </w:r>
      <w:r w:rsidR="00CE7251" w:rsidRPr="00171177">
        <w:rPr>
          <w:sz w:val="20"/>
          <w:szCs w:val="20"/>
        </w:rPr>
        <w:t xml:space="preserve">after the second PASN authentication frame after which the </w:t>
      </w:r>
      <w:r w:rsidR="00641CEB" w:rsidRPr="00171177">
        <w:rPr>
          <w:sz w:val="20"/>
          <w:szCs w:val="20"/>
        </w:rPr>
        <w:t xml:space="preserve">TK </w:t>
      </w:r>
      <w:r w:rsidR="00CE7251" w:rsidRPr="00171177">
        <w:rPr>
          <w:sz w:val="20"/>
          <w:szCs w:val="20"/>
        </w:rPr>
        <w:t>protected frames</w:t>
      </w:r>
      <w:r w:rsidR="00641CEB" w:rsidRPr="00171177">
        <w:rPr>
          <w:sz w:val="20"/>
          <w:szCs w:val="20"/>
        </w:rPr>
        <w:t xml:space="preserve"> can be transmitted</w:t>
      </w:r>
      <w:r w:rsidR="00205165" w:rsidRPr="00171177">
        <w:rPr>
          <w:sz w:val="20"/>
          <w:szCs w:val="20"/>
        </w:rPr>
        <w:t xml:space="preserve">. </w:t>
      </w:r>
    </w:p>
    <w:p w14:paraId="2464FA3D" w14:textId="77777777" w:rsidR="00205165" w:rsidRPr="00171177" w:rsidRDefault="00205165">
      <w:pPr>
        <w:rPr>
          <w:sz w:val="20"/>
          <w:szCs w:val="20"/>
        </w:rPr>
      </w:pPr>
    </w:p>
    <w:p w14:paraId="1355ECB2" w14:textId="77777777" w:rsidR="00205165" w:rsidRPr="00171177" w:rsidRDefault="00205165" w:rsidP="00205165">
      <w:pPr>
        <w:rPr>
          <w:sz w:val="20"/>
          <w:szCs w:val="20"/>
        </w:rPr>
      </w:pPr>
      <w:r w:rsidRPr="00171177">
        <w:rPr>
          <w:sz w:val="20"/>
          <w:szCs w:val="20"/>
        </w:rPr>
        <w:t>The STA-ID field is an identifier of the BPE non-AP STA as defined in 10.71.8.3(BPE active scanning optimized PASN).</w:t>
      </w:r>
    </w:p>
    <w:p w14:paraId="2C3A7EB7" w14:textId="77777777" w:rsidR="00B9270E" w:rsidRDefault="00B9270E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77777777" w:rsidR="00596041" w:rsidRPr="00616BFC" w:rsidRDefault="00596041" w:rsidP="0035113B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4 </w:t>
            </w:r>
            <w:r w:rsidR="00171177">
              <w:rPr>
                <w:rFonts w:eastAsiaTheme="minorEastAsia"/>
                <w:color w:val="00B0F0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26888FB2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10.71.8.2</w:t>
      </w:r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lastRenderedPageBreak/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7F2174E2" w14:textId="0A23BA9D" w:rsidR="00B35308" w:rsidRDefault="00442731" w:rsidP="00B35308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p w14:paraId="6D586ED8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F03B" w14:textId="77777777" w:rsidR="005C6222" w:rsidRDefault="005C6222">
      <w:r>
        <w:separator/>
      </w:r>
    </w:p>
  </w:endnote>
  <w:endnote w:type="continuationSeparator" w:id="0">
    <w:p w14:paraId="2BCFB610" w14:textId="77777777" w:rsidR="005C6222" w:rsidRDefault="005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B539" w14:textId="77777777" w:rsidR="005C6222" w:rsidRDefault="005C6222">
      <w:r>
        <w:separator/>
      </w:r>
    </w:p>
  </w:footnote>
  <w:footnote w:type="continuationSeparator" w:id="0">
    <w:p w14:paraId="1807F40A" w14:textId="77777777" w:rsidR="005C6222" w:rsidRDefault="005C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7A2B437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9C393D">
        <w:t>doc.: IEEE 802.11-25/135r0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7"/>
  </w:num>
  <w:num w:numId="3" w16cid:durableId="1493713353">
    <w:abstractNumId w:val="3"/>
  </w:num>
  <w:num w:numId="4" w16cid:durableId="1639414197">
    <w:abstractNumId w:val="5"/>
  </w:num>
  <w:num w:numId="5" w16cid:durableId="1759787507">
    <w:abstractNumId w:val="1"/>
  </w:num>
  <w:num w:numId="6" w16cid:durableId="1805393221">
    <w:abstractNumId w:val="4"/>
  </w:num>
  <w:num w:numId="7" w16cid:durableId="228224420">
    <w:abstractNumId w:val="2"/>
  </w:num>
  <w:num w:numId="8" w16cid:durableId="1739161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302AD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C6222"/>
    <w:rsid w:val="005E72E7"/>
    <w:rsid w:val="00603BBB"/>
    <w:rsid w:val="0062440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427F4"/>
    <w:rsid w:val="0074773B"/>
    <w:rsid w:val="00754F61"/>
    <w:rsid w:val="00770572"/>
    <w:rsid w:val="00811BAE"/>
    <w:rsid w:val="00814203"/>
    <w:rsid w:val="00857395"/>
    <w:rsid w:val="0086064E"/>
    <w:rsid w:val="00863BB0"/>
    <w:rsid w:val="0088486E"/>
    <w:rsid w:val="008D5345"/>
    <w:rsid w:val="008E3166"/>
    <w:rsid w:val="00907110"/>
    <w:rsid w:val="009273F6"/>
    <w:rsid w:val="00970BBB"/>
    <w:rsid w:val="0097229A"/>
    <w:rsid w:val="00972D9B"/>
    <w:rsid w:val="009758F3"/>
    <w:rsid w:val="009C393D"/>
    <w:rsid w:val="009F2FBC"/>
    <w:rsid w:val="00A70322"/>
    <w:rsid w:val="00AA427C"/>
    <w:rsid w:val="00AC2536"/>
    <w:rsid w:val="00B2747D"/>
    <w:rsid w:val="00B35308"/>
    <w:rsid w:val="00B36313"/>
    <w:rsid w:val="00B9270E"/>
    <w:rsid w:val="00BA25F5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6</Pages>
  <Words>1626</Words>
  <Characters>10882</Characters>
  <Application>Microsoft Office Word</Application>
  <DocSecurity>0</DocSecurity>
  <Lines>375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12316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802.11-25/135r0</dc:title>
  <dc:subject>Submission</dc:subject>
  <dc:creator>Jarkko Kneckt</dc:creator>
  <cp:keywords>January 2025</cp:keywords>
  <dc:description>Jarkko Kneckt, Apple</dc:description>
  <cp:lastModifiedBy>Jarkko Kneckt</cp:lastModifiedBy>
  <cp:revision>2</cp:revision>
  <cp:lastPrinted>1900-01-01T08:00:00Z</cp:lastPrinted>
  <dcterms:created xsi:type="dcterms:W3CDTF">2025-01-12T11:52:00Z</dcterms:created>
  <dcterms:modified xsi:type="dcterms:W3CDTF">2025-01-12T11:52:00Z</dcterms:modified>
  <cp:category/>
</cp:coreProperties>
</file>