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A66B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578"/>
        <w:gridCol w:w="1784"/>
      </w:tblGrid>
      <w:tr w:rsidR="00CA09B2" w14:paraId="5C851D92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742E62C" w14:textId="6A0F7D43" w:rsidR="00CA09B2" w:rsidRDefault="00A534A5" w:rsidP="00785EE2">
            <w:pPr>
              <w:pStyle w:val="T2"/>
            </w:pPr>
            <w:r w:rsidRPr="00A534A5">
              <w:tab/>
              <w:t xml:space="preserve">PDT MAC UHR </w:t>
            </w:r>
            <w:r w:rsidR="005E127A">
              <w:t>o</w:t>
            </w:r>
            <w:r w:rsidRPr="00A534A5">
              <w:t>peration</w:t>
            </w:r>
            <w:r w:rsidR="001F2BEB">
              <w:t xml:space="preserve"> element</w:t>
            </w:r>
          </w:p>
        </w:tc>
      </w:tr>
      <w:tr w:rsidR="00CA09B2" w14:paraId="2BBF6723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9CC3FFB" w14:textId="77777777" w:rsidR="00CA09B2" w:rsidRDefault="00CA09B2" w:rsidP="003D289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1788D">
              <w:rPr>
                <w:b w:val="0"/>
                <w:sz w:val="20"/>
              </w:rPr>
              <w:t>2025</w:t>
            </w:r>
            <w:r>
              <w:rPr>
                <w:b w:val="0"/>
                <w:sz w:val="20"/>
              </w:rPr>
              <w:t>-</w:t>
            </w:r>
            <w:r w:rsidR="0081788D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81788D">
              <w:rPr>
                <w:b w:val="0"/>
                <w:sz w:val="20"/>
              </w:rPr>
              <w:t>02</w:t>
            </w:r>
          </w:p>
        </w:tc>
      </w:tr>
      <w:tr w:rsidR="00CA09B2" w14:paraId="1F2ACC32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8E4735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90DE2AA" w14:textId="77777777" w:rsidTr="00A534A5">
        <w:trPr>
          <w:jc w:val="center"/>
        </w:trPr>
        <w:tc>
          <w:tcPr>
            <w:tcW w:w="1336" w:type="dxa"/>
            <w:vAlign w:val="center"/>
          </w:tcPr>
          <w:p w14:paraId="47E854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711119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4DC1F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78" w:type="dxa"/>
            <w:vAlign w:val="center"/>
          </w:tcPr>
          <w:p w14:paraId="2BC193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84" w:type="dxa"/>
            <w:vAlign w:val="center"/>
          </w:tcPr>
          <w:p w14:paraId="3C4B1FC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DD09925" w14:textId="77777777" w:rsidTr="00A534A5">
        <w:trPr>
          <w:jc w:val="center"/>
        </w:trPr>
        <w:tc>
          <w:tcPr>
            <w:tcW w:w="1336" w:type="dxa"/>
            <w:vAlign w:val="center"/>
          </w:tcPr>
          <w:p w14:paraId="14BD6C67" w14:textId="77777777" w:rsidR="00CA09B2" w:rsidRDefault="00A534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Ming Gan</w:t>
            </w:r>
          </w:p>
        </w:tc>
        <w:tc>
          <w:tcPr>
            <w:tcW w:w="2064" w:type="dxa"/>
            <w:vAlign w:val="center"/>
          </w:tcPr>
          <w:p w14:paraId="41F45A53" w14:textId="77777777" w:rsidR="00CA09B2" w:rsidRDefault="00A534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5639F0C0" w14:textId="77777777" w:rsidR="00CA09B2" w:rsidRDefault="00CA09B2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78" w:type="dxa"/>
            <w:vAlign w:val="center"/>
          </w:tcPr>
          <w:p w14:paraId="07D5E45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33A5E1B5" w14:textId="77777777" w:rsidR="00CA09B2" w:rsidRDefault="00A534A5" w:rsidP="0022532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ming.gan@huawei.com</w:t>
            </w:r>
          </w:p>
        </w:tc>
      </w:tr>
      <w:tr w:rsidR="00DD73E5" w14:paraId="1A4E37E9" w14:textId="77777777" w:rsidTr="00A534A5">
        <w:trPr>
          <w:jc w:val="center"/>
        </w:trPr>
        <w:tc>
          <w:tcPr>
            <w:tcW w:w="1336" w:type="dxa"/>
            <w:vAlign w:val="center"/>
          </w:tcPr>
          <w:p w14:paraId="469009B7" w14:textId="77777777" w:rsidR="00DD73E5" w:rsidRDefault="00DD73E5" w:rsidP="00DD73E5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14:paraId="1ED19344" w14:textId="77777777" w:rsidR="00DD73E5" w:rsidRDefault="00DD73E5" w:rsidP="00DD73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90B4CC0" w14:textId="77777777"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78" w:type="dxa"/>
            <w:vAlign w:val="center"/>
          </w:tcPr>
          <w:p w14:paraId="718C52AA" w14:textId="77777777"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2F4C39B2" w14:textId="77777777"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5C39BBE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F9EB38B" wp14:editId="465AB3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793DA" w14:textId="77777777" w:rsidR="00BD5F9F" w:rsidRDefault="00BD5F9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BBFC260" w14:textId="548E62C4" w:rsidR="00BD5F9F" w:rsidRDefault="00BD5F9F">
                            <w:pPr>
                              <w:jc w:val="both"/>
                            </w:pPr>
                            <w:r>
                              <w:t xml:space="preserve">This document contains Proposed Draft Text (PDT) for the </w:t>
                            </w:r>
                            <w:r w:rsidR="00361A5B" w:rsidRPr="00361A5B">
                              <w:t xml:space="preserve">UHR </w:t>
                            </w:r>
                            <w:r w:rsidR="005E127A">
                              <w:t>o</w:t>
                            </w:r>
                            <w:r w:rsidR="00361A5B" w:rsidRPr="00361A5B">
                              <w:t>peration</w:t>
                            </w:r>
                            <w:r>
                              <w:t xml:space="preserve"> </w:t>
                            </w:r>
                            <w:r w:rsidR="001F2BEB">
                              <w:t>element</w:t>
                            </w:r>
                            <w:r>
                              <w:t xml:space="preserve"> of the proposed </w:t>
                            </w:r>
                            <w:proofErr w:type="spellStart"/>
                            <w:r>
                              <w:t>TGbn</w:t>
                            </w:r>
                            <w:proofErr w:type="spellEnd"/>
                            <w:r>
                              <w:t xml:space="preserve"> (UHR, Ultra High Reliability) amendment to the 802.11 standard.</w:t>
                            </w:r>
                          </w:p>
                          <w:p w14:paraId="4690AED9" w14:textId="77777777" w:rsidR="00361A5B" w:rsidRDefault="00361A5B">
                            <w:pPr>
                              <w:jc w:val="both"/>
                            </w:pPr>
                          </w:p>
                          <w:p w14:paraId="379089BB" w14:textId="77777777" w:rsidR="00361A5B" w:rsidRDefault="00361A5B">
                            <w:pPr>
                              <w:jc w:val="both"/>
                            </w:pPr>
                          </w:p>
                          <w:p w14:paraId="3F00AF0A" w14:textId="77777777" w:rsidR="00361A5B" w:rsidRDefault="00361A5B" w:rsidP="00361A5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1847DFE3" w14:textId="77777777" w:rsidR="00361A5B" w:rsidRDefault="00361A5B" w:rsidP="00361A5B">
                            <w:pPr>
                              <w:jc w:val="both"/>
                            </w:pPr>
                          </w:p>
                          <w:p w14:paraId="1864C55C" w14:textId="77777777" w:rsidR="00361A5B" w:rsidRDefault="00361A5B" w:rsidP="00361A5B">
                            <w:pPr>
                              <w:pStyle w:val="a8"/>
                              <w:numPr>
                                <w:ilvl w:val="0"/>
                                <w:numId w:val="29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6CF40F3E" w14:textId="77777777" w:rsidR="00361A5B" w:rsidRPr="00361A5B" w:rsidRDefault="00361A5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F9EB3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160793DA" w14:textId="77777777" w:rsidR="00BD5F9F" w:rsidRDefault="00BD5F9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BBFC260" w14:textId="548E62C4" w:rsidR="00BD5F9F" w:rsidRDefault="00BD5F9F">
                      <w:pPr>
                        <w:jc w:val="both"/>
                      </w:pPr>
                      <w:r>
                        <w:t xml:space="preserve">This document contains Proposed Draft Text (PDT) for the </w:t>
                      </w:r>
                      <w:r w:rsidR="00361A5B" w:rsidRPr="00361A5B">
                        <w:t xml:space="preserve">UHR </w:t>
                      </w:r>
                      <w:r w:rsidR="005E127A">
                        <w:t>o</w:t>
                      </w:r>
                      <w:r w:rsidR="00361A5B" w:rsidRPr="00361A5B">
                        <w:t>peration</w:t>
                      </w:r>
                      <w:r>
                        <w:t xml:space="preserve"> </w:t>
                      </w:r>
                      <w:r w:rsidR="001F2BEB">
                        <w:t>element</w:t>
                      </w:r>
                      <w:r>
                        <w:t xml:space="preserve"> of the proposed </w:t>
                      </w:r>
                      <w:proofErr w:type="spellStart"/>
                      <w:r>
                        <w:t>TGbn</w:t>
                      </w:r>
                      <w:proofErr w:type="spellEnd"/>
                      <w:r>
                        <w:t xml:space="preserve"> (UHR, Ultra High Reliability) amendment to the 802.11 standard.</w:t>
                      </w:r>
                    </w:p>
                    <w:p w14:paraId="4690AED9" w14:textId="77777777" w:rsidR="00361A5B" w:rsidRDefault="00361A5B">
                      <w:pPr>
                        <w:jc w:val="both"/>
                      </w:pPr>
                    </w:p>
                    <w:p w14:paraId="379089BB" w14:textId="77777777" w:rsidR="00361A5B" w:rsidRDefault="00361A5B">
                      <w:pPr>
                        <w:jc w:val="both"/>
                      </w:pPr>
                    </w:p>
                    <w:p w14:paraId="3F00AF0A" w14:textId="77777777" w:rsidR="00361A5B" w:rsidRDefault="00361A5B" w:rsidP="00361A5B">
                      <w:pPr>
                        <w:jc w:val="both"/>
                      </w:pPr>
                      <w:r>
                        <w:t>Revisions:</w:t>
                      </w:r>
                    </w:p>
                    <w:p w14:paraId="1847DFE3" w14:textId="77777777" w:rsidR="00361A5B" w:rsidRDefault="00361A5B" w:rsidP="00361A5B">
                      <w:pPr>
                        <w:jc w:val="both"/>
                      </w:pPr>
                    </w:p>
                    <w:p w14:paraId="1864C55C" w14:textId="77777777" w:rsidR="00361A5B" w:rsidRDefault="00361A5B" w:rsidP="00361A5B">
                      <w:pPr>
                        <w:pStyle w:val="a9"/>
                        <w:numPr>
                          <w:ilvl w:val="0"/>
                          <w:numId w:val="29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6CF40F3E" w14:textId="77777777" w:rsidR="00361A5B" w:rsidRPr="00361A5B" w:rsidRDefault="00361A5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C3AA767" w14:textId="77777777" w:rsidR="00CA09B2" w:rsidRDefault="00CA09B2" w:rsidP="00F01403">
      <w:pPr>
        <w:pStyle w:val="1"/>
      </w:pPr>
      <w:r>
        <w:br w:type="page"/>
      </w:r>
    </w:p>
    <w:p w14:paraId="71352362" w14:textId="77777777" w:rsidR="00361A5B" w:rsidRPr="00361A5B" w:rsidRDefault="00361A5B" w:rsidP="00361A5B">
      <w:pPr>
        <w:numPr>
          <w:ilvl w:val="0"/>
          <w:numId w:val="3"/>
        </w:numPr>
        <w:ind w:left="357" w:hanging="357"/>
        <w:contextualSpacing/>
        <w:jc w:val="both"/>
        <w:rPr>
          <w:rFonts w:eastAsia="宋体"/>
          <w:b/>
        </w:rPr>
      </w:pPr>
      <w:r w:rsidRPr="00361A5B">
        <w:rPr>
          <w:rFonts w:eastAsia="宋体"/>
          <w:b/>
        </w:rPr>
        <w:lastRenderedPageBreak/>
        <w:t>Introduction</w:t>
      </w:r>
    </w:p>
    <w:p w14:paraId="1E9B684E" w14:textId="77777777" w:rsidR="00361A5B" w:rsidRPr="00361A5B" w:rsidRDefault="00361A5B" w:rsidP="00361A5B">
      <w:pPr>
        <w:ind w:left="720"/>
        <w:contextualSpacing/>
        <w:jc w:val="both"/>
        <w:rPr>
          <w:rFonts w:eastAsia="宋体"/>
          <w:b/>
          <w:sz w:val="20"/>
        </w:rPr>
      </w:pPr>
    </w:p>
    <w:p w14:paraId="4AFD3BFF" w14:textId="77777777" w:rsidR="00361A5B" w:rsidRPr="00361A5B" w:rsidRDefault="00361A5B" w:rsidP="00361A5B">
      <w:pPr>
        <w:jc w:val="both"/>
        <w:rPr>
          <w:rFonts w:eastAsia="宋体"/>
          <w:sz w:val="21"/>
        </w:rPr>
      </w:pPr>
      <w:r w:rsidRPr="00361A5B">
        <w:rPr>
          <w:rFonts w:eastAsia="宋体"/>
          <w:sz w:val="21"/>
        </w:rPr>
        <w:t>Interpretation of a Motion to Adopt</w:t>
      </w:r>
    </w:p>
    <w:p w14:paraId="6FF3804C" w14:textId="77777777" w:rsidR="00361A5B" w:rsidRPr="00361A5B" w:rsidRDefault="00361A5B" w:rsidP="00361A5B">
      <w:pPr>
        <w:jc w:val="both"/>
        <w:rPr>
          <w:rFonts w:eastAsia="宋体"/>
          <w:sz w:val="21"/>
          <w:lang w:eastAsia="ko-KR"/>
        </w:rPr>
      </w:pPr>
    </w:p>
    <w:p w14:paraId="6B8DDB91" w14:textId="77777777" w:rsidR="00361A5B" w:rsidRPr="00361A5B" w:rsidRDefault="00361A5B" w:rsidP="00361A5B">
      <w:pPr>
        <w:jc w:val="both"/>
        <w:rPr>
          <w:rFonts w:eastAsia="宋体"/>
          <w:sz w:val="21"/>
          <w:lang w:eastAsia="ko-KR"/>
        </w:rPr>
      </w:pPr>
      <w:r w:rsidRPr="00361A5B">
        <w:rPr>
          <w:rFonts w:eastAsia="宋体"/>
          <w:sz w:val="21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61A5B">
        <w:rPr>
          <w:rFonts w:eastAsia="宋体"/>
          <w:sz w:val="21"/>
          <w:lang w:eastAsia="ko-KR"/>
        </w:rPr>
        <w:t>TGbn</w:t>
      </w:r>
      <w:proofErr w:type="spellEnd"/>
      <w:r w:rsidRPr="00361A5B">
        <w:rPr>
          <w:rFonts w:eastAsia="宋体"/>
          <w:sz w:val="21"/>
          <w:lang w:eastAsia="ko-KR"/>
        </w:rPr>
        <w:t xml:space="preserve"> Draft. The introduction and the explanation of the proposed changes are not part of the adopted material.</w:t>
      </w:r>
    </w:p>
    <w:p w14:paraId="3C2D4289" w14:textId="77777777" w:rsidR="00361A5B" w:rsidRPr="00361A5B" w:rsidRDefault="00361A5B" w:rsidP="00361A5B">
      <w:pPr>
        <w:jc w:val="both"/>
        <w:rPr>
          <w:rFonts w:eastAsia="宋体"/>
          <w:sz w:val="16"/>
          <w:lang w:eastAsia="ko-KR"/>
        </w:rPr>
      </w:pPr>
    </w:p>
    <w:p w14:paraId="2F5E5B29" w14:textId="77777777" w:rsidR="00361A5B" w:rsidRPr="00361A5B" w:rsidRDefault="00361A5B" w:rsidP="00361A5B">
      <w:pPr>
        <w:jc w:val="both"/>
        <w:rPr>
          <w:b/>
          <w:bCs/>
          <w:i/>
          <w:iCs/>
          <w:lang w:eastAsia="ko-KR"/>
        </w:rPr>
      </w:pPr>
      <w:r w:rsidRPr="00361A5B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361A5B">
        <w:rPr>
          <w:b/>
          <w:bCs/>
          <w:i/>
          <w:iCs/>
          <w:lang w:eastAsia="ko-KR"/>
        </w:rPr>
        <w:t>TGbn</w:t>
      </w:r>
      <w:proofErr w:type="spellEnd"/>
      <w:r w:rsidRPr="00361A5B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51DC021E" w14:textId="77777777" w:rsidR="00361A5B" w:rsidRDefault="00361A5B" w:rsidP="00361A5B">
      <w:pPr>
        <w:jc w:val="both"/>
        <w:rPr>
          <w:rFonts w:eastAsia="Malgun Gothic"/>
          <w:sz w:val="16"/>
          <w:lang w:eastAsia="ko-KR"/>
        </w:rPr>
      </w:pPr>
    </w:p>
    <w:p w14:paraId="004A2B05" w14:textId="7EFA1392" w:rsidR="00361A5B" w:rsidRDefault="00361A5B" w:rsidP="00361A5B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66016C">
        <w:rPr>
          <w:rFonts w:hint="eastAsia"/>
          <w:b/>
          <w:bCs/>
          <w:i/>
          <w:iCs/>
          <w:lang w:eastAsia="zh-CN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TGbn</w:t>
      </w:r>
      <w:proofErr w:type="spellEnd"/>
      <w:r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66016C">
        <w:rPr>
          <w:rFonts w:hint="eastAsia"/>
          <w:b/>
          <w:bCs/>
          <w:i/>
          <w:iCs/>
          <w:lang w:eastAsia="zh-CN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</w:t>
      </w:r>
      <w:r w:rsidR="0066016C">
        <w:rPr>
          <w:rFonts w:hint="eastAsia"/>
          <w:b/>
          <w:bCs/>
          <w:i/>
          <w:iCs/>
          <w:lang w:eastAsia="zh-CN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TGbn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TGbn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3861046E" w14:textId="77777777" w:rsidR="00361A5B" w:rsidRPr="00361A5B" w:rsidRDefault="00361A5B" w:rsidP="00361A5B">
      <w:pPr>
        <w:jc w:val="both"/>
        <w:rPr>
          <w:rFonts w:eastAsia="Malgun Gothic"/>
          <w:sz w:val="16"/>
          <w:lang w:eastAsia="ko-KR"/>
        </w:rPr>
      </w:pPr>
    </w:p>
    <w:p w14:paraId="7CF3D0D7" w14:textId="77777777" w:rsidR="00361A5B" w:rsidRPr="00361A5B" w:rsidRDefault="00361A5B" w:rsidP="00361A5B">
      <w:pPr>
        <w:ind w:left="720"/>
        <w:contextualSpacing/>
        <w:jc w:val="both"/>
        <w:rPr>
          <w:rFonts w:eastAsia="宋体"/>
          <w:b/>
          <w:sz w:val="20"/>
        </w:rPr>
      </w:pPr>
    </w:p>
    <w:p w14:paraId="309FD160" w14:textId="77777777" w:rsidR="00361A5B" w:rsidRPr="00361A5B" w:rsidRDefault="00361A5B" w:rsidP="00361A5B">
      <w:pPr>
        <w:ind w:left="720"/>
        <w:contextualSpacing/>
        <w:jc w:val="both"/>
        <w:rPr>
          <w:rFonts w:eastAsia="宋体"/>
          <w:b/>
          <w:sz w:val="20"/>
        </w:rPr>
      </w:pPr>
    </w:p>
    <w:p w14:paraId="7E3020B8" w14:textId="77777777" w:rsidR="00361A5B" w:rsidRPr="00361A5B" w:rsidRDefault="00361A5B" w:rsidP="00361A5B">
      <w:pPr>
        <w:contextualSpacing/>
        <w:jc w:val="both"/>
        <w:rPr>
          <w:rFonts w:eastAsia="宋体"/>
          <w:b/>
        </w:rPr>
      </w:pPr>
    </w:p>
    <w:p w14:paraId="176432AD" w14:textId="77777777" w:rsidR="00361A5B" w:rsidRPr="00361A5B" w:rsidRDefault="00361A5B" w:rsidP="00361A5B">
      <w:pPr>
        <w:numPr>
          <w:ilvl w:val="0"/>
          <w:numId w:val="3"/>
        </w:numPr>
        <w:ind w:left="357" w:hanging="357"/>
        <w:contextualSpacing/>
        <w:jc w:val="both"/>
        <w:rPr>
          <w:rFonts w:eastAsia="宋体"/>
          <w:b/>
        </w:rPr>
      </w:pPr>
      <w:r w:rsidRPr="00361A5B">
        <w:rPr>
          <w:rFonts w:eastAsia="宋体"/>
          <w:b/>
        </w:rPr>
        <w:t>Proposed spec text</w:t>
      </w:r>
    </w:p>
    <w:p w14:paraId="79F8C5D3" w14:textId="77777777" w:rsidR="00373689" w:rsidRPr="007F4CF3" w:rsidRDefault="00373689" w:rsidP="00032785">
      <w:pPr>
        <w:rPr>
          <w:szCs w:val="22"/>
          <w:lang w:eastAsia="ko-KR"/>
        </w:rPr>
      </w:pPr>
    </w:p>
    <w:p w14:paraId="57CA2B95" w14:textId="77777777" w:rsidR="006B2865" w:rsidRPr="007F4CF3" w:rsidRDefault="006B2865"/>
    <w:p w14:paraId="01F6DDC2" w14:textId="77777777" w:rsidR="001F2BEB" w:rsidRPr="00CC4990" w:rsidRDefault="001F2BEB" w:rsidP="001F2BEB">
      <w:pPr>
        <w:widowControl w:val="0"/>
        <w:tabs>
          <w:tab w:val="left" w:pos="1664"/>
        </w:tabs>
        <w:autoSpaceDE w:val="0"/>
        <w:autoSpaceDN w:val="0"/>
        <w:spacing w:before="103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9.3.3.6. </w:t>
      </w:r>
      <w:r w:rsidRPr="00CC4990">
        <w:rPr>
          <w:rFonts w:ascii="Arial"/>
          <w:b/>
          <w:sz w:val="20"/>
        </w:rPr>
        <w:t>Association</w:t>
      </w:r>
      <w:r w:rsidRPr="00CC4990">
        <w:rPr>
          <w:rFonts w:ascii="Arial"/>
          <w:b/>
          <w:spacing w:val="-12"/>
          <w:sz w:val="20"/>
        </w:rPr>
        <w:t xml:space="preserve"> </w:t>
      </w:r>
      <w:r w:rsidRPr="00CC4990">
        <w:rPr>
          <w:rFonts w:ascii="Arial"/>
          <w:b/>
          <w:sz w:val="20"/>
        </w:rPr>
        <w:t>Response</w:t>
      </w:r>
      <w:r w:rsidRPr="00CC4990">
        <w:rPr>
          <w:rFonts w:ascii="Arial"/>
          <w:b/>
          <w:spacing w:val="-12"/>
          <w:sz w:val="20"/>
        </w:rPr>
        <w:t xml:space="preserve"> </w:t>
      </w:r>
      <w:r w:rsidRPr="00CC4990">
        <w:rPr>
          <w:rFonts w:ascii="Arial"/>
          <w:b/>
          <w:sz w:val="20"/>
        </w:rPr>
        <w:t>frame</w:t>
      </w:r>
      <w:r w:rsidRPr="00CC4990">
        <w:rPr>
          <w:rFonts w:ascii="Arial"/>
          <w:b/>
          <w:spacing w:val="-12"/>
          <w:sz w:val="20"/>
        </w:rPr>
        <w:t xml:space="preserve"> </w:t>
      </w:r>
      <w:r w:rsidRPr="00CC4990">
        <w:rPr>
          <w:rFonts w:ascii="Arial"/>
          <w:b/>
          <w:spacing w:val="-2"/>
          <w:sz w:val="20"/>
        </w:rPr>
        <w:t>format</w:t>
      </w:r>
    </w:p>
    <w:p w14:paraId="76A5FACB" w14:textId="77777777" w:rsidR="001F2BEB" w:rsidRPr="00BC7B11" w:rsidRDefault="001F2BEB" w:rsidP="001F2BEB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14:paraId="58933B1A" w14:textId="77777777" w:rsidR="001F2BEB" w:rsidRDefault="001F2BEB" w:rsidP="001F2BEB">
      <w:pPr>
        <w:spacing w:before="172"/>
        <w:ind w:left="915" w:right="102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9-65—Association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Response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frame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1F2BEB" w14:paraId="26FADD50" w14:textId="77777777" w:rsidTr="003F256A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14:paraId="234F40DE" w14:textId="77777777" w:rsidR="001F2BEB" w:rsidRPr="00BC7B11" w:rsidRDefault="001F2BEB" w:rsidP="003F256A">
            <w:pPr>
              <w:pStyle w:val="TableParagraph"/>
              <w:spacing w:before="76"/>
              <w:ind w:left="136" w:right="123"/>
              <w:jc w:val="center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3278581F" w14:textId="77777777" w:rsidR="001F2BEB" w:rsidRPr="00BC7B11" w:rsidRDefault="001F2BEB" w:rsidP="003F256A">
            <w:pPr>
              <w:pStyle w:val="TableParagraph"/>
              <w:spacing w:before="76"/>
              <w:ind w:left="419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4DD95E13" w14:textId="77777777" w:rsidR="001F2BEB" w:rsidRPr="00BC7B11" w:rsidRDefault="001F2BEB" w:rsidP="003F256A">
            <w:pPr>
              <w:pStyle w:val="TableParagraph"/>
              <w:spacing w:before="76"/>
              <w:ind w:left="1953" w:right="1917"/>
              <w:jc w:val="center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Notes</w:t>
            </w:r>
          </w:p>
        </w:tc>
      </w:tr>
      <w:tr w:rsidR="001F2BEB" w14:paraId="3B6710CA" w14:textId="77777777" w:rsidTr="003F256A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14:paraId="01091AD0" w14:textId="77777777" w:rsidR="001F2BEB" w:rsidRPr="00BC7B11" w:rsidRDefault="001F2BEB" w:rsidP="003F256A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55563B62" w14:textId="77777777" w:rsidR="001F2BEB" w:rsidRPr="00BC7B11" w:rsidRDefault="001F2BEB" w:rsidP="003F256A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683103AE" w14:textId="77777777" w:rsidR="001F2BEB" w:rsidRPr="00BC7B11" w:rsidRDefault="001F2BEB" w:rsidP="003F256A">
            <w:pPr>
              <w:pStyle w:val="TableParagraph"/>
              <w:rPr>
                <w:sz w:val="18"/>
              </w:rPr>
            </w:pPr>
          </w:p>
        </w:tc>
      </w:tr>
      <w:tr w:rsidR="001F2BEB" w14:paraId="3901BCE9" w14:textId="77777777" w:rsidTr="003F256A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14:paraId="7BFBE268" w14:textId="77777777" w:rsidR="001F2BEB" w:rsidRPr="006F3C7E" w:rsidRDefault="001F2BEB" w:rsidP="001F2BEB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6F3C7E">
              <w:rPr>
                <w:sz w:val="18"/>
              </w:rPr>
              <w:t>&lt;Last  assigned</w:t>
            </w:r>
            <w:r w:rsidRPr="006F3C7E">
              <w:rPr>
                <w:spacing w:val="-12"/>
                <w:sz w:val="18"/>
              </w:rPr>
              <w:t xml:space="preserve"> </w:t>
            </w:r>
            <w:r w:rsidRPr="006F3C7E">
              <w:rPr>
                <w:sz w:val="18"/>
              </w:rPr>
              <w:t>+</w:t>
            </w:r>
            <w:r w:rsidRPr="006F3C7E">
              <w:rPr>
                <w:spacing w:val="-11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</w:t>
            </w:r>
            <w:r w:rsidRPr="006F3C7E">
              <w:rPr>
                <w:spacing w:val="-6"/>
                <w:sz w:val="18"/>
              </w:rPr>
              <w:t>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9A57F" w14:textId="77777777" w:rsidR="001F2BEB" w:rsidRPr="006F3C7E" w:rsidRDefault="001F2BEB" w:rsidP="001F2BEB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 xml:space="preserve"> UHR</w:t>
            </w:r>
            <w:r w:rsidRPr="006F3C7E"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14:paraId="1DBEBA67" w14:textId="77777777" w:rsidR="001F2BEB" w:rsidRPr="006F3C7E" w:rsidRDefault="001F2BEB" w:rsidP="001F2BEB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>The</w:t>
            </w:r>
            <w:r w:rsidRPr="006F3C7E">
              <w:rPr>
                <w:spacing w:val="-9"/>
                <w:sz w:val="18"/>
              </w:rPr>
              <w:t xml:space="preserve"> </w:t>
            </w:r>
            <w:r w:rsidRPr="006F3C7E">
              <w:rPr>
                <w:sz w:val="18"/>
              </w:rPr>
              <w:t>UHR</w:t>
            </w:r>
            <w:r w:rsidRPr="006F3C7E"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element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is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present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if</w:t>
            </w:r>
            <w:r w:rsidRPr="006F3C7E"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dot11UHROptionImple</w:t>
            </w:r>
            <w:r w:rsidRPr="006F3C7E">
              <w:rPr>
                <w:sz w:val="18"/>
              </w:rPr>
              <w:t>mented is true; otherwise, it is not present.</w:t>
            </w:r>
          </w:p>
        </w:tc>
      </w:tr>
    </w:tbl>
    <w:p w14:paraId="12B91907" w14:textId="77777777" w:rsidR="001F2BEB" w:rsidRDefault="001F2BEB" w:rsidP="001F2BEB">
      <w:pPr>
        <w:widowControl w:val="0"/>
        <w:tabs>
          <w:tab w:val="left" w:pos="1664"/>
        </w:tabs>
        <w:autoSpaceDE w:val="0"/>
        <w:autoSpaceDN w:val="0"/>
        <w:spacing w:before="103"/>
        <w:rPr>
          <w:rFonts w:ascii="Arial"/>
          <w:b/>
          <w:sz w:val="20"/>
        </w:rPr>
      </w:pPr>
    </w:p>
    <w:p w14:paraId="6201E7F9" w14:textId="77777777" w:rsidR="001F2BEB" w:rsidRPr="00CD5A57" w:rsidRDefault="001F2BEB" w:rsidP="001F2BEB">
      <w:pPr>
        <w:widowControl w:val="0"/>
        <w:tabs>
          <w:tab w:val="left" w:pos="1664"/>
        </w:tabs>
        <w:autoSpaceDE w:val="0"/>
        <w:autoSpaceDN w:val="0"/>
        <w:spacing w:before="103"/>
        <w:rPr>
          <w:rFonts w:ascii="Arial"/>
          <w:b/>
          <w:sz w:val="20"/>
        </w:rPr>
      </w:pPr>
      <w:r w:rsidRPr="00CD5A57">
        <w:rPr>
          <w:rFonts w:ascii="Arial"/>
          <w:b/>
          <w:sz w:val="20"/>
        </w:rPr>
        <w:t>9.3.3.8 Reassociation</w:t>
      </w:r>
      <w:r w:rsidRPr="00CD5A57">
        <w:rPr>
          <w:rFonts w:ascii="Arial"/>
          <w:b/>
          <w:spacing w:val="-13"/>
          <w:sz w:val="20"/>
        </w:rPr>
        <w:t xml:space="preserve"> </w:t>
      </w:r>
      <w:r w:rsidRPr="00CD5A57">
        <w:rPr>
          <w:rFonts w:ascii="Arial"/>
          <w:b/>
          <w:sz w:val="20"/>
        </w:rPr>
        <w:t>Response</w:t>
      </w:r>
      <w:r w:rsidRPr="00CD5A57">
        <w:rPr>
          <w:rFonts w:ascii="Arial"/>
          <w:b/>
          <w:spacing w:val="-13"/>
          <w:sz w:val="20"/>
        </w:rPr>
        <w:t xml:space="preserve"> </w:t>
      </w:r>
      <w:r w:rsidRPr="00CD5A57">
        <w:rPr>
          <w:rFonts w:ascii="Arial"/>
          <w:b/>
          <w:sz w:val="20"/>
        </w:rPr>
        <w:t>frame</w:t>
      </w:r>
      <w:r w:rsidRPr="00CD5A57">
        <w:rPr>
          <w:rFonts w:ascii="Arial"/>
          <w:b/>
          <w:spacing w:val="-12"/>
          <w:sz w:val="20"/>
        </w:rPr>
        <w:t xml:space="preserve"> </w:t>
      </w:r>
      <w:r w:rsidRPr="00CD5A57">
        <w:rPr>
          <w:rFonts w:ascii="Arial"/>
          <w:b/>
          <w:spacing w:val="-2"/>
          <w:sz w:val="20"/>
        </w:rPr>
        <w:t>format</w:t>
      </w:r>
    </w:p>
    <w:p w14:paraId="7E2D31C4" w14:textId="77777777" w:rsidR="001F2BEB" w:rsidRPr="00BC7B11" w:rsidRDefault="001F2BEB" w:rsidP="001F2BEB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14:paraId="26DB2524" w14:textId="77777777" w:rsidR="001F2BEB" w:rsidRDefault="001F2BEB" w:rsidP="001F2BEB">
      <w:pPr>
        <w:spacing w:before="172"/>
        <w:ind w:left="970" w:right="102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9-67—Reassociation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Response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frame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1F2BEB" w14:paraId="0012C61A" w14:textId="77777777" w:rsidTr="003F256A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14:paraId="402C9026" w14:textId="77777777" w:rsidR="001F2BEB" w:rsidRPr="00BC7B11" w:rsidRDefault="001F2BEB" w:rsidP="003F256A">
            <w:pPr>
              <w:pStyle w:val="TableParagraph"/>
              <w:spacing w:before="76"/>
              <w:ind w:left="136" w:right="123"/>
              <w:jc w:val="center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08A2D2E1" w14:textId="77777777" w:rsidR="001F2BEB" w:rsidRPr="00BC7B11" w:rsidRDefault="001F2BEB" w:rsidP="003F256A">
            <w:pPr>
              <w:pStyle w:val="TableParagraph"/>
              <w:spacing w:before="76"/>
              <w:ind w:left="419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6980C9BE" w14:textId="77777777" w:rsidR="001F2BEB" w:rsidRDefault="001F2BEB" w:rsidP="003F256A">
            <w:pPr>
              <w:pStyle w:val="TableParagraph"/>
              <w:spacing w:before="76"/>
              <w:ind w:left="1953" w:right="1917"/>
              <w:jc w:val="center"/>
              <w:rPr>
                <w:b/>
                <w:spacing w:val="-2"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Notes</w:t>
            </w:r>
          </w:p>
          <w:p w14:paraId="0CC86D38" w14:textId="77777777" w:rsidR="001F2BEB" w:rsidRPr="008E27A3" w:rsidRDefault="001F2BEB" w:rsidP="003F256A">
            <w:pPr>
              <w:jc w:val="center"/>
              <w:rPr>
                <w:lang w:val="en-US"/>
              </w:rPr>
            </w:pPr>
          </w:p>
        </w:tc>
      </w:tr>
      <w:tr w:rsidR="001F2BEB" w14:paraId="44781D45" w14:textId="77777777" w:rsidTr="003F256A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14:paraId="6B46953B" w14:textId="77777777" w:rsidR="001F2BEB" w:rsidRPr="00BC7B11" w:rsidRDefault="001F2BEB" w:rsidP="003F256A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0DD7E4B6" w14:textId="77777777" w:rsidR="001F2BEB" w:rsidRPr="00BC7B11" w:rsidRDefault="001F2BEB" w:rsidP="003F256A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2E6DC700" w14:textId="77777777" w:rsidR="001F2BEB" w:rsidRPr="00BC7B11" w:rsidRDefault="001F2BEB" w:rsidP="003F256A">
            <w:pPr>
              <w:pStyle w:val="TableParagraph"/>
              <w:rPr>
                <w:sz w:val="18"/>
              </w:rPr>
            </w:pPr>
          </w:p>
        </w:tc>
      </w:tr>
      <w:tr w:rsidR="001F2BEB" w14:paraId="6E27EB07" w14:textId="77777777" w:rsidTr="003F256A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14:paraId="4F07CAD7" w14:textId="77777777" w:rsidR="001F2BEB" w:rsidRPr="006F3C7E" w:rsidRDefault="001F2BEB" w:rsidP="001F2BEB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6F3C7E">
              <w:rPr>
                <w:sz w:val="18"/>
              </w:rPr>
              <w:t>&lt;Last  assigned</w:t>
            </w:r>
            <w:r w:rsidRPr="006F3C7E">
              <w:rPr>
                <w:spacing w:val="-12"/>
                <w:sz w:val="18"/>
              </w:rPr>
              <w:t xml:space="preserve"> </w:t>
            </w:r>
            <w:r w:rsidRPr="006F3C7E">
              <w:rPr>
                <w:sz w:val="18"/>
              </w:rPr>
              <w:t>+</w:t>
            </w:r>
            <w:r w:rsidRPr="006F3C7E">
              <w:rPr>
                <w:spacing w:val="-11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</w:t>
            </w:r>
            <w:r w:rsidRPr="006F3C7E">
              <w:rPr>
                <w:spacing w:val="-6"/>
                <w:sz w:val="18"/>
              </w:rPr>
              <w:t>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D6DB9" w14:textId="77777777" w:rsidR="001F2BEB" w:rsidRPr="006F3C7E" w:rsidRDefault="001F2BEB" w:rsidP="001F2BEB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 xml:space="preserve"> UHR</w:t>
            </w:r>
            <w:r w:rsidRPr="006F3C7E"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14:paraId="2D674752" w14:textId="77777777" w:rsidR="001F2BEB" w:rsidRPr="006F3C7E" w:rsidRDefault="001F2BEB" w:rsidP="001F2BEB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>The</w:t>
            </w:r>
            <w:r w:rsidRPr="006F3C7E">
              <w:rPr>
                <w:spacing w:val="-9"/>
                <w:sz w:val="18"/>
              </w:rPr>
              <w:t xml:space="preserve"> </w:t>
            </w:r>
            <w:r w:rsidRPr="006F3C7E">
              <w:rPr>
                <w:sz w:val="18"/>
              </w:rPr>
              <w:t>UHR</w:t>
            </w:r>
            <w:r w:rsidRPr="006F3C7E"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element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is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present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if</w:t>
            </w:r>
            <w:r w:rsidRPr="006F3C7E"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dot11UHROptionImple</w:t>
            </w:r>
            <w:r w:rsidRPr="006F3C7E">
              <w:rPr>
                <w:sz w:val="18"/>
              </w:rPr>
              <w:t>mented is true; otherwise, it is not present.</w:t>
            </w:r>
          </w:p>
        </w:tc>
      </w:tr>
    </w:tbl>
    <w:p w14:paraId="0C706E5F" w14:textId="77777777" w:rsidR="001F2BEB" w:rsidRPr="00F44A42" w:rsidRDefault="001F2BEB" w:rsidP="001F2BEB">
      <w:pPr>
        <w:widowControl w:val="0"/>
        <w:tabs>
          <w:tab w:val="left" w:pos="1774"/>
        </w:tabs>
        <w:autoSpaceDE w:val="0"/>
        <w:autoSpaceDN w:val="0"/>
        <w:spacing w:before="103"/>
        <w:rPr>
          <w:rFonts w:ascii="Arial"/>
          <w:b/>
          <w:sz w:val="20"/>
        </w:rPr>
      </w:pPr>
    </w:p>
    <w:p w14:paraId="5046EBAE" w14:textId="77777777" w:rsidR="001F2BEB" w:rsidRPr="00E4157A" w:rsidRDefault="001F2BEB" w:rsidP="001F2BEB">
      <w:pPr>
        <w:widowControl w:val="0"/>
        <w:tabs>
          <w:tab w:val="left" w:pos="1664"/>
        </w:tabs>
        <w:autoSpaceDE w:val="0"/>
        <w:autoSpaceDN w:val="0"/>
        <w:spacing w:before="103"/>
        <w:rPr>
          <w:rFonts w:ascii="Arial"/>
          <w:b/>
          <w:sz w:val="20"/>
        </w:rPr>
      </w:pPr>
      <w:r w:rsidRPr="00E4157A">
        <w:rPr>
          <w:rFonts w:ascii="Arial"/>
          <w:b/>
          <w:sz w:val="20"/>
        </w:rPr>
        <w:t>9.3.3.10 Probe Response frame format</w:t>
      </w:r>
    </w:p>
    <w:p w14:paraId="4BCC62C1" w14:textId="77777777" w:rsidR="001F2BEB" w:rsidRPr="00556CD9" w:rsidRDefault="001F2BEB" w:rsidP="001F2BEB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14:paraId="7AF55935" w14:textId="77777777" w:rsidR="001F2BEB" w:rsidRDefault="001F2BEB" w:rsidP="001F2BEB">
      <w:pPr>
        <w:spacing w:before="171"/>
        <w:ind w:left="971" w:right="102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9-69—Probe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Response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frame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1F2BEB" w14:paraId="403719B1" w14:textId="77777777" w:rsidTr="003F256A">
        <w:trPr>
          <w:trHeight w:val="379"/>
        </w:trPr>
        <w:tc>
          <w:tcPr>
            <w:tcW w:w="1119" w:type="dxa"/>
            <w:tcBorders>
              <w:right w:val="single" w:sz="2" w:space="0" w:color="000000"/>
            </w:tcBorders>
          </w:tcPr>
          <w:p w14:paraId="316C30F4" w14:textId="77777777" w:rsidR="001F2BEB" w:rsidRDefault="001F2BEB" w:rsidP="003F256A">
            <w:pPr>
              <w:pStyle w:val="TableParagraph"/>
              <w:spacing w:before="75"/>
              <w:ind w:left="136" w:right="1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1E9ECD4B" w14:textId="77777777" w:rsidR="001F2BEB" w:rsidRDefault="001F2BEB" w:rsidP="003F256A">
            <w:pPr>
              <w:pStyle w:val="TableParagraph"/>
              <w:spacing w:before="75"/>
              <w:ind w:left="4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4D36891E" w14:textId="77777777" w:rsidR="001F2BEB" w:rsidRDefault="001F2BEB" w:rsidP="003F256A">
            <w:pPr>
              <w:pStyle w:val="TableParagraph"/>
              <w:spacing w:before="75"/>
              <w:ind w:left="1953" w:right="19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Notes</w:t>
            </w:r>
          </w:p>
        </w:tc>
      </w:tr>
      <w:tr w:rsidR="001F2BEB" w14:paraId="227D3313" w14:textId="77777777" w:rsidTr="003F256A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14:paraId="1CE17451" w14:textId="77777777" w:rsidR="001F2BEB" w:rsidRDefault="001F2BEB" w:rsidP="003F256A">
            <w:pPr>
              <w:pStyle w:val="TableParagraph"/>
              <w:spacing w:before="37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8192D" w14:textId="77777777" w:rsidR="001F2BEB" w:rsidRDefault="001F2BEB" w:rsidP="003F256A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14:paraId="532A8D57" w14:textId="77777777" w:rsidR="001F2BEB" w:rsidRDefault="001F2BEB" w:rsidP="003F256A">
            <w:pPr>
              <w:pStyle w:val="TableParagraph"/>
              <w:rPr>
                <w:sz w:val="18"/>
              </w:rPr>
            </w:pPr>
          </w:p>
        </w:tc>
      </w:tr>
      <w:tr w:rsidR="001F2BEB" w14:paraId="67E87734" w14:textId="77777777" w:rsidTr="003F256A">
        <w:trPr>
          <w:trHeight w:val="712"/>
        </w:trPr>
        <w:tc>
          <w:tcPr>
            <w:tcW w:w="1119" w:type="dxa"/>
            <w:tcBorders>
              <w:top w:val="single" w:sz="2" w:space="0" w:color="000000"/>
              <w:right w:val="single" w:sz="2" w:space="0" w:color="000000"/>
            </w:tcBorders>
          </w:tcPr>
          <w:p w14:paraId="381D2C08" w14:textId="77777777" w:rsidR="001F2BEB" w:rsidRPr="006F3C7E" w:rsidRDefault="001F2BEB" w:rsidP="001F2BEB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6F3C7E">
              <w:rPr>
                <w:sz w:val="18"/>
              </w:rPr>
              <w:lastRenderedPageBreak/>
              <w:t>&lt;Last  assigned</w:t>
            </w:r>
            <w:r w:rsidRPr="006F3C7E">
              <w:rPr>
                <w:spacing w:val="-12"/>
                <w:sz w:val="18"/>
              </w:rPr>
              <w:t xml:space="preserve"> </w:t>
            </w:r>
            <w:r w:rsidRPr="006F3C7E">
              <w:rPr>
                <w:sz w:val="18"/>
              </w:rPr>
              <w:t>+</w:t>
            </w:r>
            <w:r w:rsidRPr="006F3C7E">
              <w:rPr>
                <w:spacing w:val="-11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</w:t>
            </w:r>
            <w:r w:rsidRPr="006F3C7E">
              <w:rPr>
                <w:spacing w:val="-6"/>
                <w:sz w:val="18"/>
              </w:rPr>
              <w:t>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2EF75C" w14:textId="77777777" w:rsidR="001F2BEB" w:rsidRPr="006F3C7E" w:rsidRDefault="001F2BEB" w:rsidP="001F2BEB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 xml:space="preserve"> UHR</w:t>
            </w:r>
            <w:r w:rsidRPr="006F3C7E"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</w:tcBorders>
          </w:tcPr>
          <w:p w14:paraId="6ED4770F" w14:textId="77777777" w:rsidR="001F2BEB" w:rsidRPr="006F3C7E" w:rsidRDefault="001F2BEB" w:rsidP="001F2BEB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>The</w:t>
            </w:r>
            <w:r w:rsidRPr="006F3C7E">
              <w:rPr>
                <w:spacing w:val="-9"/>
                <w:sz w:val="18"/>
              </w:rPr>
              <w:t xml:space="preserve"> </w:t>
            </w:r>
            <w:r w:rsidRPr="006F3C7E">
              <w:rPr>
                <w:sz w:val="18"/>
              </w:rPr>
              <w:t>UHR</w:t>
            </w:r>
            <w:r w:rsidRPr="006F3C7E"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element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is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present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if</w:t>
            </w:r>
            <w:r w:rsidRPr="006F3C7E"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dot11UHROptionImple</w:t>
            </w:r>
            <w:r w:rsidRPr="006F3C7E">
              <w:rPr>
                <w:sz w:val="18"/>
              </w:rPr>
              <w:t>mented is true; otherwise, it is not present.</w:t>
            </w:r>
          </w:p>
        </w:tc>
      </w:tr>
    </w:tbl>
    <w:p w14:paraId="5C31F05D" w14:textId="77777777" w:rsidR="001F2BEB" w:rsidRPr="00083B70" w:rsidRDefault="001F2BEB" w:rsidP="001F2BEB">
      <w:pPr>
        <w:pStyle w:val="a8"/>
        <w:widowControl w:val="0"/>
        <w:numPr>
          <w:ilvl w:val="0"/>
          <w:numId w:val="7"/>
        </w:numPr>
        <w:tabs>
          <w:tab w:val="left" w:pos="1498"/>
        </w:tabs>
        <w:autoSpaceDE w:val="0"/>
        <w:autoSpaceDN w:val="0"/>
        <w:spacing w:before="103"/>
        <w:contextualSpacing w:val="0"/>
        <w:jc w:val="left"/>
        <w:rPr>
          <w:rFonts w:ascii="Arial"/>
          <w:b/>
          <w:vanish/>
          <w:spacing w:val="-2"/>
          <w:sz w:val="20"/>
        </w:rPr>
      </w:pPr>
    </w:p>
    <w:p w14:paraId="02DEFDE6" w14:textId="77777777" w:rsidR="001F2BEB" w:rsidRPr="00083B70" w:rsidRDefault="001F2BEB" w:rsidP="001F2BEB">
      <w:pPr>
        <w:pStyle w:val="a8"/>
        <w:widowControl w:val="0"/>
        <w:numPr>
          <w:ilvl w:val="2"/>
          <w:numId w:val="7"/>
        </w:numPr>
        <w:tabs>
          <w:tab w:val="left" w:pos="1498"/>
        </w:tabs>
        <w:autoSpaceDE w:val="0"/>
        <w:autoSpaceDN w:val="0"/>
        <w:spacing w:before="103"/>
        <w:contextualSpacing w:val="0"/>
        <w:jc w:val="left"/>
        <w:rPr>
          <w:rFonts w:ascii="Arial"/>
          <w:b/>
          <w:vanish/>
          <w:spacing w:val="-2"/>
          <w:sz w:val="20"/>
        </w:rPr>
      </w:pPr>
    </w:p>
    <w:p w14:paraId="3FBF196D" w14:textId="77777777" w:rsidR="001F2BEB" w:rsidRDefault="001F2BEB" w:rsidP="001F2BEB">
      <w:pPr>
        <w:widowControl w:val="0"/>
        <w:tabs>
          <w:tab w:val="left" w:pos="1664"/>
        </w:tabs>
        <w:autoSpaceDE w:val="0"/>
        <w:autoSpaceDN w:val="0"/>
        <w:spacing w:before="103"/>
        <w:rPr>
          <w:bCs/>
          <w:sz w:val="20"/>
        </w:rPr>
      </w:pPr>
    </w:p>
    <w:p w14:paraId="213F3F45" w14:textId="77777777" w:rsidR="001F2BEB" w:rsidRPr="0087612B" w:rsidRDefault="001F2BEB" w:rsidP="001F2BEB">
      <w:pPr>
        <w:widowControl w:val="0"/>
        <w:tabs>
          <w:tab w:val="left" w:pos="1664"/>
        </w:tabs>
        <w:autoSpaceDE w:val="0"/>
        <w:autoSpaceDN w:val="0"/>
        <w:spacing w:before="103"/>
        <w:rPr>
          <w:bCs/>
          <w:sz w:val="20"/>
        </w:rPr>
      </w:pPr>
    </w:p>
    <w:p w14:paraId="126B0E4A" w14:textId="77777777" w:rsidR="001F2BEB" w:rsidRPr="00E4157A" w:rsidRDefault="001F2BEB" w:rsidP="001F2BEB">
      <w:pPr>
        <w:widowControl w:val="0"/>
        <w:tabs>
          <w:tab w:val="left" w:pos="1664"/>
        </w:tabs>
        <w:autoSpaceDE w:val="0"/>
        <w:autoSpaceDN w:val="0"/>
        <w:spacing w:before="103"/>
        <w:rPr>
          <w:rFonts w:ascii="Arial"/>
          <w:b/>
          <w:sz w:val="20"/>
        </w:rPr>
      </w:pPr>
      <w:r w:rsidRPr="00E4157A">
        <w:rPr>
          <w:rFonts w:ascii="Arial"/>
          <w:b/>
          <w:sz w:val="20"/>
        </w:rPr>
        <w:t>9.4.2 Elements</w:t>
      </w:r>
    </w:p>
    <w:p w14:paraId="300FE6A7" w14:textId="77777777" w:rsidR="001F2BEB" w:rsidRPr="00E4157A" w:rsidRDefault="001F2BEB" w:rsidP="001F2BEB">
      <w:pPr>
        <w:widowControl w:val="0"/>
        <w:tabs>
          <w:tab w:val="left" w:pos="1664"/>
        </w:tabs>
        <w:autoSpaceDE w:val="0"/>
        <w:autoSpaceDN w:val="0"/>
        <w:spacing w:before="103"/>
        <w:rPr>
          <w:rFonts w:ascii="Arial"/>
          <w:b/>
          <w:sz w:val="20"/>
        </w:rPr>
      </w:pPr>
      <w:r w:rsidRPr="00E4157A">
        <w:rPr>
          <w:rFonts w:ascii="Arial"/>
          <w:b/>
          <w:sz w:val="20"/>
        </w:rPr>
        <w:t>9.4.2.1 General</w:t>
      </w:r>
    </w:p>
    <w:p w14:paraId="6D10703A" w14:textId="77777777" w:rsidR="001F2BEB" w:rsidRPr="00556CD9" w:rsidRDefault="001F2BEB" w:rsidP="001F2BEB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14:paraId="2AAE5FED" w14:textId="77777777" w:rsidR="001F2BEB" w:rsidRDefault="001F2BEB" w:rsidP="001F2BEB">
      <w:pPr>
        <w:spacing w:before="169"/>
        <w:ind w:left="969" w:right="102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9-130—Element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IDs</w:t>
      </w:r>
    </w:p>
    <w:tbl>
      <w:tblPr>
        <w:tblW w:w="8745" w:type="dxa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9"/>
        <w:gridCol w:w="1318"/>
        <w:gridCol w:w="1608"/>
        <w:gridCol w:w="1170"/>
        <w:gridCol w:w="1350"/>
      </w:tblGrid>
      <w:tr w:rsidR="001F2BEB" w14:paraId="78322834" w14:textId="77777777" w:rsidTr="003F256A">
        <w:trPr>
          <w:trHeight w:val="580"/>
        </w:trPr>
        <w:tc>
          <w:tcPr>
            <w:tcW w:w="3299" w:type="dxa"/>
            <w:tcBorders>
              <w:right w:val="single" w:sz="2" w:space="0" w:color="000000"/>
            </w:tcBorders>
          </w:tcPr>
          <w:p w14:paraId="7EA2CE80" w14:textId="77777777" w:rsidR="001F2BEB" w:rsidRDefault="001F2BEB" w:rsidP="003F256A">
            <w:pPr>
              <w:pStyle w:val="TableParagraph"/>
              <w:spacing w:before="176"/>
              <w:ind w:left="1314" w:right="13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Element</w:t>
            </w:r>
          </w:p>
        </w:tc>
        <w:tc>
          <w:tcPr>
            <w:tcW w:w="1318" w:type="dxa"/>
            <w:tcBorders>
              <w:left w:val="single" w:sz="2" w:space="0" w:color="000000"/>
              <w:right w:val="single" w:sz="2" w:space="0" w:color="000000"/>
            </w:tcBorders>
          </w:tcPr>
          <w:p w14:paraId="46D908AC" w14:textId="77777777" w:rsidR="001F2BEB" w:rsidRDefault="001F2BEB" w:rsidP="003F256A">
            <w:pPr>
              <w:pStyle w:val="TableParagraph"/>
              <w:spacing w:before="176"/>
              <w:ind w:left="168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Element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ID</w:t>
            </w:r>
          </w:p>
        </w:tc>
        <w:tc>
          <w:tcPr>
            <w:tcW w:w="1608" w:type="dxa"/>
            <w:tcBorders>
              <w:left w:val="single" w:sz="2" w:space="0" w:color="000000"/>
              <w:right w:val="single" w:sz="2" w:space="0" w:color="000000"/>
            </w:tcBorders>
          </w:tcPr>
          <w:p w14:paraId="0F2E9836" w14:textId="77777777" w:rsidR="001F2BEB" w:rsidRDefault="001F2BEB" w:rsidP="003F256A">
            <w:pPr>
              <w:pStyle w:val="TableParagraph"/>
              <w:spacing w:before="82" w:line="232" w:lineRule="auto"/>
              <w:ind w:left="291" w:right="191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Element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ID </w:t>
            </w:r>
            <w:r>
              <w:rPr>
                <w:b/>
                <w:spacing w:val="-2"/>
                <w:sz w:val="18"/>
              </w:rPr>
              <w:t>Extension</w:t>
            </w:r>
          </w:p>
        </w:tc>
        <w:tc>
          <w:tcPr>
            <w:tcW w:w="1170" w:type="dxa"/>
            <w:tcBorders>
              <w:left w:val="single" w:sz="2" w:space="0" w:color="000000"/>
              <w:right w:val="single" w:sz="2" w:space="0" w:color="000000"/>
            </w:tcBorders>
          </w:tcPr>
          <w:p w14:paraId="09920E69" w14:textId="77777777" w:rsidR="001F2BEB" w:rsidRDefault="001F2BEB" w:rsidP="003F256A">
            <w:pPr>
              <w:pStyle w:val="TableParagraph"/>
              <w:spacing w:before="176"/>
              <w:ind w:left="170" w:right="1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Extensible</w:t>
            </w:r>
          </w:p>
        </w:tc>
        <w:tc>
          <w:tcPr>
            <w:tcW w:w="1350" w:type="dxa"/>
            <w:tcBorders>
              <w:left w:val="single" w:sz="2" w:space="0" w:color="000000"/>
            </w:tcBorders>
          </w:tcPr>
          <w:p w14:paraId="433F8DDD" w14:textId="77777777" w:rsidR="001F2BEB" w:rsidRDefault="001F2BEB" w:rsidP="003F256A">
            <w:pPr>
              <w:pStyle w:val="TableParagraph"/>
              <w:spacing w:before="176"/>
              <w:ind w:left="123" w:righ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Fragmentable</w:t>
            </w:r>
          </w:p>
        </w:tc>
      </w:tr>
      <w:tr w:rsidR="001F2BEB" w14:paraId="063F595D" w14:textId="77777777" w:rsidTr="003F256A">
        <w:trPr>
          <w:trHeight w:val="311"/>
        </w:trPr>
        <w:tc>
          <w:tcPr>
            <w:tcW w:w="3299" w:type="dxa"/>
            <w:tcBorders>
              <w:bottom w:val="single" w:sz="2" w:space="0" w:color="000000"/>
              <w:right w:val="single" w:sz="2" w:space="0" w:color="000000"/>
            </w:tcBorders>
          </w:tcPr>
          <w:p w14:paraId="373D59B0" w14:textId="77777777" w:rsidR="001F2BEB" w:rsidRDefault="001F2BEB" w:rsidP="003F256A">
            <w:pPr>
              <w:pStyle w:val="TableParagraph"/>
              <w:spacing w:before="36"/>
              <w:ind w:left="116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68616" w14:textId="77777777" w:rsidR="001F2BEB" w:rsidRDefault="001F2BEB" w:rsidP="003F25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2C8F7" w14:textId="77777777" w:rsidR="001F2BEB" w:rsidRDefault="001F2BEB" w:rsidP="003F25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496CF" w14:textId="77777777" w:rsidR="001F2BEB" w:rsidRDefault="001F2BEB" w:rsidP="003F25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F6A25F7" w14:textId="77777777" w:rsidR="001F2BEB" w:rsidRDefault="001F2BEB" w:rsidP="003F256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F2BEB" w14:paraId="50C2D152" w14:textId="77777777" w:rsidTr="003F256A">
        <w:trPr>
          <w:trHeight w:val="525"/>
        </w:trPr>
        <w:tc>
          <w:tcPr>
            <w:tcW w:w="32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4018D" w14:textId="77777777" w:rsidR="001F2BEB" w:rsidRPr="006F3C7E" w:rsidRDefault="001F2BEB" w:rsidP="001F2BEB">
            <w:pPr>
              <w:pStyle w:val="TableParagraph"/>
              <w:spacing w:before="57" w:line="230" w:lineRule="auto"/>
              <w:ind w:left="116"/>
              <w:rPr>
                <w:sz w:val="18"/>
              </w:rPr>
            </w:pPr>
            <w:r w:rsidRPr="005703B7">
              <w:rPr>
                <w:sz w:val="18"/>
              </w:rPr>
              <w:t>UHR Operation (</w:t>
            </w:r>
            <w:r w:rsidRPr="006F3C7E">
              <w:rPr>
                <w:sz w:val="18"/>
              </w:rPr>
              <w:t>see</w:t>
            </w:r>
            <w:r w:rsidRPr="006F3C7E">
              <w:rPr>
                <w:spacing w:val="-10"/>
                <w:sz w:val="18"/>
              </w:rPr>
              <w:t xml:space="preserve"> </w:t>
            </w:r>
            <w:hyperlink w:anchor="_bookmark180" w:history="1">
              <w:r w:rsidRPr="006F3C7E">
                <w:rPr>
                  <w:sz w:val="18"/>
                </w:rPr>
                <w:t>9.4.2.x</w:t>
              </w:r>
              <w:r w:rsidRPr="006F3C7E">
                <w:rPr>
                  <w:spacing w:val="-9"/>
                  <w:sz w:val="18"/>
                </w:rPr>
                <w:t xml:space="preserve"> </w:t>
              </w:r>
              <w:r w:rsidRPr="006F3C7E">
                <w:rPr>
                  <w:sz w:val="18"/>
                </w:rPr>
                <w:t>(UHR</w:t>
              </w:r>
              <w:r w:rsidRPr="006F3C7E">
                <w:rPr>
                  <w:spacing w:val="-10"/>
                  <w:sz w:val="18"/>
                </w:rPr>
                <w:t xml:space="preserve"> </w:t>
              </w:r>
            </w:hyperlink>
            <w:r w:rsidRPr="006F3C7E">
              <w:rPr>
                <w:sz w:val="18"/>
              </w:rPr>
              <w:t xml:space="preserve"> </w:t>
            </w:r>
            <w:hyperlink w:anchor="_bookmark180" w:history="1">
              <w:r>
                <w:rPr>
                  <w:sz w:val="18"/>
                </w:rPr>
                <w:t>Operation</w:t>
              </w:r>
              <w:r w:rsidRPr="006F3C7E">
                <w:rPr>
                  <w:sz w:val="18"/>
                </w:rPr>
                <w:t xml:space="preserve"> element)</w:t>
              </w:r>
            </w:hyperlink>
            <w:r w:rsidRPr="005703B7">
              <w:rPr>
                <w:sz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C63F9" w14:textId="77777777" w:rsidR="001F2BEB" w:rsidRPr="006F3C7E" w:rsidRDefault="001F2BEB" w:rsidP="001F2BEB">
            <w:pPr>
              <w:pStyle w:val="TableParagraph"/>
              <w:spacing w:before="50"/>
              <w:ind w:left="167" w:right="141"/>
              <w:jc w:val="center"/>
              <w:rPr>
                <w:spacing w:val="-5"/>
                <w:sz w:val="18"/>
              </w:rPr>
            </w:pPr>
            <w:r w:rsidRPr="006F3C7E">
              <w:rPr>
                <w:spacing w:val="-5"/>
                <w:sz w:val="18"/>
              </w:rPr>
              <w:t>255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43AEC" w14:textId="77777777" w:rsidR="001F2BEB" w:rsidRPr="006F3C7E" w:rsidRDefault="001F2BEB" w:rsidP="001F2BEB">
            <w:pPr>
              <w:pStyle w:val="TableParagraph"/>
              <w:spacing w:before="50"/>
              <w:ind w:left="502" w:right="474"/>
              <w:jc w:val="center"/>
              <w:rPr>
                <w:spacing w:val="-5"/>
                <w:sz w:val="18"/>
              </w:rPr>
            </w:pPr>
            <w:r w:rsidRPr="006F3C7E">
              <w:rPr>
                <w:spacing w:val="-5"/>
                <w:sz w:val="18"/>
              </w:rPr>
              <w:t>&lt;ANA&gt;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54621" w14:textId="77777777" w:rsidR="001F2BEB" w:rsidRPr="006F3C7E" w:rsidRDefault="001F2BEB" w:rsidP="001F2BEB">
            <w:pPr>
              <w:pStyle w:val="TableParagraph"/>
              <w:spacing w:before="50"/>
              <w:ind w:left="169" w:right="141"/>
              <w:jc w:val="center"/>
              <w:rPr>
                <w:spacing w:val="-5"/>
                <w:sz w:val="18"/>
              </w:rPr>
            </w:pPr>
            <w:r w:rsidRPr="006F3C7E">
              <w:rPr>
                <w:spacing w:val="-5"/>
                <w:sz w:val="18"/>
              </w:rPr>
              <w:t>Yes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902406" w14:textId="77777777" w:rsidR="001F2BEB" w:rsidRPr="006F3C7E" w:rsidRDefault="001F2BEB" w:rsidP="001F2BEB">
            <w:pPr>
              <w:pStyle w:val="TableParagraph"/>
              <w:spacing w:before="50"/>
              <w:ind w:left="123" w:right="82"/>
              <w:jc w:val="center"/>
              <w:rPr>
                <w:spacing w:val="-5"/>
                <w:sz w:val="18"/>
              </w:rPr>
            </w:pPr>
            <w:r w:rsidRPr="006F3C7E">
              <w:rPr>
                <w:spacing w:val="-5"/>
                <w:sz w:val="18"/>
              </w:rPr>
              <w:t>No</w:t>
            </w:r>
          </w:p>
        </w:tc>
      </w:tr>
    </w:tbl>
    <w:p w14:paraId="5CE51A24" w14:textId="77777777" w:rsidR="001F2BEB" w:rsidRDefault="001F2BEB" w:rsidP="001F2BEB">
      <w:pPr>
        <w:rPr>
          <w:lang w:val="en-US"/>
        </w:rPr>
      </w:pPr>
    </w:p>
    <w:p w14:paraId="5C28D1BC" w14:textId="77777777" w:rsidR="001F2BEB" w:rsidRDefault="001F2BEB" w:rsidP="001F2BEB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subclause as follows:</w:t>
      </w:r>
    </w:p>
    <w:p w14:paraId="25030066" w14:textId="77777777" w:rsidR="001F2BEB" w:rsidRDefault="001F2BEB" w:rsidP="001F2BEB">
      <w:pPr>
        <w:pStyle w:val="Body"/>
        <w:widowControl w:val="0"/>
        <w:tabs>
          <w:tab w:val="left" w:pos="1885"/>
        </w:tabs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9.4.2.x </w:t>
      </w:r>
      <w:r>
        <w:rPr>
          <w:rStyle w:val="None"/>
          <w:rFonts w:ascii="Arial" w:hAnsi="Arial"/>
          <w:b/>
          <w:bCs/>
          <w:spacing w:val="-10"/>
          <w:sz w:val="20"/>
          <w:szCs w:val="20"/>
        </w:rPr>
        <w:t xml:space="preserve">UHR </w:t>
      </w:r>
      <w:r>
        <w:rPr>
          <w:rStyle w:val="None"/>
          <w:rFonts w:ascii="Arial" w:hAnsi="Arial"/>
          <w:b/>
          <w:bCs/>
          <w:sz w:val="20"/>
          <w:szCs w:val="20"/>
        </w:rPr>
        <w:t>Operation</w:t>
      </w:r>
      <w:r>
        <w:rPr>
          <w:rStyle w:val="None"/>
          <w:rFonts w:ascii="Arial" w:hAnsi="Arial"/>
          <w:b/>
          <w:bCs/>
          <w:spacing w:val="-9"/>
          <w:sz w:val="20"/>
          <w:szCs w:val="20"/>
        </w:rPr>
        <w:t xml:space="preserve"> </w:t>
      </w:r>
      <w:r>
        <w:rPr>
          <w:rStyle w:val="None"/>
          <w:rFonts w:ascii="Arial" w:hAnsi="Arial"/>
          <w:b/>
          <w:bCs/>
          <w:spacing w:val="-1"/>
          <w:sz w:val="20"/>
          <w:szCs w:val="20"/>
        </w:rPr>
        <w:t>element</w:t>
      </w:r>
    </w:p>
    <w:p w14:paraId="7F33207E" w14:textId="77777777" w:rsidR="001F2BEB" w:rsidRDefault="001F2BEB" w:rsidP="001F2BEB">
      <w:pPr>
        <w:pStyle w:val="Body"/>
        <w:widowControl w:val="0"/>
        <w:spacing w:before="3"/>
        <w:rPr>
          <w:rStyle w:val="None"/>
          <w:rFonts w:ascii="Arial" w:eastAsia="Arial" w:hAnsi="Arial" w:cs="Arial"/>
          <w:b/>
          <w:bCs/>
        </w:rPr>
      </w:pPr>
    </w:p>
    <w:p w14:paraId="67728100" w14:textId="77777777" w:rsidR="001F2BEB" w:rsidRDefault="001F2BEB" w:rsidP="001F2BEB">
      <w:pPr>
        <w:pStyle w:val="Body"/>
        <w:widowControl w:val="0"/>
        <w:spacing w:before="1"/>
        <w:jc w:val="both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>The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operation</w:t>
      </w:r>
      <w:r>
        <w:rPr>
          <w:rStyle w:val="None"/>
          <w:spacing w:val="-2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of</w:t>
      </w:r>
      <w:r>
        <w:rPr>
          <w:rStyle w:val="None"/>
          <w:spacing w:val="-2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UHR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STAs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in</w:t>
      </w:r>
      <w:r>
        <w:rPr>
          <w:rStyle w:val="None"/>
          <w:spacing w:val="-2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an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UHR</w:t>
      </w:r>
      <w:r>
        <w:rPr>
          <w:rStyle w:val="None"/>
          <w:spacing w:val="-2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BSS</w:t>
      </w:r>
      <w:r>
        <w:rPr>
          <w:rStyle w:val="None"/>
          <w:spacing w:val="-2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is</w:t>
      </w:r>
      <w:r>
        <w:rPr>
          <w:rStyle w:val="None"/>
          <w:spacing w:val="-2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controlled</w:t>
      </w:r>
      <w:r>
        <w:rPr>
          <w:rStyle w:val="None"/>
          <w:spacing w:val="-2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by</w:t>
      </w:r>
      <w:r>
        <w:rPr>
          <w:rStyle w:val="None"/>
          <w:spacing w:val="-2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the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None"/>
          <w:spacing w:val="-1"/>
          <w:sz w:val="20"/>
          <w:szCs w:val="20"/>
        </w:rPr>
        <w:t>following:</w:t>
      </w:r>
    </w:p>
    <w:p w14:paraId="2ECBC753" w14:textId="77777777" w:rsidR="001F2BEB" w:rsidRDefault="001F2BEB" w:rsidP="001F2BEB">
      <w:pPr>
        <w:pStyle w:val="Body"/>
        <w:widowControl w:val="0"/>
        <w:numPr>
          <w:ilvl w:val="0"/>
          <w:numId w:val="31"/>
        </w:numPr>
        <w:spacing w:before="10"/>
        <w:ind w:leftChars="50" w:left="509"/>
        <w:jc w:val="both"/>
        <w:rPr>
          <w:sz w:val="20"/>
          <w:szCs w:val="20"/>
        </w:rPr>
      </w:pPr>
      <w:r>
        <w:rPr>
          <w:rStyle w:val="None"/>
          <w:sz w:val="20"/>
          <w:szCs w:val="20"/>
        </w:rPr>
        <w:t>The</w:t>
      </w:r>
      <w:r>
        <w:rPr>
          <w:rStyle w:val="None"/>
          <w:spacing w:val="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HT</w:t>
      </w:r>
      <w:r>
        <w:rPr>
          <w:rStyle w:val="None"/>
          <w:spacing w:val="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Operation</w:t>
      </w:r>
      <w:r>
        <w:rPr>
          <w:rStyle w:val="None"/>
          <w:spacing w:val="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element,</w:t>
      </w:r>
      <w:r>
        <w:rPr>
          <w:rStyle w:val="None"/>
          <w:spacing w:val="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HE</w:t>
      </w:r>
      <w:r>
        <w:rPr>
          <w:rStyle w:val="None"/>
          <w:spacing w:val="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Operation</w:t>
      </w:r>
      <w:r>
        <w:rPr>
          <w:rStyle w:val="None"/>
          <w:spacing w:val="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element,</w:t>
      </w:r>
      <w:r>
        <w:rPr>
          <w:rStyle w:val="None"/>
          <w:spacing w:val="3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EHT</w:t>
      </w:r>
      <w:r>
        <w:rPr>
          <w:rStyle w:val="None"/>
          <w:spacing w:val="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Operation, and UHR Operation</w:t>
      </w:r>
      <w:r>
        <w:rPr>
          <w:rStyle w:val="None"/>
          <w:spacing w:val="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element</w:t>
      </w:r>
      <w:r>
        <w:rPr>
          <w:rStyle w:val="None"/>
          <w:spacing w:val="7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if</w:t>
      </w:r>
      <w:r>
        <w:rPr>
          <w:rStyle w:val="None"/>
          <w:spacing w:val="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operating</w:t>
      </w:r>
      <w:r>
        <w:rPr>
          <w:rStyle w:val="None"/>
          <w:spacing w:val="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in</w:t>
      </w:r>
      <w:r>
        <w:rPr>
          <w:rStyle w:val="None"/>
          <w:spacing w:val="5"/>
          <w:sz w:val="20"/>
          <w:szCs w:val="20"/>
        </w:rPr>
        <w:t xml:space="preserve"> </w:t>
      </w:r>
      <w:r>
        <w:rPr>
          <w:rStyle w:val="None"/>
          <w:spacing w:val="-5"/>
          <w:sz w:val="20"/>
          <w:szCs w:val="20"/>
        </w:rPr>
        <w:t xml:space="preserve">the </w:t>
      </w:r>
      <w:r>
        <w:rPr>
          <w:rStyle w:val="None"/>
          <w:sz w:val="20"/>
          <w:szCs w:val="20"/>
        </w:rPr>
        <w:t>2.4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GHz</w:t>
      </w:r>
      <w:r>
        <w:rPr>
          <w:rStyle w:val="None"/>
          <w:spacing w:val="-2"/>
          <w:sz w:val="20"/>
          <w:szCs w:val="20"/>
        </w:rPr>
        <w:t xml:space="preserve"> </w:t>
      </w:r>
      <w:r>
        <w:rPr>
          <w:rStyle w:val="None"/>
          <w:spacing w:val="-3"/>
          <w:sz w:val="20"/>
          <w:szCs w:val="20"/>
        </w:rPr>
        <w:t>band</w:t>
      </w:r>
    </w:p>
    <w:p w14:paraId="5AAA8B53" w14:textId="77777777" w:rsidR="001F2BEB" w:rsidRDefault="001F2BEB" w:rsidP="001F2BEB">
      <w:pPr>
        <w:pStyle w:val="Body"/>
        <w:widowControl w:val="0"/>
        <w:numPr>
          <w:ilvl w:val="0"/>
          <w:numId w:val="32"/>
        </w:numPr>
        <w:spacing w:before="75" w:line="249" w:lineRule="auto"/>
        <w:ind w:leftChars="50" w:left="510" w:right="997"/>
        <w:jc w:val="both"/>
        <w:rPr>
          <w:sz w:val="20"/>
          <w:szCs w:val="20"/>
        </w:rPr>
      </w:pPr>
      <w:r>
        <w:rPr>
          <w:rStyle w:val="None"/>
          <w:sz w:val="20"/>
          <w:szCs w:val="20"/>
        </w:rPr>
        <w:t>The HT Operation element, VHT Operation element (if present), HE Operation element, EHT Operation element, and UHR Operation element if operating in the 5 GHz band</w:t>
      </w:r>
    </w:p>
    <w:p w14:paraId="5BAFD6A0" w14:textId="77777777" w:rsidR="001F2BEB" w:rsidRDefault="001F2BEB" w:rsidP="001F2BEB">
      <w:pPr>
        <w:pStyle w:val="Body"/>
        <w:widowControl w:val="0"/>
        <w:numPr>
          <w:ilvl w:val="0"/>
          <w:numId w:val="32"/>
        </w:numPr>
        <w:spacing w:before="75" w:line="249" w:lineRule="auto"/>
        <w:ind w:leftChars="50" w:left="510" w:right="997"/>
        <w:jc w:val="both"/>
        <w:rPr>
          <w:sz w:val="20"/>
          <w:szCs w:val="20"/>
        </w:rPr>
      </w:pPr>
      <w:r>
        <w:rPr>
          <w:rStyle w:val="None"/>
          <w:sz w:val="20"/>
          <w:szCs w:val="20"/>
        </w:rPr>
        <w:t>The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HE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Operation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element,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EHT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Operation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element</w:t>
      </w:r>
      <w:r>
        <w:rPr>
          <w:rStyle w:val="None"/>
          <w:spacing w:val="-3"/>
          <w:sz w:val="20"/>
          <w:szCs w:val="20"/>
        </w:rPr>
        <w:t xml:space="preserve"> and UHR Operation element </w:t>
      </w:r>
      <w:r>
        <w:rPr>
          <w:rStyle w:val="None"/>
          <w:sz w:val="20"/>
          <w:szCs w:val="20"/>
        </w:rPr>
        <w:t>if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operating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in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the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6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GHz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None"/>
          <w:spacing w:val="-3"/>
          <w:sz w:val="20"/>
          <w:szCs w:val="20"/>
        </w:rPr>
        <w:t>band</w:t>
      </w:r>
    </w:p>
    <w:p w14:paraId="03C9B269" w14:textId="77777777" w:rsidR="001F2BEB" w:rsidRDefault="001F2BEB" w:rsidP="001F2BEB">
      <w:pPr>
        <w:pStyle w:val="Body"/>
        <w:widowControl w:val="0"/>
        <w:tabs>
          <w:tab w:val="left" w:pos="1599"/>
        </w:tabs>
        <w:spacing w:before="104"/>
        <w:ind w:left="1000"/>
        <w:jc w:val="both"/>
        <w:rPr>
          <w:rStyle w:val="Hyperlink2"/>
          <w:sz w:val="20"/>
          <w:szCs w:val="20"/>
        </w:rPr>
      </w:pPr>
    </w:p>
    <w:p w14:paraId="6BCE2A67" w14:textId="77777777" w:rsidR="001F2BEB" w:rsidRDefault="001F2BEB" w:rsidP="001F2BEB">
      <w:pPr>
        <w:pStyle w:val="Body"/>
        <w:widowControl w:val="0"/>
        <w:tabs>
          <w:tab w:val="left" w:pos="1599"/>
        </w:tabs>
        <w:spacing w:before="104"/>
        <w:jc w:val="both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>The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format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of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the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UHR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Operation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element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is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shown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>in</w:t>
      </w:r>
      <w:r>
        <w:rPr>
          <w:rStyle w:val="None"/>
          <w:spacing w:val="-5"/>
          <w:sz w:val="20"/>
          <w:szCs w:val="20"/>
        </w:rPr>
        <w:t xml:space="preserve"> </w:t>
      </w:r>
      <w:hyperlink w:anchor="bookmark181" w:history="1">
        <w:r>
          <w:rPr>
            <w:rStyle w:val="Hyperlink3"/>
          </w:rPr>
          <w:t>Figure</w:t>
        </w:r>
        <w:r>
          <w:rPr>
            <w:rStyle w:val="None"/>
            <w:spacing w:val="-5"/>
            <w:sz w:val="20"/>
            <w:szCs w:val="20"/>
          </w:rPr>
          <w:t xml:space="preserve"> </w:t>
        </w:r>
        <w:r>
          <w:rPr>
            <w:rStyle w:val="Hyperlink3"/>
          </w:rPr>
          <w:t>9-X</w:t>
        </w:r>
        <w:r>
          <w:rPr>
            <w:rStyle w:val="None"/>
            <w:spacing w:val="-5"/>
            <w:sz w:val="20"/>
            <w:szCs w:val="20"/>
          </w:rPr>
          <w:t xml:space="preserve"> </w:t>
        </w:r>
        <w:r>
          <w:rPr>
            <w:rStyle w:val="Hyperlink3"/>
          </w:rPr>
          <w:t>(UHR</w:t>
        </w:r>
        <w:r>
          <w:rPr>
            <w:rStyle w:val="None"/>
            <w:spacing w:val="-5"/>
            <w:sz w:val="20"/>
            <w:szCs w:val="20"/>
          </w:rPr>
          <w:t xml:space="preserve"> </w:t>
        </w:r>
        <w:r>
          <w:rPr>
            <w:rStyle w:val="Hyperlink3"/>
          </w:rPr>
          <w:t>Operation</w:t>
        </w:r>
        <w:r>
          <w:rPr>
            <w:rStyle w:val="None"/>
            <w:spacing w:val="-3"/>
            <w:sz w:val="20"/>
            <w:szCs w:val="20"/>
          </w:rPr>
          <w:t xml:space="preserve"> </w:t>
        </w:r>
        <w:r>
          <w:rPr>
            <w:rStyle w:val="Hyperlink3"/>
          </w:rPr>
          <w:t>element</w:t>
        </w:r>
        <w:r>
          <w:rPr>
            <w:rStyle w:val="None"/>
            <w:spacing w:val="-5"/>
            <w:sz w:val="20"/>
            <w:szCs w:val="20"/>
          </w:rPr>
          <w:t xml:space="preserve"> </w:t>
        </w:r>
        <w:r>
          <w:rPr>
            <w:rStyle w:val="None"/>
            <w:spacing w:val="-1"/>
            <w:sz w:val="20"/>
            <w:szCs w:val="20"/>
          </w:rPr>
          <w:t>format)</w:t>
        </w:r>
      </w:hyperlink>
      <w:r>
        <w:rPr>
          <w:rStyle w:val="None"/>
          <w:spacing w:val="-1"/>
          <w:sz w:val="20"/>
          <w:szCs w:val="20"/>
        </w:rPr>
        <w:t>.</w:t>
      </w:r>
    </w:p>
    <w:p w14:paraId="5F3D9D77" w14:textId="77777777" w:rsidR="001F2BEB" w:rsidRDefault="001F2BEB" w:rsidP="001F2BEB">
      <w:pPr>
        <w:pStyle w:val="Body"/>
        <w:widowControl w:val="0"/>
        <w:spacing w:before="9"/>
        <w:rPr>
          <w:rStyle w:val="Hyperlink2"/>
          <w:sz w:val="21"/>
          <w:szCs w:val="21"/>
        </w:rPr>
      </w:pPr>
    </w:p>
    <w:tbl>
      <w:tblPr>
        <w:tblW w:w="0" w:type="auto"/>
        <w:tblInd w:w="18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882"/>
        <w:gridCol w:w="1618"/>
        <w:gridCol w:w="1399"/>
        <w:gridCol w:w="1400"/>
      </w:tblGrid>
      <w:tr w:rsidR="001F2BEB" w:rsidRPr="000823E4" w14:paraId="5F844364" w14:textId="77777777" w:rsidTr="003F256A">
        <w:trPr>
          <w:trHeight w:val="550"/>
        </w:trPr>
        <w:tc>
          <w:tcPr>
            <w:tcW w:w="1099" w:type="dxa"/>
          </w:tcPr>
          <w:p w14:paraId="59CEB55F" w14:textId="77777777" w:rsidR="001F2BEB" w:rsidRPr="000823E4" w:rsidRDefault="001F2BEB" w:rsidP="003F256A">
            <w:pPr>
              <w:widowControl w:val="0"/>
              <w:autoSpaceDE w:val="0"/>
              <w:autoSpaceDN w:val="0"/>
              <w:spacing w:before="8"/>
              <w:rPr>
                <w:rFonts w:eastAsia="Times New Roman"/>
                <w:sz w:val="15"/>
                <w:szCs w:val="22"/>
              </w:rPr>
            </w:pPr>
          </w:p>
          <w:p w14:paraId="6A10E0DD" w14:textId="77777777" w:rsidR="001F2BEB" w:rsidRPr="000823E4" w:rsidRDefault="001F2BEB" w:rsidP="003F256A">
            <w:pPr>
              <w:widowControl w:val="0"/>
              <w:autoSpaceDE w:val="0"/>
              <w:autoSpaceDN w:val="0"/>
              <w:ind w:left="157"/>
              <w:rPr>
                <w:rFonts w:ascii="Arial" w:eastAsia="Times New Roman"/>
                <w:sz w:val="16"/>
                <w:szCs w:val="22"/>
              </w:rPr>
            </w:pPr>
            <w:r w:rsidRPr="000823E4">
              <w:rPr>
                <w:rFonts w:ascii="Arial" w:eastAsia="Times New Roman"/>
                <w:sz w:val="16"/>
                <w:szCs w:val="22"/>
              </w:rPr>
              <w:t>Element</w:t>
            </w:r>
            <w:r w:rsidRPr="000823E4">
              <w:rPr>
                <w:rFonts w:ascii="Arial" w:eastAsia="Times New Roman"/>
                <w:spacing w:val="-6"/>
                <w:sz w:val="16"/>
                <w:szCs w:val="22"/>
              </w:rPr>
              <w:t xml:space="preserve"> </w:t>
            </w:r>
            <w:r w:rsidRPr="000823E4">
              <w:rPr>
                <w:rFonts w:ascii="Arial" w:eastAsia="Times New Roman"/>
                <w:spacing w:val="-5"/>
                <w:sz w:val="16"/>
                <w:szCs w:val="22"/>
              </w:rPr>
              <w:t>ID</w:t>
            </w:r>
          </w:p>
        </w:tc>
        <w:tc>
          <w:tcPr>
            <w:tcW w:w="882" w:type="dxa"/>
          </w:tcPr>
          <w:p w14:paraId="248F78F2" w14:textId="77777777" w:rsidR="001F2BEB" w:rsidRPr="000823E4" w:rsidRDefault="001F2BEB" w:rsidP="003F256A">
            <w:pPr>
              <w:widowControl w:val="0"/>
              <w:autoSpaceDE w:val="0"/>
              <w:autoSpaceDN w:val="0"/>
              <w:spacing w:before="8"/>
              <w:rPr>
                <w:rFonts w:eastAsia="Times New Roman"/>
                <w:sz w:val="15"/>
                <w:szCs w:val="22"/>
              </w:rPr>
            </w:pPr>
          </w:p>
          <w:p w14:paraId="2F1F9CA7" w14:textId="77777777" w:rsidR="001F2BEB" w:rsidRPr="000823E4" w:rsidRDefault="001F2BEB" w:rsidP="003F256A">
            <w:pPr>
              <w:widowControl w:val="0"/>
              <w:autoSpaceDE w:val="0"/>
              <w:autoSpaceDN w:val="0"/>
              <w:rPr>
                <w:rFonts w:ascii="Arial" w:eastAsia="Times New Roman"/>
                <w:sz w:val="16"/>
                <w:szCs w:val="22"/>
              </w:rPr>
            </w:pPr>
            <w:r w:rsidRPr="000823E4">
              <w:rPr>
                <w:rFonts w:ascii="Arial" w:eastAsia="Times New Roman"/>
                <w:spacing w:val="-2"/>
                <w:sz w:val="16"/>
                <w:szCs w:val="22"/>
              </w:rPr>
              <w:t>Length</w:t>
            </w:r>
          </w:p>
        </w:tc>
        <w:tc>
          <w:tcPr>
            <w:tcW w:w="1618" w:type="dxa"/>
          </w:tcPr>
          <w:p w14:paraId="6AC98A1B" w14:textId="77777777" w:rsidR="001F2BEB" w:rsidRPr="000823E4" w:rsidRDefault="001F2BEB" w:rsidP="003F256A">
            <w:pPr>
              <w:widowControl w:val="0"/>
              <w:autoSpaceDE w:val="0"/>
              <w:autoSpaceDN w:val="0"/>
              <w:spacing w:before="121" w:line="208" w:lineRule="auto"/>
              <w:ind w:left="353" w:right="262" w:hanging="45"/>
              <w:rPr>
                <w:rFonts w:ascii="Arial" w:eastAsia="Times New Roman"/>
                <w:sz w:val="16"/>
                <w:szCs w:val="22"/>
              </w:rPr>
            </w:pPr>
            <w:r w:rsidRPr="000823E4">
              <w:rPr>
                <w:rFonts w:ascii="Arial" w:eastAsia="Times New Roman"/>
                <w:sz w:val="16"/>
                <w:szCs w:val="22"/>
              </w:rPr>
              <w:t>Element</w:t>
            </w:r>
            <w:r w:rsidRPr="000823E4">
              <w:rPr>
                <w:rFonts w:ascii="Arial" w:eastAsia="Times New Roman"/>
                <w:spacing w:val="-12"/>
                <w:sz w:val="16"/>
                <w:szCs w:val="22"/>
              </w:rPr>
              <w:t xml:space="preserve"> </w:t>
            </w:r>
            <w:r w:rsidRPr="000823E4">
              <w:rPr>
                <w:rFonts w:ascii="Arial" w:eastAsia="Times New Roman"/>
                <w:sz w:val="16"/>
                <w:szCs w:val="22"/>
              </w:rPr>
              <w:t xml:space="preserve">ID </w:t>
            </w:r>
            <w:r w:rsidRPr="000823E4">
              <w:rPr>
                <w:rFonts w:ascii="Arial" w:eastAsia="Times New Roman"/>
                <w:spacing w:val="-2"/>
                <w:sz w:val="16"/>
                <w:szCs w:val="22"/>
              </w:rPr>
              <w:t>Extension</w:t>
            </w:r>
          </w:p>
        </w:tc>
        <w:tc>
          <w:tcPr>
            <w:tcW w:w="1399" w:type="dxa"/>
          </w:tcPr>
          <w:p w14:paraId="50C42D09" w14:textId="77777777" w:rsidR="001F2BEB" w:rsidRPr="000823E4" w:rsidRDefault="001F2BEB" w:rsidP="003F256A">
            <w:pPr>
              <w:widowControl w:val="0"/>
              <w:autoSpaceDE w:val="0"/>
              <w:autoSpaceDN w:val="0"/>
              <w:spacing w:before="121" w:line="208" w:lineRule="auto"/>
              <w:ind w:left="292" w:right="122" w:hanging="121"/>
              <w:rPr>
                <w:rFonts w:ascii="Arial" w:eastAsia="Times New Roman"/>
                <w:sz w:val="16"/>
                <w:szCs w:val="22"/>
              </w:rPr>
            </w:pPr>
            <w:r w:rsidRPr="000823E4">
              <w:rPr>
                <w:rFonts w:ascii="Arial" w:eastAsia="Times New Roman"/>
                <w:sz w:val="16"/>
                <w:szCs w:val="22"/>
              </w:rPr>
              <w:t>UHR</w:t>
            </w:r>
            <w:r w:rsidRPr="000823E4">
              <w:rPr>
                <w:rFonts w:ascii="Arial" w:eastAsia="Times New Roman"/>
                <w:spacing w:val="-12"/>
                <w:sz w:val="16"/>
                <w:szCs w:val="22"/>
              </w:rPr>
              <w:t xml:space="preserve"> O</w:t>
            </w:r>
            <w:r w:rsidRPr="000823E4">
              <w:rPr>
                <w:rFonts w:ascii="Arial" w:eastAsia="Times New Roman"/>
                <w:sz w:val="16"/>
                <w:szCs w:val="22"/>
              </w:rPr>
              <w:t xml:space="preserve">peration </w:t>
            </w:r>
            <w:r w:rsidRPr="000823E4">
              <w:rPr>
                <w:rFonts w:ascii="Arial" w:eastAsia="Times New Roman"/>
                <w:spacing w:val="-2"/>
                <w:sz w:val="16"/>
                <w:szCs w:val="22"/>
              </w:rPr>
              <w:t>Parameters</w:t>
            </w:r>
          </w:p>
        </w:tc>
        <w:tc>
          <w:tcPr>
            <w:tcW w:w="1400" w:type="dxa"/>
          </w:tcPr>
          <w:p w14:paraId="11009C99" w14:textId="77777777" w:rsidR="001F2BEB" w:rsidRPr="000823E4" w:rsidRDefault="001F2BEB" w:rsidP="003F256A">
            <w:pPr>
              <w:widowControl w:val="0"/>
              <w:autoSpaceDE w:val="0"/>
              <w:autoSpaceDN w:val="0"/>
              <w:spacing w:before="121" w:line="208" w:lineRule="auto"/>
              <w:ind w:left="261" w:hanging="134"/>
              <w:rPr>
                <w:rFonts w:ascii="Arial" w:eastAsia="Times New Roman"/>
                <w:sz w:val="16"/>
                <w:szCs w:val="22"/>
              </w:rPr>
            </w:pPr>
            <w:r w:rsidRPr="00146ABD">
              <w:rPr>
                <w:rFonts w:ascii="Arial" w:eastAsia="Times New Roman"/>
                <w:spacing w:val="-2"/>
                <w:sz w:val="16"/>
                <w:szCs w:val="22"/>
                <w:highlight w:val="yellow"/>
              </w:rPr>
              <w:t>Basic</w:t>
            </w:r>
            <w:r w:rsidRPr="00146ABD">
              <w:rPr>
                <w:rFonts w:ascii="Arial" w:eastAsia="Times New Roman"/>
                <w:spacing w:val="-24"/>
                <w:sz w:val="16"/>
                <w:szCs w:val="22"/>
                <w:highlight w:val="yellow"/>
              </w:rPr>
              <w:t xml:space="preserve"> </w:t>
            </w:r>
            <w:r w:rsidRPr="00146ABD">
              <w:rPr>
                <w:rFonts w:ascii="Arial" w:eastAsia="Times New Roman"/>
                <w:spacing w:val="-2"/>
                <w:sz w:val="16"/>
                <w:szCs w:val="22"/>
                <w:highlight w:val="yellow"/>
              </w:rPr>
              <w:t xml:space="preserve">UHR-MCS </w:t>
            </w:r>
            <w:r w:rsidRPr="00146ABD">
              <w:rPr>
                <w:rFonts w:ascii="Arial" w:eastAsia="Times New Roman"/>
                <w:sz w:val="16"/>
                <w:szCs w:val="22"/>
                <w:highlight w:val="yellow"/>
              </w:rPr>
              <w:t xml:space="preserve">And </w:t>
            </w:r>
            <w:proofErr w:type="spellStart"/>
            <w:r w:rsidRPr="00146ABD">
              <w:rPr>
                <w:rFonts w:ascii="Arial" w:eastAsia="Times New Roman"/>
                <w:sz w:val="16"/>
                <w:szCs w:val="22"/>
                <w:highlight w:val="yellow"/>
              </w:rPr>
              <w:t>Nss</w:t>
            </w:r>
            <w:proofErr w:type="spellEnd"/>
            <w:r w:rsidRPr="00146ABD">
              <w:rPr>
                <w:rFonts w:ascii="Arial" w:eastAsia="Times New Roman"/>
                <w:sz w:val="16"/>
                <w:szCs w:val="22"/>
                <w:highlight w:val="yellow"/>
              </w:rPr>
              <w:t xml:space="preserve"> Set</w:t>
            </w:r>
          </w:p>
        </w:tc>
      </w:tr>
    </w:tbl>
    <w:p w14:paraId="701A3ACD" w14:textId="77777777" w:rsidR="001F2BEB" w:rsidRDefault="001F2BEB" w:rsidP="001F2BEB">
      <w:pPr>
        <w:pStyle w:val="Body"/>
        <w:widowControl w:val="0"/>
        <w:spacing w:before="1"/>
        <w:ind w:left="720" w:firstLine="720"/>
        <w:rPr>
          <w:rStyle w:val="None"/>
          <w:rFonts w:ascii="Arial" w:eastAsia="Arial" w:hAnsi="Arial" w:cs="Arial"/>
          <w:sz w:val="16"/>
          <w:szCs w:val="16"/>
        </w:rPr>
      </w:pPr>
      <w:r w:rsidRPr="000823E4">
        <w:rPr>
          <w:rFonts w:ascii="Arial"/>
          <w:spacing w:val="-2"/>
          <w:sz w:val="16"/>
        </w:rPr>
        <w:t>Octets:</w:t>
      </w:r>
      <w:r w:rsidRPr="000823E4">
        <w:rPr>
          <w:rFonts w:ascii="Arial"/>
          <w:sz w:val="16"/>
        </w:rPr>
        <w:tab/>
      </w:r>
      <w:r w:rsidRPr="000823E4">
        <w:rPr>
          <w:rFonts w:ascii="Arial"/>
          <w:spacing w:val="-10"/>
          <w:sz w:val="16"/>
        </w:rPr>
        <w:t>1</w:t>
      </w:r>
      <w:r w:rsidRPr="000823E4">
        <w:rPr>
          <w:rFonts w:ascii="Arial"/>
          <w:sz w:val="16"/>
        </w:rPr>
        <w:tab/>
      </w:r>
      <w:r>
        <w:rPr>
          <w:rFonts w:ascii="Arial"/>
          <w:sz w:val="16"/>
        </w:rPr>
        <w:t xml:space="preserve">          </w:t>
      </w:r>
      <w:r w:rsidRPr="000823E4">
        <w:rPr>
          <w:rFonts w:ascii="Arial"/>
          <w:spacing w:val="-10"/>
          <w:sz w:val="16"/>
        </w:rPr>
        <w:t>1</w:t>
      </w:r>
      <w:r w:rsidRPr="000823E4">
        <w:rPr>
          <w:rFonts w:ascii="Arial"/>
          <w:sz w:val="16"/>
        </w:rPr>
        <w:tab/>
      </w:r>
      <w:r>
        <w:rPr>
          <w:rFonts w:ascii="Arial"/>
          <w:sz w:val="16"/>
        </w:rPr>
        <w:t xml:space="preserve">                      </w:t>
      </w:r>
      <w:r w:rsidRPr="000823E4">
        <w:rPr>
          <w:rFonts w:ascii="Arial"/>
          <w:spacing w:val="-10"/>
          <w:sz w:val="16"/>
        </w:rPr>
        <w:t>1</w:t>
      </w:r>
      <w:r w:rsidRPr="000823E4">
        <w:rPr>
          <w:rFonts w:ascii="Arial"/>
          <w:sz w:val="16"/>
        </w:rPr>
        <w:tab/>
      </w:r>
      <w:r>
        <w:rPr>
          <w:rFonts w:ascii="Arial"/>
          <w:sz w:val="16"/>
        </w:rPr>
        <w:t xml:space="preserve">                       </w:t>
      </w:r>
      <w:r w:rsidRPr="00236496">
        <w:rPr>
          <w:rFonts w:ascii="Arial"/>
          <w:spacing w:val="-10"/>
          <w:sz w:val="16"/>
        </w:rPr>
        <w:t>TBD</w:t>
      </w:r>
      <w:r w:rsidRPr="00236496">
        <w:rPr>
          <w:rFonts w:ascii="Arial"/>
          <w:sz w:val="16"/>
        </w:rPr>
        <w:tab/>
        <w:t xml:space="preserve">                 </w:t>
      </w:r>
      <w:proofErr w:type="spellStart"/>
      <w:r w:rsidRPr="00236496">
        <w:rPr>
          <w:rFonts w:ascii="Arial"/>
          <w:spacing w:val="-10"/>
          <w:sz w:val="16"/>
        </w:rPr>
        <w:t>TBD</w:t>
      </w:r>
      <w:proofErr w:type="spellEnd"/>
      <w:r w:rsidRPr="00236496">
        <w:rPr>
          <w:rFonts w:ascii="Arial"/>
          <w:sz w:val="16"/>
        </w:rPr>
        <w:tab/>
        <w:t xml:space="preserve">   </w:t>
      </w:r>
    </w:p>
    <w:p w14:paraId="394EC4C2" w14:textId="77777777" w:rsidR="001F2BEB" w:rsidRDefault="001F2BEB" w:rsidP="001F2BEB">
      <w:pPr>
        <w:pStyle w:val="Body"/>
        <w:widowControl w:val="0"/>
        <w:spacing w:before="1"/>
        <w:rPr>
          <w:rStyle w:val="None"/>
          <w:rFonts w:ascii="Arial" w:eastAsia="Arial" w:hAnsi="Arial" w:cs="Arial"/>
          <w:sz w:val="16"/>
          <w:szCs w:val="16"/>
        </w:rPr>
      </w:pPr>
    </w:p>
    <w:p w14:paraId="1DDF0ABD" w14:textId="77777777" w:rsidR="001F2BEB" w:rsidRDefault="001F2BEB" w:rsidP="001F2BEB">
      <w:pPr>
        <w:pStyle w:val="Body"/>
        <w:widowControl w:val="0"/>
        <w:ind w:left="1004" w:right="1005"/>
        <w:jc w:val="center"/>
        <w:rPr>
          <w:rStyle w:val="None"/>
          <w:rFonts w:ascii="Arial" w:eastAsia="Arial" w:hAnsi="Arial" w:cs="Arial"/>
          <w:b/>
          <w:bCs/>
          <w:sz w:val="20"/>
          <w:szCs w:val="20"/>
        </w:rPr>
      </w:pPr>
      <w:bookmarkStart w:id="0" w:name="_bookmark181"/>
      <w:bookmarkEnd w:id="0"/>
      <w:r>
        <w:rPr>
          <w:rStyle w:val="None"/>
          <w:rFonts w:ascii="Arial" w:hAnsi="Arial"/>
          <w:b/>
          <w:bCs/>
          <w:sz w:val="20"/>
          <w:szCs w:val="20"/>
        </w:rPr>
        <w:t>Figure</w:t>
      </w:r>
      <w:r>
        <w:rPr>
          <w:rStyle w:val="None"/>
          <w:rFonts w:ascii="Arial" w:hAnsi="Arial"/>
          <w:b/>
          <w:bCs/>
          <w:spacing w:val="-11"/>
          <w:sz w:val="20"/>
          <w:szCs w:val="20"/>
        </w:rPr>
        <w:t xml:space="preserve"> </w:t>
      </w:r>
      <w:r>
        <w:rPr>
          <w:rStyle w:val="None"/>
          <w:rFonts w:ascii="Arial" w:hAnsi="Arial"/>
          <w:b/>
          <w:bCs/>
          <w:sz w:val="20"/>
          <w:szCs w:val="20"/>
        </w:rPr>
        <w:t>9-X—UHR</w:t>
      </w:r>
      <w:r>
        <w:rPr>
          <w:rStyle w:val="None"/>
          <w:rFonts w:ascii="Arial" w:hAnsi="Arial"/>
          <w:b/>
          <w:bCs/>
          <w:spacing w:val="-11"/>
          <w:sz w:val="20"/>
          <w:szCs w:val="20"/>
        </w:rPr>
        <w:t xml:space="preserve"> </w:t>
      </w:r>
      <w:r>
        <w:rPr>
          <w:rStyle w:val="None"/>
          <w:rFonts w:ascii="Arial" w:hAnsi="Arial"/>
          <w:b/>
          <w:bCs/>
          <w:sz w:val="20"/>
          <w:szCs w:val="20"/>
        </w:rPr>
        <w:t>Operation</w:t>
      </w:r>
      <w:r>
        <w:rPr>
          <w:rStyle w:val="None"/>
          <w:rFonts w:ascii="Arial" w:hAnsi="Arial"/>
          <w:b/>
          <w:bCs/>
          <w:spacing w:val="-11"/>
          <w:sz w:val="20"/>
          <w:szCs w:val="20"/>
        </w:rPr>
        <w:t xml:space="preserve"> </w:t>
      </w:r>
      <w:r>
        <w:rPr>
          <w:rStyle w:val="None"/>
          <w:rFonts w:ascii="Arial" w:hAnsi="Arial"/>
          <w:b/>
          <w:bCs/>
          <w:sz w:val="20"/>
          <w:szCs w:val="20"/>
        </w:rPr>
        <w:t>element</w:t>
      </w:r>
      <w:r>
        <w:rPr>
          <w:rStyle w:val="None"/>
          <w:rFonts w:ascii="Arial" w:hAnsi="Arial"/>
          <w:b/>
          <w:bCs/>
          <w:spacing w:val="-11"/>
          <w:sz w:val="20"/>
          <w:szCs w:val="20"/>
        </w:rPr>
        <w:t xml:space="preserve"> </w:t>
      </w:r>
      <w:r>
        <w:rPr>
          <w:rStyle w:val="None"/>
          <w:rFonts w:ascii="Arial" w:hAnsi="Arial"/>
          <w:b/>
          <w:bCs/>
          <w:spacing w:val="-1"/>
          <w:sz w:val="20"/>
          <w:szCs w:val="20"/>
        </w:rPr>
        <w:t>format</w:t>
      </w:r>
    </w:p>
    <w:p w14:paraId="10ABBA59" w14:textId="77777777" w:rsidR="001F2BEB" w:rsidRDefault="001F2BEB" w:rsidP="001F2BEB">
      <w:pPr>
        <w:pStyle w:val="Body"/>
        <w:widowControl w:val="0"/>
        <w:spacing w:before="6"/>
        <w:rPr>
          <w:rStyle w:val="None"/>
          <w:rFonts w:ascii="Arial" w:eastAsia="Arial" w:hAnsi="Arial" w:cs="Arial"/>
          <w:b/>
          <w:bCs/>
          <w:sz w:val="29"/>
          <w:szCs w:val="29"/>
        </w:rPr>
      </w:pPr>
      <w:bookmarkStart w:id="1" w:name="_GoBack"/>
      <w:bookmarkEnd w:id="1"/>
    </w:p>
    <w:p w14:paraId="271898F6" w14:textId="77777777" w:rsidR="001F2BEB" w:rsidRDefault="001F2BEB" w:rsidP="001F2BEB">
      <w:pPr>
        <w:pStyle w:val="Body"/>
        <w:widowControl w:val="0"/>
        <w:rPr>
          <w:rStyle w:val="None"/>
          <w:sz w:val="20"/>
          <w:szCs w:val="20"/>
        </w:rPr>
      </w:pPr>
      <w:r>
        <w:rPr>
          <w:rStyle w:val="Hyperlink3"/>
        </w:rPr>
        <w:t>The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Hyperlink3"/>
        </w:rPr>
        <w:t>Element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Hyperlink3"/>
        </w:rPr>
        <w:t>ID,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Hyperlink3"/>
        </w:rPr>
        <w:t>Length,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Hyperlink3"/>
        </w:rPr>
        <w:t>and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Hyperlink3"/>
        </w:rPr>
        <w:t>Element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Hyperlink3"/>
        </w:rPr>
        <w:t>ID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Hyperlink3"/>
        </w:rPr>
        <w:t>Extension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Hyperlink3"/>
        </w:rPr>
        <w:t>fields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Hyperlink3"/>
        </w:rPr>
        <w:t>are</w:t>
      </w:r>
      <w:r>
        <w:rPr>
          <w:rStyle w:val="None"/>
          <w:spacing w:val="-5"/>
          <w:sz w:val="20"/>
          <w:szCs w:val="20"/>
        </w:rPr>
        <w:t xml:space="preserve"> </w:t>
      </w:r>
      <w:r>
        <w:rPr>
          <w:rStyle w:val="Hyperlink3"/>
        </w:rPr>
        <w:t>defined</w:t>
      </w:r>
      <w:r>
        <w:rPr>
          <w:rStyle w:val="None"/>
          <w:spacing w:val="-3"/>
          <w:sz w:val="20"/>
          <w:szCs w:val="20"/>
        </w:rPr>
        <w:t xml:space="preserve"> </w:t>
      </w:r>
      <w:r>
        <w:rPr>
          <w:rStyle w:val="Hyperlink3"/>
        </w:rPr>
        <w:t>in</w:t>
      </w:r>
      <w:r>
        <w:rPr>
          <w:rStyle w:val="None"/>
          <w:spacing w:val="-3"/>
          <w:sz w:val="20"/>
          <w:szCs w:val="20"/>
        </w:rPr>
        <w:t xml:space="preserve"> </w:t>
      </w:r>
      <w:hyperlink w:anchor="bookmark6" w:history="1">
        <w:r>
          <w:rPr>
            <w:rStyle w:val="Hyperlink3"/>
          </w:rPr>
          <w:t>9.4.2.1</w:t>
        </w:r>
        <w:r>
          <w:rPr>
            <w:rStyle w:val="None"/>
            <w:spacing w:val="-5"/>
            <w:sz w:val="20"/>
            <w:szCs w:val="20"/>
          </w:rPr>
          <w:t xml:space="preserve"> </w:t>
        </w:r>
        <w:r>
          <w:rPr>
            <w:rStyle w:val="None"/>
            <w:spacing w:val="-1"/>
            <w:sz w:val="20"/>
            <w:szCs w:val="20"/>
          </w:rPr>
          <w:t>(General)</w:t>
        </w:r>
      </w:hyperlink>
      <w:r>
        <w:rPr>
          <w:rStyle w:val="None"/>
          <w:spacing w:val="-1"/>
          <w:sz w:val="20"/>
          <w:szCs w:val="20"/>
        </w:rPr>
        <w:t>.</w:t>
      </w:r>
    </w:p>
    <w:p w14:paraId="75B0EAC8" w14:textId="77777777" w:rsidR="00380AFF" w:rsidRDefault="00380AFF" w:rsidP="00380AFF">
      <w:pPr>
        <w:rPr>
          <w:szCs w:val="22"/>
        </w:rPr>
      </w:pPr>
    </w:p>
    <w:p w14:paraId="1F2BFD8F" w14:textId="77777777" w:rsidR="001F2BEB" w:rsidRDefault="001F2BEB" w:rsidP="00380AFF">
      <w:pPr>
        <w:rPr>
          <w:szCs w:val="22"/>
        </w:rPr>
      </w:pPr>
    </w:p>
    <w:p w14:paraId="75AB1703" w14:textId="6599C47D" w:rsidR="001F2BEB" w:rsidRPr="001F2BEB" w:rsidRDefault="001F2BEB" w:rsidP="00380AFF">
      <w:pPr>
        <w:rPr>
          <w:szCs w:val="22"/>
        </w:rPr>
      </w:pPr>
      <w:r>
        <w:rPr>
          <w:sz w:val="20"/>
        </w:rPr>
        <w:t xml:space="preserve">The Basic </w:t>
      </w:r>
      <w:r w:rsidR="008F7290">
        <w:rPr>
          <w:rFonts w:hint="eastAsia"/>
          <w:sz w:val="20"/>
          <w:lang w:eastAsia="zh-CN"/>
        </w:rPr>
        <w:t>UHR</w:t>
      </w:r>
      <w:r>
        <w:rPr>
          <w:sz w:val="20"/>
        </w:rPr>
        <w:t xml:space="preserve">-MCS </w:t>
      </w:r>
      <w:proofErr w:type="gramStart"/>
      <w:r>
        <w:rPr>
          <w:sz w:val="20"/>
        </w:rPr>
        <w:t>And</w:t>
      </w:r>
      <w:proofErr w:type="gramEnd"/>
      <w:r>
        <w:rPr>
          <w:sz w:val="20"/>
        </w:rPr>
        <w:t xml:space="preserve"> NSS Set field indicates the </w:t>
      </w:r>
      <w:r w:rsidR="008F7290">
        <w:rPr>
          <w:rFonts w:hint="eastAsia"/>
          <w:sz w:val="20"/>
          <w:lang w:eastAsia="zh-CN"/>
        </w:rPr>
        <w:t>UHR</w:t>
      </w:r>
      <w:r>
        <w:rPr>
          <w:sz w:val="20"/>
        </w:rPr>
        <w:t xml:space="preserve">-MCSs for each number of spatial streams in </w:t>
      </w:r>
      <w:r w:rsidR="008F7290">
        <w:rPr>
          <w:rFonts w:hint="eastAsia"/>
          <w:sz w:val="20"/>
          <w:lang w:eastAsia="zh-CN"/>
        </w:rPr>
        <w:t>UHR</w:t>
      </w:r>
      <w:r>
        <w:rPr>
          <w:sz w:val="20"/>
        </w:rPr>
        <w:t xml:space="preserve"> PPDUs that are supported by all </w:t>
      </w:r>
      <w:r w:rsidR="008F7290">
        <w:rPr>
          <w:rFonts w:hint="eastAsia"/>
          <w:sz w:val="20"/>
          <w:lang w:eastAsia="zh-CN"/>
        </w:rPr>
        <w:t>UHR</w:t>
      </w:r>
      <w:r>
        <w:rPr>
          <w:sz w:val="20"/>
        </w:rPr>
        <w:t xml:space="preserve"> STAs in the BSS (including IBSS and MBSS) for transmission and reception. The Basic </w:t>
      </w:r>
      <w:r w:rsidR="008F7290">
        <w:rPr>
          <w:rFonts w:hint="eastAsia"/>
          <w:sz w:val="20"/>
          <w:lang w:eastAsia="zh-CN"/>
        </w:rPr>
        <w:t>UHR</w:t>
      </w:r>
      <w:r>
        <w:rPr>
          <w:sz w:val="20"/>
        </w:rPr>
        <w:t xml:space="preserve">-MCS </w:t>
      </w:r>
      <w:proofErr w:type="gramStart"/>
      <w:r>
        <w:rPr>
          <w:sz w:val="20"/>
        </w:rPr>
        <w:t>And</w:t>
      </w:r>
      <w:proofErr w:type="gramEnd"/>
      <w:r>
        <w:rPr>
          <w:sz w:val="20"/>
        </w:rPr>
        <w:t xml:space="preserve"> NSS Set field is defined in</w:t>
      </w:r>
      <w:r w:rsidR="003545E9">
        <w:rPr>
          <w:sz w:val="20"/>
        </w:rPr>
        <w:t xml:space="preserve"> </w:t>
      </w:r>
      <w:r w:rsidR="00382242" w:rsidRPr="00146ABD">
        <w:rPr>
          <w:sz w:val="20"/>
        </w:rPr>
        <w:t>Figure 9-</w:t>
      </w:r>
      <w:r w:rsidR="00382242" w:rsidRPr="00146ABD">
        <w:rPr>
          <w:rFonts w:hint="eastAsia"/>
          <w:sz w:val="20"/>
          <w:highlight w:val="yellow"/>
          <w:lang w:eastAsia="zh-CN"/>
        </w:rPr>
        <w:t>xxx</w:t>
      </w:r>
      <w:r w:rsidR="00382242" w:rsidRPr="00146ABD">
        <w:rPr>
          <w:sz w:val="20"/>
        </w:rPr>
        <w:t xml:space="preserve"> (</w:t>
      </w:r>
      <w:r w:rsidR="00382242" w:rsidRPr="00146ABD">
        <w:rPr>
          <w:rFonts w:hint="eastAsia"/>
          <w:sz w:val="20"/>
          <w:lang w:eastAsia="zh-CN"/>
        </w:rPr>
        <w:t>UHR</w:t>
      </w:r>
      <w:r w:rsidR="00382242" w:rsidRPr="00146ABD">
        <w:rPr>
          <w:sz w:val="20"/>
        </w:rPr>
        <w:t xml:space="preserve">-MCS Map (20 MHz-Only Non-AP STA) subfield and Basic </w:t>
      </w:r>
      <w:r w:rsidR="00382242" w:rsidRPr="00146ABD">
        <w:rPr>
          <w:rFonts w:hint="eastAsia"/>
          <w:sz w:val="20"/>
          <w:lang w:eastAsia="zh-CN"/>
        </w:rPr>
        <w:t>UHR</w:t>
      </w:r>
      <w:r w:rsidR="00382242" w:rsidRPr="00146ABD">
        <w:rPr>
          <w:sz w:val="20"/>
        </w:rPr>
        <w:t>-MCS And NSS Set field format)</w:t>
      </w:r>
      <w:r w:rsidR="00382242" w:rsidRPr="00146ABD">
        <w:rPr>
          <w:sz w:val="20"/>
          <w:highlight w:val="green"/>
        </w:rPr>
        <w:t xml:space="preserve"> </w:t>
      </w:r>
      <w:r w:rsidR="003545E9" w:rsidRPr="00146ABD">
        <w:rPr>
          <w:sz w:val="20"/>
          <w:highlight w:val="green"/>
        </w:rPr>
        <w:t>[</w:t>
      </w:r>
      <w:r w:rsidR="003545E9" w:rsidRPr="00146ABD">
        <w:rPr>
          <w:rStyle w:val="Hyperlink3"/>
          <w:highlight w:val="green"/>
        </w:rPr>
        <w:t>T</w:t>
      </w:r>
      <w:r w:rsidR="003545E9" w:rsidRPr="001E331E">
        <w:rPr>
          <w:rStyle w:val="Hyperlink3"/>
          <w:highlight w:val="green"/>
        </w:rPr>
        <w:t>BD]</w:t>
      </w:r>
      <w:r>
        <w:rPr>
          <w:sz w:val="20"/>
        </w:rPr>
        <w:t>.</w:t>
      </w:r>
    </w:p>
    <w:sectPr w:rsidR="001F2BEB" w:rsidRPr="001F2BEB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B1D45" w14:textId="77777777" w:rsidR="00E10F98" w:rsidRDefault="00E10F98">
      <w:r>
        <w:separator/>
      </w:r>
    </w:p>
  </w:endnote>
  <w:endnote w:type="continuationSeparator" w:id="0">
    <w:p w14:paraId="179A6565" w14:textId="77777777" w:rsidR="00E10F98" w:rsidRDefault="00E1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7315C" w14:textId="77777777" w:rsidR="00BD5F9F" w:rsidRDefault="00FF7960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BD5F9F">
        <w:t>Submission</w:t>
      </w:r>
    </w:fldSimple>
    <w:r w:rsidR="00BD5F9F">
      <w:tab/>
      <w:t xml:space="preserve">page </w:t>
    </w:r>
    <w:r w:rsidR="00BD5F9F">
      <w:fldChar w:fldCharType="begin"/>
    </w:r>
    <w:r w:rsidR="00BD5F9F">
      <w:instrText xml:space="preserve">page </w:instrText>
    </w:r>
    <w:r w:rsidR="00BD5F9F">
      <w:fldChar w:fldCharType="separate"/>
    </w:r>
    <w:r w:rsidR="00146ABD">
      <w:rPr>
        <w:noProof/>
      </w:rPr>
      <w:t>2</w:t>
    </w:r>
    <w:r w:rsidR="00BD5F9F">
      <w:fldChar w:fldCharType="end"/>
    </w:r>
    <w:r w:rsidR="00BD5F9F">
      <w:tab/>
    </w:r>
    <w:r w:rsidR="002B274D">
      <w:t>Ming Gan, Huawei</w:t>
    </w:r>
  </w:p>
  <w:p w14:paraId="023D7F07" w14:textId="77777777" w:rsidR="00BD5F9F" w:rsidRDefault="00BD5F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9452A" w14:textId="77777777" w:rsidR="00E10F98" w:rsidRDefault="00E10F98">
      <w:r>
        <w:separator/>
      </w:r>
    </w:p>
  </w:footnote>
  <w:footnote w:type="continuationSeparator" w:id="0">
    <w:p w14:paraId="7A68C52F" w14:textId="77777777" w:rsidR="00E10F98" w:rsidRDefault="00E10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B925B" w14:textId="77777777" w:rsidR="00BD5F9F" w:rsidRDefault="00FF7960" w:rsidP="008D5345">
    <w:pPr>
      <w:pStyle w:val="a5"/>
      <w:tabs>
        <w:tab w:val="clear" w:pos="6480"/>
        <w:tab w:val="center" w:pos="4680"/>
        <w:tab w:val="right" w:pos="10080"/>
      </w:tabs>
    </w:pPr>
    <w:fldSimple w:instr=" KEYWORDS  \* MERGEFORMAT ">
      <w:r w:rsidR="00BD5F9F">
        <w:t>January 2025</w:t>
      </w:r>
    </w:fldSimple>
    <w:r w:rsidR="00BD5F9F">
      <w:tab/>
    </w:r>
    <w:r w:rsidR="00BD5F9F">
      <w:tab/>
    </w:r>
    <w:fldSimple w:instr=" TITLE  \* MERGEFORMAT ">
      <w:r w:rsidR="00BD5F9F">
        <w:t>doc.: IEEE 802.11-24/</w:t>
      </w:r>
      <w:r w:rsidR="00A534A5">
        <w:t>2067r0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37343"/>
    <w:multiLevelType w:val="hybridMultilevel"/>
    <w:tmpl w:val="3710DC38"/>
    <w:lvl w:ilvl="0" w:tplc="0284D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079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CF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C6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EA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422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669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AE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8E0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26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67FD"/>
    <w:multiLevelType w:val="hybridMultilevel"/>
    <w:tmpl w:val="FFD2C942"/>
    <w:lvl w:ilvl="0" w:tplc="23EECD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68B2"/>
    <w:multiLevelType w:val="hybridMultilevel"/>
    <w:tmpl w:val="8A58F2FA"/>
    <w:lvl w:ilvl="0" w:tplc="F3E4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4297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5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06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C6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E2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06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A5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46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FB2309"/>
    <w:multiLevelType w:val="multilevel"/>
    <w:tmpl w:val="690447C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3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6" w:hanging="720"/>
      </w:pPr>
      <w:rPr>
        <w:rFonts w:hint="default"/>
      </w:rPr>
    </w:lvl>
    <w:lvl w:ilvl="3">
      <w:start w:val="9"/>
      <w:numFmt w:val="decimal"/>
      <w:lvlText w:val="%1.%2.%3.%4.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1800"/>
      </w:pPr>
      <w:rPr>
        <w:rFonts w:hint="default"/>
      </w:rPr>
    </w:lvl>
  </w:abstractNum>
  <w:abstractNum w:abstractNumId="5" w15:restartNumberingAfterBreak="0">
    <w:nsid w:val="1FF77C67"/>
    <w:multiLevelType w:val="hybridMultilevel"/>
    <w:tmpl w:val="96325F4A"/>
    <w:lvl w:ilvl="0" w:tplc="1450A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1616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21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87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864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26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A8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48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FE4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B42BF2"/>
    <w:multiLevelType w:val="multilevel"/>
    <w:tmpl w:val="2F3695B6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6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1800"/>
      </w:pPr>
      <w:rPr>
        <w:rFonts w:hint="default"/>
      </w:rPr>
    </w:lvl>
  </w:abstractNum>
  <w:abstractNum w:abstractNumId="7" w15:restartNumberingAfterBreak="0">
    <w:nsid w:val="2FB72EC2"/>
    <w:multiLevelType w:val="hybridMultilevel"/>
    <w:tmpl w:val="0DDC08E0"/>
    <w:lvl w:ilvl="0" w:tplc="F4F4E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8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548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2B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200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02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988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80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82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6E1BCA"/>
    <w:multiLevelType w:val="hybridMultilevel"/>
    <w:tmpl w:val="A87AD388"/>
    <w:lvl w:ilvl="0" w:tplc="B5700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E4C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8E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EA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C2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B2E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43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66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E8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42C86"/>
    <w:multiLevelType w:val="hybridMultilevel"/>
    <w:tmpl w:val="B8F29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16265"/>
    <w:multiLevelType w:val="hybridMultilevel"/>
    <w:tmpl w:val="355ED30C"/>
    <w:lvl w:ilvl="0" w:tplc="15B4F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082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F25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CB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C2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88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EF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04E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E3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94764"/>
    <w:multiLevelType w:val="hybridMultilevel"/>
    <w:tmpl w:val="F75C0834"/>
    <w:lvl w:ilvl="0" w:tplc="0CF43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267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2EF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47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26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E2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6C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0B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42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02347E6"/>
    <w:multiLevelType w:val="hybridMultilevel"/>
    <w:tmpl w:val="309E8D42"/>
    <w:lvl w:ilvl="0" w:tplc="C56C7D24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6" w15:restartNumberingAfterBreak="0">
    <w:nsid w:val="546E58FF"/>
    <w:multiLevelType w:val="hybridMultilevel"/>
    <w:tmpl w:val="0A84B078"/>
    <w:styleLink w:val="ImportedStyle9"/>
    <w:lvl w:ilvl="0" w:tplc="86921D8C">
      <w:start w:val="1"/>
      <w:numFmt w:val="bullet"/>
      <w:lvlText w:val="—"/>
      <w:lvlJc w:val="left"/>
      <w:pPr>
        <w:ind w:left="1600" w:hanging="3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E4706">
      <w:start w:val="1"/>
      <w:numFmt w:val="bullet"/>
      <w:lvlText w:val="•"/>
      <w:lvlJc w:val="left"/>
      <w:pPr>
        <w:tabs>
          <w:tab w:val="left" w:pos="1599"/>
        </w:tabs>
        <w:ind w:left="2505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0E251A">
      <w:start w:val="1"/>
      <w:numFmt w:val="bullet"/>
      <w:lvlText w:val="•"/>
      <w:lvlJc w:val="left"/>
      <w:pPr>
        <w:tabs>
          <w:tab w:val="left" w:pos="1599"/>
        </w:tabs>
        <w:ind w:left="3409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821B00">
      <w:start w:val="1"/>
      <w:numFmt w:val="bullet"/>
      <w:lvlText w:val="•"/>
      <w:lvlJc w:val="left"/>
      <w:pPr>
        <w:tabs>
          <w:tab w:val="left" w:pos="1599"/>
        </w:tabs>
        <w:ind w:left="4313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560314">
      <w:start w:val="1"/>
      <w:numFmt w:val="bullet"/>
      <w:lvlText w:val="•"/>
      <w:lvlJc w:val="left"/>
      <w:pPr>
        <w:tabs>
          <w:tab w:val="left" w:pos="1599"/>
        </w:tabs>
        <w:ind w:left="5217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144DDA">
      <w:start w:val="1"/>
      <w:numFmt w:val="bullet"/>
      <w:lvlText w:val="•"/>
      <w:lvlJc w:val="left"/>
      <w:pPr>
        <w:tabs>
          <w:tab w:val="left" w:pos="1599"/>
        </w:tabs>
        <w:ind w:left="6121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168D5E">
      <w:start w:val="1"/>
      <w:numFmt w:val="bullet"/>
      <w:lvlText w:val="•"/>
      <w:lvlJc w:val="left"/>
      <w:pPr>
        <w:tabs>
          <w:tab w:val="left" w:pos="1599"/>
        </w:tabs>
        <w:ind w:left="7025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6C7F8E">
      <w:start w:val="1"/>
      <w:numFmt w:val="bullet"/>
      <w:lvlText w:val="•"/>
      <w:lvlJc w:val="left"/>
      <w:pPr>
        <w:tabs>
          <w:tab w:val="left" w:pos="1599"/>
        </w:tabs>
        <w:ind w:left="7929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3E7F6E">
      <w:start w:val="1"/>
      <w:numFmt w:val="bullet"/>
      <w:lvlText w:val="•"/>
      <w:lvlJc w:val="left"/>
      <w:pPr>
        <w:tabs>
          <w:tab w:val="left" w:pos="1599"/>
        </w:tabs>
        <w:ind w:left="8833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5487653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93B3D"/>
    <w:multiLevelType w:val="hybridMultilevel"/>
    <w:tmpl w:val="B3F088D8"/>
    <w:lvl w:ilvl="0" w:tplc="51D01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4F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48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64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8C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18F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43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6CB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2C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6D56E2A"/>
    <w:multiLevelType w:val="hybridMultilevel"/>
    <w:tmpl w:val="6E6A50A0"/>
    <w:lvl w:ilvl="0" w:tplc="A2B0E7D4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356C0"/>
    <w:multiLevelType w:val="hybridMultilevel"/>
    <w:tmpl w:val="7C5C57B8"/>
    <w:lvl w:ilvl="0" w:tplc="7F0E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0A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8F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61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C7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4F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A1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24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67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B6D1E40"/>
    <w:multiLevelType w:val="hybridMultilevel"/>
    <w:tmpl w:val="65EC722C"/>
    <w:lvl w:ilvl="0" w:tplc="A5649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BE6F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E79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869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66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E3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888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E5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60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0735D15"/>
    <w:multiLevelType w:val="hybridMultilevel"/>
    <w:tmpl w:val="86FE47F4"/>
    <w:lvl w:ilvl="0" w:tplc="C3AE8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4CB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6C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E3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25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63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8C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843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68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2A05F7C"/>
    <w:multiLevelType w:val="hybridMultilevel"/>
    <w:tmpl w:val="0A84B078"/>
    <w:numStyleLink w:val="ImportedStyle9"/>
  </w:abstractNum>
  <w:abstractNum w:abstractNumId="24" w15:restartNumberingAfterBreak="0">
    <w:nsid w:val="67EA3BA9"/>
    <w:multiLevelType w:val="multilevel"/>
    <w:tmpl w:val="E47AD6D8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8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6" w:hanging="72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1800"/>
      </w:pPr>
      <w:rPr>
        <w:rFonts w:hint="default"/>
      </w:rPr>
    </w:lvl>
  </w:abstractNum>
  <w:abstractNum w:abstractNumId="25" w15:restartNumberingAfterBreak="0">
    <w:nsid w:val="6A9520F1"/>
    <w:multiLevelType w:val="hybridMultilevel"/>
    <w:tmpl w:val="DE003ADE"/>
    <w:lvl w:ilvl="0" w:tplc="E2F69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2EE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8C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C3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A8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85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468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26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83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B1E360D"/>
    <w:multiLevelType w:val="hybridMultilevel"/>
    <w:tmpl w:val="79F2ADF6"/>
    <w:lvl w:ilvl="0" w:tplc="43E28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286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2A3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948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6E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06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24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EE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8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F5F542A"/>
    <w:multiLevelType w:val="multilevel"/>
    <w:tmpl w:val="4DE6F608"/>
    <w:lvl w:ilvl="0">
      <w:start w:val="9"/>
      <w:numFmt w:val="decimal"/>
      <w:lvlText w:val="%1"/>
      <w:lvlJc w:val="left"/>
      <w:pPr>
        <w:ind w:left="1500" w:hanging="50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00" w:hanging="50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0" w:hanging="50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68" w:hanging="6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653" w:hanging="6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1" w:hanging="6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6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6" w:hanging="6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44" w:hanging="669"/>
      </w:pPr>
      <w:rPr>
        <w:rFonts w:hint="default"/>
        <w:lang w:val="en-US" w:eastAsia="en-US" w:bidi="ar-SA"/>
      </w:rPr>
    </w:lvl>
  </w:abstractNum>
  <w:abstractNum w:abstractNumId="29" w15:restartNumberingAfterBreak="0">
    <w:nsid w:val="76277D47"/>
    <w:multiLevelType w:val="hybridMultilevel"/>
    <w:tmpl w:val="BCBC240C"/>
    <w:lvl w:ilvl="0" w:tplc="3EA80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C8E2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CB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AD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9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A8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8C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6A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07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1"/>
  </w:num>
  <w:num w:numId="4">
    <w:abstractNumId w:val="13"/>
  </w:num>
  <w:num w:numId="5">
    <w:abstractNumId w:val="12"/>
  </w:num>
  <w:num w:numId="6">
    <w:abstractNumId w:val="9"/>
  </w:num>
  <w:num w:numId="7">
    <w:abstractNumId w:val="28"/>
  </w:num>
  <w:num w:numId="8">
    <w:abstractNumId w:val="24"/>
  </w:num>
  <w:num w:numId="9">
    <w:abstractNumId w:val="6"/>
  </w:num>
  <w:num w:numId="10">
    <w:abstractNumId w:val="4"/>
  </w:num>
  <w:num w:numId="11">
    <w:abstractNumId w:val="21"/>
  </w:num>
  <w:num w:numId="12">
    <w:abstractNumId w:val="0"/>
  </w:num>
  <w:num w:numId="13">
    <w:abstractNumId w:val="25"/>
  </w:num>
  <w:num w:numId="14">
    <w:abstractNumId w:val="14"/>
  </w:num>
  <w:num w:numId="15">
    <w:abstractNumId w:val="22"/>
  </w:num>
  <w:num w:numId="16">
    <w:abstractNumId w:val="29"/>
  </w:num>
  <w:num w:numId="17">
    <w:abstractNumId w:val="3"/>
  </w:num>
  <w:num w:numId="18">
    <w:abstractNumId w:val="26"/>
  </w:num>
  <w:num w:numId="19">
    <w:abstractNumId w:val="11"/>
  </w:num>
  <w:num w:numId="20">
    <w:abstractNumId w:val="8"/>
  </w:num>
  <w:num w:numId="21">
    <w:abstractNumId w:val="7"/>
  </w:num>
  <w:num w:numId="22">
    <w:abstractNumId w:val="5"/>
  </w:num>
  <w:num w:numId="23">
    <w:abstractNumId w:val="18"/>
  </w:num>
  <w:num w:numId="24">
    <w:abstractNumId w:val="20"/>
  </w:num>
  <w:num w:numId="25">
    <w:abstractNumId w:val="2"/>
  </w:num>
  <w:num w:numId="26">
    <w:abstractNumId w:val="17"/>
  </w:num>
  <w:num w:numId="27">
    <w:abstractNumId w:val="19"/>
  </w:num>
  <w:num w:numId="28">
    <w:abstractNumId w:val="10"/>
  </w:num>
  <w:num w:numId="29">
    <w:abstractNumId w:val="30"/>
  </w:num>
  <w:num w:numId="30">
    <w:abstractNumId w:val="16"/>
  </w:num>
  <w:num w:numId="31">
    <w:abstractNumId w:val="23"/>
  </w:num>
  <w:num w:numId="32">
    <w:abstractNumId w:val="23"/>
    <w:lvlOverride w:ilvl="0">
      <w:lvl w:ilvl="0" w:tplc="ACCEC96A">
        <w:start w:val="1"/>
        <w:numFmt w:val="bullet"/>
        <w:lvlText w:val="—"/>
        <w:lvlJc w:val="left"/>
        <w:pPr>
          <w:ind w:left="1599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16C68C">
        <w:start w:val="1"/>
        <w:numFmt w:val="bullet"/>
        <w:lvlText w:val="•"/>
        <w:lvlJc w:val="left"/>
        <w:pPr>
          <w:tabs>
            <w:tab w:val="left" w:pos="1599"/>
          </w:tabs>
          <w:ind w:left="2503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22ECB1C">
        <w:start w:val="1"/>
        <w:numFmt w:val="bullet"/>
        <w:lvlText w:val="•"/>
        <w:lvlJc w:val="left"/>
        <w:pPr>
          <w:tabs>
            <w:tab w:val="left" w:pos="1599"/>
          </w:tabs>
          <w:ind w:left="3407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F2AE8F4">
        <w:start w:val="1"/>
        <w:numFmt w:val="bullet"/>
        <w:lvlText w:val="•"/>
        <w:lvlJc w:val="left"/>
        <w:pPr>
          <w:tabs>
            <w:tab w:val="left" w:pos="1599"/>
          </w:tabs>
          <w:ind w:left="4311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8A474C">
        <w:start w:val="1"/>
        <w:numFmt w:val="bullet"/>
        <w:lvlText w:val="•"/>
        <w:lvlJc w:val="left"/>
        <w:pPr>
          <w:tabs>
            <w:tab w:val="left" w:pos="1599"/>
          </w:tabs>
          <w:ind w:left="5215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D6C4C0">
        <w:start w:val="1"/>
        <w:numFmt w:val="bullet"/>
        <w:lvlText w:val="•"/>
        <w:lvlJc w:val="left"/>
        <w:pPr>
          <w:tabs>
            <w:tab w:val="left" w:pos="1599"/>
          </w:tabs>
          <w:ind w:left="6119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F63DC4">
        <w:start w:val="1"/>
        <w:numFmt w:val="bullet"/>
        <w:lvlText w:val="•"/>
        <w:lvlJc w:val="left"/>
        <w:pPr>
          <w:tabs>
            <w:tab w:val="left" w:pos="1599"/>
          </w:tabs>
          <w:ind w:left="7023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6B8E146">
        <w:start w:val="1"/>
        <w:numFmt w:val="bullet"/>
        <w:lvlText w:val="•"/>
        <w:lvlJc w:val="left"/>
        <w:pPr>
          <w:tabs>
            <w:tab w:val="left" w:pos="1599"/>
          </w:tabs>
          <w:ind w:left="7927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40631E">
        <w:start w:val="1"/>
        <w:numFmt w:val="bullet"/>
        <w:lvlText w:val="•"/>
        <w:lvlJc w:val="left"/>
        <w:pPr>
          <w:tabs>
            <w:tab w:val="left" w:pos="1599"/>
          </w:tabs>
          <w:ind w:left="8831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B9"/>
    <w:rsid w:val="0000216F"/>
    <w:rsid w:val="00032785"/>
    <w:rsid w:val="00041A3F"/>
    <w:rsid w:val="0005313F"/>
    <w:rsid w:val="00053EBC"/>
    <w:rsid w:val="00062744"/>
    <w:rsid w:val="000A15D5"/>
    <w:rsid w:val="000A469F"/>
    <w:rsid w:val="000B124C"/>
    <w:rsid w:val="000B7335"/>
    <w:rsid w:val="000F0708"/>
    <w:rsid w:val="00107547"/>
    <w:rsid w:val="00110274"/>
    <w:rsid w:val="00127201"/>
    <w:rsid w:val="00132FAC"/>
    <w:rsid w:val="00137161"/>
    <w:rsid w:val="00146ABD"/>
    <w:rsid w:val="001509BA"/>
    <w:rsid w:val="0015421A"/>
    <w:rsid w:val="00183D80"/>
    <w:rsid w:val="00185E67"/>
    <w:rsid w:val="00187474"/>
    <w:rsid w:val="001B4CCB"/>
    <w:rsid w:val="001D723B"/>
    <w:rsid w:val="001F2BEB"/>
    <w:rsid w:val="00221567"/>
    <w:rsid w:val="00225321"/>
    <w:rsid w:val="00235919"/>
    <w:rsid w:val="00247456"/>
    <w:rsid w:val="00256AD2"/>
    <w:rsid w:val="00263AEE"/>
    <w:rsid w:val="0027513E"/>
    <w:rsid w:val="0028771C"/>
    <w:rsid w:val="0029020B"/>
    <w:rsid w:val="002B274D"/>
    <w:rsid w:val="002B49CC"/>
    <w:rsid w:val="002B7BE6"/>
    <w:rsid w:val="002D0C9B"/>
    <w:rsid w:val="002D44BE"/>
    <w:rsid w:val="002D6CBD"/>
    <w:rsid w:val="002E395D"/>
    <w:rsid w:val="002E79AF"/>
    <w:rsid w:val="002F2F35"/>
    <w:rsid w:val="00322CDF"/>
    <w:rsid w:val="003303D3"/>
    <w:rsid w:val="003545E9"/>
    <w:rsid w:val="003603E3"/>
    <w:rsid w:val="00361A5B"/>
    <w:rsid w:val="00373689"/>
    <w:rsid w:val="00380AFF"/>
    <w:rsid w:val="00382242"/>
    <w:rsid w:val="00382812"/>
    <w:rsid w:val="003A41E5"/>
    <w:rsid w:val="003D289F"/>
    <w:rsid w:val="003D36F2"/>
    <w:rsid w:val="003D6A1A"/>
    <w:rsid w:val="003F7C7A"/>
    <w:rsid w:val="00417056"/>
    <w:rsid w:val="0043220B"/>
    <w:rsid w:val="00441D9D"/>
    <w:rsid w:val="00442037"/>
    <w:rsid w:val="004759CE"/>
    <w:rsid w:val="00480EF2"/>
    <w:rsid w:val="00484FB9"/>
    <w:rsid w:val="00491D32"/>
    <w:rsid w:val="00495FBD"/>
    <w:rsid w:val="004A602B"/>
    <w:rsid w:val="004B064B"/>
    <w:rsid w:val="004B1377"/>
    <w:rsid w:val="004C256F"/>
    <w:rsid w:val="004C366C"/>
    <w:rsid w:val="004C6242"/>
    <w:rsid w:val="004F2EE0"/>
    <w:rsid w:val="00506116"/>
    <w:rsid w:val="005079FB"/>
    <w:rsid w:val="00554AA9"/>
    <w:rsid w:val="00574924"/>
    <w:rsid w:val="005A287A"/>
    <w:rsid w:val="005A7C02"/>
    <w:rsid w:val="005E127A"/>
    <w:rsid w:val="005E72E7"/>
    <w:rsid w:val="00603BBB"/>
    <w:rsid w:val="00623661"/>
    <w:rsid w:val="0062440B"/>
    <w:rsid w:val="00625187"/>
    <w:rsid w:val="00644EF6"/>
    <w:rsid w:val="0065158F"/>
    <w:rsid w:val="00653A85"/>
    <w:rsid w:val="0066016C"/>
    <w:rsid w:val="00673CF5"/>
    <w:rsid w:val="00677E8B"/>
    <w:rsid w:val="00692297"/>
    <w:rsid w:val="006B2865"/>
    <w:rsid w:val="006C0727"/>
    <w:rsid w:val="006C1EF7"/>
    <w:rsid w:val="006D29BA"/>
    <w:rsid w:val="006D3C71"/>
    <w:rsid w:val="006E145F"/>
    <w:rsid w:val="006E6947"/>
    <w:rsid w:val="006E7402"/>
    <w:rsid w:val="00700D83"/>
    <w:rsid w:val="00703E35"/>
    <w:rsid w:val="00730FD7"/>
    <w:rsid w:val="0074773B"/>
    <w:rsid w:val="00754F61"/>
    <w:rsid w:val="00761376"/>
    <w:rsid w:val="00770572"/>
    <w:rsid w:val="00776B36"/>
    <w:rsid w:val="00785EE2"/>
    <w:rsid w:val="00794FF8"/>
    <w:rsid w:val="007B0F84"/>
    <w:rsid w:val="007D159A"/>
    <w:rsid w:val="007E111E"/>
    <w:rsid w:val="007F4CF3"/>
    <w:rsid w:val="0081788D"/>
    <w:rsid w:val="00822FF9"/>
    <w:rsid w:val="00824D42"/>
    <w:rsid w:val="008310C9"/>
    <w:rsid w:val="0087612B"/>
    <w:rsid w:val="008819E8"/>
    <w:rsid w:val="008B010C"/>
    <w:rsid w:val="008C75B7"/>
    <w:rsid w:val="008D5345"/>
    <w:rsid w:val="008F7290"/>
    <w:rsid w:val="009020AC"/>
    <w:rsid w:val="00907110"/>
    <w:rsid w:val="009205CB"/>
    <w:rsid w:val="009273F6"/>
    <w:rsid w:val="00952522"/>
    <w:rsid w:val="0095385F"/>
    <w:rsid w:val="00961505"/>
    <w:rsid w:val="00962534"/>
    <w:rsid w:val="00970767"/>
    <w:rsid w:val="0097229A"/>
    <w:rsid w:val="00974AE9"/>
    <w:rsid w:val="00981787"/>
    <w:rsid w:val="009B3A7B"/>
    <w:rsid w:val="009B4AB7"/>
    <w:rsid w:val="009F2FBC"/>
    <w:rsid w:val="00A10DCD"/>
    <w:rsid w:val="00A21634"/>
    <w:rsid w:val="00A50E46"/>
    <w:rsid w:val="00A534A5"/>
    <w:rsid w:val="00A67247"/>
    <w:rsid w:val="00A70322"/>
    <w:rsid w:val="00A772DF"/>
    <w:rsid w:val="00A84371"/>
    <w:rsid w:val="00AA427C"/>
    <w:rsid w:val="00AC2536"/>
    <w:rsid w:val="00AC3B3F"/>
    <w:rsid w:val="00AC43D3"/>
    <w:rsid w:val="00AC7A36"/>
    <w:rsid w:val="00AE2686"/>
    <w:rsid w:val="00B102B7"/>
    <w:rsid w:val="00B217A5"/>
    <w:rsid w:val="00B21B2D"/>
    <w:rsid w:val="00B25489"/>
    <w:rsid w:val="00B578C5"/>
    <w:rsid w:val="00B8420D"/>
    <w:rsid w:val="00BA25F5"/>
    <w:rsid w:val="00BA73FE"/>
    <w:rsid w:val="00BB344A"/>
    <w:rsid w:val="00BC2541"/>
    <w:rsid w:val="00BD54A8"/>
    <w:rsid w:val="00BD5F9F"/>
    <w:rsid w:val="00BD79FF"/>
    <w:rsid w:val="00BE2E36"/>
    <w:rsid w:val="00BE62E9"/>
    <w:rsid w:val="00BE68C2"/>
    <w:rsid w:val="00C16AAD"/>
    <w:rsid w:val="00C31319"/>
    <w:rsid w:val="00C526FE"/>
    <w:rsid w:val="00C5344A"/>
    <w:rsid w:val="00C7104C"/>
    <w:rsid w:val="00C874D8"/>
    <w:rsid w:val="00CA09B2"/>
    <w:rsid w:val="00CA1F77"/>
    <w:rsid w:val="00CB6CB9"/>
    <w:rsid w:val="00CD1ECB"/>
    <w:rsid w:val="00CE6930"/>
    <w:rsid w:val="00D0134A"/>
    <w:rsid w:val="00D11057"/>
    <w:rsid w:val="00D14A57"/>
    <w:rsid w:val="00D17890"/>
    <w:rsid w:val="00D23F7B"/>
    <w:rsid w:val="00D3080B"/>
    <w:rsid w:val="00D523EF"/>
    <w:rsid w:val="00D76E4D"/>
    <w:rsid w:val="00D82EB0"/>
    <w:rsid w:val="00D90D65"/>
    <w:rsid w:val="00D94A1B"/>
    <w:rsid w:val="00DA58BE"/>
    <w:rsid w:val="00DB221D"/>
    <w:rsid w:val="00DC22B9"/>
    <w:rsid w:val="00DC5A7B"/>
    <w:rsid w:val="00DC7729"/>
    <w:rsid w:val="00DD73E5"/>
    <w:rsid w:val="00DE1CA5"/>
    <w:rsid w:val="00E05FF5"/>
    <w:rsid w:val="00E10F98"/>
    <w:rsid w:val="00E20920"/>
    <w:rsid w:val="00E2212B"/>
    <w:rsid w:val="00E77CEF"/>
    <w:rsid w:val="00E9419C"/>
    <w:rsid w:val="00EB1E32"/>
    <w:rsid w:val="00EB63C5"/>
    <w:rsid w:val="00ED3D2C"/>
    <w:rsid w:val="00EF08D1"/>
    <w:rsid w:val="00EF7BDE"/>
    <w:rsid w:val="00F00517"/>
    <w:rsid w:val="00F00DD1"/>
    <w:rsid w:val="00F01403"/>
    <w:rsid w:val="00F07428"/>
    <w:rsid w:val="00F20532"/>
    <w:rsid w:val="00F23729"/>
    <w:rsid w:val="00F47FB5"/>
    <w:rsid w:val="00F50CA9"/>
    <w:rsid w:val="00F57783"/>
    <w:rsid w:val="00F6324E"/>
    <w:rsid w:val="00F654B8"/>
    <w:rsid w:val="00F830C8"/>
    <w:rsid w:val="00F92E25"/>
    <w:rsid w:val="00FA3113"/>
    <w:rsid w:val="00FC1189"/>
    <w:rsid w:val="00FC6B45"/>
    <w:rsid w:val="00FD00ED"/>
    <w:rsid w:val="00FE572D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3A561C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612B"/>
    <w:rPr>
      <w:sz w:val="22"/>
      <w:lang w:val="en-GB"/>
    </w:rPr>
  </w:style>
  <w:style w:type="paragraph" w:styleId="1">
    <w:name w:val="heading 1"/>
    <w:basedOn w:val="a0"/>
    <w:next w:val="a0"/>
    <w:link w:val="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List Paragraph"/>
    <w:basedOn w:val="a0"/>
    <w:link w:val="Char0"/>
    <w:uiPriority w:val="34"/>
    <w:qFormat/>
    <w:rsid w:val="00380AFF"/>
    <w:pPr>
      <w:ind w:left="720"/>
      <w:contextualSpacing/>
      <w:jc w:val="both"/>
    </w:pPr>
    <w:rPr>
      <w:rFonts w:eastAsia="宋体"/>
    </w:rPr>
  </w:style>
  <w:style w:type="paragraph" w:styleId="a">
    <w:name w:val="No Spacing"/>
    <w:basedOn w:val="a0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Char0">
    <w:name w:val="列出段落 Char"/>
    <w:basedOn w:val="a1"/>
    <w:link w:val="a8"/>
    <w:uiPriority w:val="34"/>
    <w:rsid w:val="00380AFF"/>
    <w:rPr>
      <w:rFonts w:eastAsia="宋体"/>
      <w:sz w:val="22"/>
      <w:lang w:val="en-GB"/>
    </w:rPr>
  </w:style>
  <w:style w:type="character" w:customStyle="1" w:styleId="2Char">
    <w:name w:val="标题 2 Char"/>
    <w:basedOn w:val="a1"/>
    <w:link w:val="2"/>
    <w:rsid w:val="00032785"/>
    <w:rPr>
      <w:rFonts w:ascii="Arial" w:hAnsi="Arial"/>
      <w:b/>
      <w:sz w:val="28"/>
      <w:u w:val="single"/>
      <w:lang w:val="en-GB"/>
    </w:rPr>
  </w:style>
  <w:style w:type="character" w:customStyle="1" w:styleId="1Char">
    <w:name w:val="标题 1 Char"/>
    <w:basedOn w:val="a1"/>
    <w:link w:val="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a9">
    <w:name w:val="Table Grid"/>
    <w:basedOn w:val="a2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a1"/>
    <w:rsid w:val="00DD73E5"/>
  </w:style>
  <w:style w:type="character" w:customStyle="1" w:styleId="qu">
    <w:name w:val="qu"/>
    <w:basedOn w:val="a1"/>
    <w:rsid w:val="00A772DF"/>
  </w:style>
  <w:style w:type="character" w:customStyle="1" w:styleId="gd">
    <w:name w:val="gd"/>
    <w:basedOn w:val="a1"/>
    <w:rsid w:val="00962534"/>
  </w:style>
  <w:style w:type="character" w:styleId="aa">
    <w:name w:val="annotation reference"/>
    <w:basedOn w:val="a1"/>
    <w:uiPriority w:val="99"/>
    <w:unhideWhenUsed/>
    <w:rsid w:val="007B0F84"/>
    <w:rPr>
      <w:rFonts w:cs="Times New Roman"/>
      <w:sz w:val="16"/>
      <w:szCs w:val="16"/>
    </w:rPr>
  </w:style>
  <w:style w:type="paragraph" w:styleId="ab">
    <w:name w:val="annotation text"/>
    <w:basedOn w:val="a0"/>
    <w:link w:val="Char1"/>
    <w:uiPriority w:val="99"/>
    <w:unhideWhenUsed/>
    <w:rsid w:val="007B0F8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jc w:val="both"/>
    </w:pPr>
    <w:rPr>
      <w:color w:val="000000"/>
      <w:w w:val="0"/>
      <w:sz w:val="20"/>
    </w:rPr>
  </w:style>
  <w:style w:type="character" w:customStyle="1" w:styleId="Char1">
    <w:name w:val="批注文字 Char"/>
    <w:basedOn w:val="a1"/>
    <w:link w:val="ab"/>
    <w:uiPriority w:val="99"/>
    <w:rsid w:val="007B0F84"/>
    <w:rPr>
      <w:rFonts w:eastAsiaTheme="minorEastAsia"/>
      <w:color w:val="000000"/>
      <w:w w:val="0"/>
      <w:lang w:val="en-GB"/>
    </w:rPr>
  </w:style>
  <w:style w:type="paragraph" w:customStyle="1" w:styleId="TableParagraph">
    <w:name w:val="Table Paragraph"/>
    <w:basedOn w:val="a0"/>
    <w:uiPriority w:val="1"/>
    <w:qFormat/>
    <w:rsid w:val="007B0F84"/>
    <w:pPr>
      <w:widowControl w:val="0"/>
      <w:autoSpaceDE w:val="0"/>
      <w:autoSpaceDN w:val="0"/>
    </w:pPr>
    <w:rPr>
      <w:szCs w:val="22"/>
      <w:lang w:val="en-US"/>
    </w:rPr>
  </w:style>
  <w:style w:type="paragraph" w:styleId="ac">
    <w:name w:val="Balloon Text"/>
    <w:basedOn w:val="a0"/>
    <w:link w:val="Char2"/>
    <w:rsid w:val="007B0F84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c"/>
    <w:rsid w:val="007B0F84"/>
    <w:rPr>
      <w:rFonts w:ascii="Segoe UI" w:hAnsi="Segoe UI" w:cs="Segoe UI"/>
      <w:sz w:val="18"/>
      <w:szCs w:val="18"/>
      <w:lang w:val="en-GB"/>
    </w:rPr>
  </w:style>
  <w:style w:type="character" w:customStyle="1" w:styleId="Char">
    <w:name w:val="页脚 Char"/>
    <w:basedOn w:val="a1"/>
    <w:link w:val="a4"/>
    <w:rsid w:val="00653A85"/>
    <w:rPr>
      <w:sz w:val="24"/>
      <w:lang w:val="en-GB"/>
    </w:rPr>
  </w:style>
  <w:style w:type="character" w:styleId="ad">
    <w:name w:val="FollowedHyperlink"/>
    <w:basedOn w:val="a1"/>
    <w:rsid w:val="00AE2686"/>
    <w:rPr>
      <w:color w:val="954F72" w:themeColor="followedHyperlink"/>
      <w:u w:val="single"/>
    </w:rPr>
  </w:style>
  <w:style w:type="paragraph" w:customStyle="1" w:styleId="Body">
    <w:name w:val="Body"/>
    <w:rsid w:val="001F2BE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1F2BEB"/>
  </w:style>
  <w:style w:type="character" w:customStyle="1" w:styleId="Hyperlink2">
    <w:name w:val="Hyperlink.2"/>
    <w:basedOn w:val="None"/>
    <w:rsid w:val="001F2BEB"/>
  </w:style>
  <w:style w:type="numbering" w:customStyle="1" w:styleId="ImportedStyle9">
    <w:name w:val="Imported Style 9"/>
    <w:rsid w:val="001F2BEB"/>
    <w:pPr>
      <w:numPr>
        <w:numId w:val="30"/>
      </w:numPr>
    </w:pPr>
  </w:style>
  <w:style w:type="character" w:customStyle="1" w:styleId="Hyperlink3">
    <w:name w:val="Hyperlink.3"/>
    <w:basedOn w:val="None"/>
    <w:rsid w:val="001F2BEB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15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802.11-24/1762r14</vt:lpstr>
    </vt:vector>
  </TitlesOfParts>
  <Company>Broadcom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Ming Gan</dc:creator>
  <cp:keywords>January 2025</cp:keywords>
  <dc:description/>
  <cp:lastModifiedBy>Ming Gan</cp:lastModifiedBy>
  <cp:revision>12</cp:revision>
  <cp:lastPrinted>1900-01-01T08:00:00Z</cp:lastPrinted>
  <dcterms:created xsi:type="dcterms:W3CDTF">2025-01-04T09:18:00Z</dcterms:created>
  <dcterms:modified xsi:type="dcterms:W3CDTF">2025-01-12T06:04:00Z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1736302644</vt:lpwstr>
  </property>
</Properties>
</file>