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47FD" w:rsidRDefault="00C447FD">
      <w:pPr>
        <w:pStyle w:val="T1"/>
        <w:pBdr>
          <w:bottom w:val="single" w:sz="6" w:space="0" w:color="auto"/>
        </w:pBdr>
        <w:spacing w:after="240"/>
      </w:pPr>
    </w:p>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3054"/>
        <w:gridCol w:w="1824"/>
        <w:gridCol w:w="1578"/>
        <w:gridCol w:w="1784"/>
      </w:tblGrid>
      <w:tr w:rsidR="00CA09B2">
        <w:trPr>
          <w:trHeight w:val="485"/>
          <w:jc w:val="center"/>
        </w:trPr>
        <w:tc>
          <w:tcPr>
            <w:tcW w:w="9576" w:type="dxa"/>
            <w:gridSpan w:val="5"/>
            <w:vAlign w:val="center"/>
          </w:tcPr>
          <w:p w:rsidR="00CA09B2" w:rsidRDefault="00C205A8">
            <w:pPr>
              <w:pStyle w:val="T2"/>
            </w:pPr>
            <w:r>
              <w:t>Initial SA Ballo</w:t>
            </w:r>
            <w:r w:rsidR="001C7198">
              <w:t>t D4.0</w:t>
            </w:r>
            <w:r>
              <w:t xml:space="preserve"> CR on MIB</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F32DF9">
              <w:rPr>
                <w:b w:val="0"/>
                <w:sz w:val="20"/>
              </w:rPr>
              <w:t>2024</w:t>
            </w:r>
            <w:r>
              <w:rPr>
                <w:b w:val="0"/>
                <w:sz w:val="20"/>
              </w:rPr>
              <w:t>-</w:t>
            </w:r>
            <w:r w:rsidR="00F32DF9">
              <w:rPr>
                <w:b w:val="0"/>
                <w:sz w:val="20"/>
              </w:rPr>
              <w:t>0</w:t>
            </w:r>
            <w:r w:rsidR="00C205A8">
              <w:rPr>
                <w:b w:val="0"/>
                <w:sz w:val="20"/>
              </w:rPr>
              <w:t>7</w:t>
            </w:r>
            <w:r>
              <w:rPr>
                <w:b w:val="0"/>
                <w:sz w:val="20"/>
              </w:rPr>
              <w:t>-</w:t>
            </w:r>
            <w:r w:rsidR="00C205A8">
              <w:rPr>
                <w:b w:val="0"/>
                <w:sz w:val="20"/>
              </w:rPr>
              <w:t>15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F32DF9">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3054" w:type="dxa"/>
            <w:vAlign w:val="center"/>
          </w:tcPr>
          <w:p w:rsidR="00CA09B2" w:rsidRDefault="0062440B">
            <w:pPr>
              <w:pStyle w:val="T2"/>
              <w:spacing w:after="0"/>
              <w:ind w:left="0" w:right="0"/>
              <w:jc w:val="left"/>
              <w:rPr>
                <w:sz w:val="20"/>
              </w:rPr>
            </w:pPr>
            <w:r>
              <w:rPr>
                <w:sz w:val="20"/>
              </w:rPr>
              <w:t>Affiliation</w:t>
            </w:r>
          </w:p>
        </w:tc>
        <w:tc>
          <w:tcPr>
            <w:tcW w:w="1824" w:type="dxa"/>
            <w:vAlign w:val="center"/>
          </w:tcPr>
          <w:p w:rsidR="00CA09B2" w:rsidRDefault="00CA09B2">
            <w:pPr>
              <w:pStyle w:val="T2"/>
              <w:spacing w:after="0"/>
              <w:ind w:left="0" w:right="0"/>
              <w:jc w:val="left"/>
              <w:rPr>
                <w:sz w:val="20"/>
              </w:rPr>
            </w:pPr>
            <w:r>
              <w:rPr>
                <w:sz w:val="20"/>
              </w:rPr>
              <w:t>Address</w:t>
            </w:r>
          </w:p>
        </w:tc>
        <w:tc>
          <w:tcPr>
            <w:tcW w:w="1578" w:type="dxa"/>
            <w:vAlign w:val="center"/>
          </w:tcPr>
          <w:p w:rsidR="00CA09B2" w:rsidRDefault="00CA09B2">
            <w:pPr>
              <w:pStyle w:val="T2"/>
              <w:spacing w:after="0"/>
              <w:ind w:left="0" w:right="0"/>
              <w:jc w:val="left"/>
              <w:rPr>
                <w:sz w:val="20"/>
              </w:rPr>
            </w:pPr>
            <w:r>
              <w:rPr>
                <w:sz w:val="20"/>
              </w:rPr>
              <w:t>Phone</w:t>
            </w:r>
          </w:p>
        </w:tc>
        <w:tc>
          <w:tcPr>
            <w:tcW w:w="1784" w:type="dxa"/>
            <w:vAlign w:val="center"/>
          </w:tcPr>
          <w:p w:rsidR="00CA09B2" w:rsidRDefault="00CA09B2">
            <w:pPr>
              <w:pStyle w:val="T2"/>
              <w:spacing w:after="0"/>
              <w:ind w:left="0" w:right="0"/>
              <w:jc w:val="left"/>
              <w:rPr>
                <w:sz w:val="20"/>
              </w:rPr>
            </w:pPr>
            <w:r>
              <w:rPr>
                <w:sz w:val="20"/>
              </w:rPr>
              <w:t>email</w:t>
            </w:r>
          </w:p>
        </w:tc>
      </w:tr>
      <w:tr w:rsidR="00CA09B2" w:rsidTr="00F32DF9">
        <w:trPr>
          <w:jc w:val="center"/>
        </w:trPr>
        <w:tc>
          <w:tcPr>
            <w:tcW w:w="1336" w:type="dxa"/>
            <w:vAlign w:val="center"/>
          </w:tcPr>
          <w:p w:rsidR="00CA09B2" w:rsidRDefault="00F32DF9">
            <w:pPr>
              <w:pStyle w:val="T2"/>
              <w:spacing w:after="0"/>
              <w:ind w:left="0" w:right="0"/>
              <w:rPr>
                <w:b w:val="0"/>
                <w:sz w:val="20"/>
              </w:rPr>
            </w:pPr>
            <w:r>
              <w:rPr>
                <w:b w:val="0"/>
                <w:sz w:val="20"/>
              </w:rPr>
              <w:t>Stephan Sand</w:t>
            </w:r>
          </w:p>
        </w:tc>
        <w:tc>
          <w:tcPr>
            <w:tcW w:w="3054" w:type="dxa"/>
            <w:vAlign w:val="center"/>
          </w:tcPr>
          <w:p w:rsidR="00CA09B2" w:rsidRDefault="00F32DF9">
            <w:pPr>
              <w:pStyle w:val="T2"/>
              <w:spacing w:after="0"/>
              <w:ind w:left="0" w:right="0"/>
              <w:rPr>
                <w:b w:val="0"/>
                <w:sz w:val="20"/>
              </w:rPr>
            </w:pPr>
            <w:r>
              <w:rPr>
                <w:b w:val="0"/>
                <w:sz w:val="20"/>
              </w:rPr>
              <w:t xml:space="preserve">German Aerospace </w:t>
            </w:r>
            <w:proofErr w:type="spellStart"/>
            <w:r>
              <w:rPr>
                <w:b w:val="0"/>
                <w:sz w:val="20"/>
              </w:rPr>
              <w:t>Center</w:t>
            </w:r>
            <w:proofErr w:type="spellEnd"/>
            <w:r>
              <w:rPr>
                <w:b w:val="0"/>
                <w:sz w:val="20"/>
              </w:rPr>
              <w:t xml:space="preserve"> (DLR)</w:t>
            </w:r>
          </w:p>
        </w:tc>
        <w:tc>
          <w:tcPr>
            <w:tcW w:w="1824" w:type="dxa"/>
            <w:vAlign w:val="center"/>
          </w:tcPr>
          <w:p w:rsidR="00CA09B2" w:rsidRDefault="00CA09B2">
            <w:pPr>
              <w:pStyle w:val="T2"/>
              <w:spacing w:after="0"/>
              <w:ind w:left="0" w:right="0"/>
              <w:rPr>
                <w:b w:val="0"/>
                <w:sz w:val="20"/>
              </w:rPr>
            </w:pPr>
          </w:p>
        </w:tc>
        <w:tc>
          <w:tcPr>
            <w:tcW w:w="1578" w:type="dxa"/>
            <w:vAlign w:val="center"/>
          </w:tcPr>
          <w:p w:rsidR="00CA09B2" w:rsidRDefault="00CA09B2">
            <w:pPr>
              <w:pStyle w:val="T2"/>
              <w:spacing w:after="0"/>
              <w:ind w:left="0" w:right="0"/>
              <w:rPr>
                <w:b w:val="0"/>
                <w:sz w:val="20"/>
              </w:rPr>
            </w:pPr>
          </w:p>
        </w:tc>
        <w:tc>
          <w:tcPr>
            <w:tcW w:w="1784" w:type="dxa"/>
            <w:vAlign w:val="center"/>
          </w:tcPr>
          <w:p w:rsidR="00CA09B2" w:rsidRDefault="00F32DF9">
            <w:pPr>
              <w:pStyle w:val="T2"/>
              <w:spacing w:after="0"/>
              <w:ind w:left="0" w:right="0"/>
              <w:rPr>
                <w:b w:val="0"/>
                <w:sz w:val="16"/>
              </w:rPr>
            </w:pPr>
            <w:r>
              <w:rPr>
                <w:b w:val="0"/>
                <w:sz w:val="16"/>
              </w:rPr>
              <w:t>stephan.sand@ieee.org</w:t>
            </w:r>
          </w:p>
        </w:tc>
      </w:tr>
      <w:tr w:rsidR="00CA09B2" w:rsidTr="00F32DF9">
        <w:trPr>
          <w:jc w:val="center"/>
        </w:trPr>
        <w:tc>
          <w:tcPr>
            <w:tcW w:w="1336" w:type="dxa"/>
            <w:vAlign w:val="center"/>
          </w:tcPr>
          <w:p w:rsidR="00CA09B2" w:rsidRDefault="00CA09B2">
            <w:pPr>
              <w:pStyle w:val="T2"/>
              <w:spacing w:after="0"/>
              <w:ind w:left="0" w:right="0"/>
              <w:rPr>
                <w:b w:val="0"/>
                <w:sz w:val="20"/>
              </w:rPr>
            </w:pPr>
          </w:p>
        </w:tc>
        <w:tc>
          <w:tcPr>
            <w:tcW w:w="3054" w:type="dxa"/>
            <w:vAlign w:val="center"/>
          </w:tcPr>
          <w:p w:rsidR="00CA09B2" w:rsidRDefault="00CA09B2">
            <w:pPr>
              <w:pStyle w:val="T2"/>
              <w:spacing w:after="0"/>
              <w:ind w:left="0" w:right="0"/>
              <w:rPr>
                <w:b w:val="0"/>
                <w:sz w:val="20"/>
              </w:rPr>
            </w:pPr>
          </w:p>
        </w:tc>
        <w:tc>
          <w:tcPr>
            <w:tcW w:w="1824" w:type="dxa"/>
            <w:vAlign w:val="center"/>
          </w:tcPr>
          <w:p w:rsidR="00CA09B2" w:rsidRDefault="00CA09B2">
            <w:pPr>
              <w:pStyle w:val="T2"/>
              <w:spacing w:after="0"/>
              <w:ind w:left="0" w:right="0"/>
              <w:rPr>
                <w:b w:val="0"/>
                <w:sz w:val="20"/>
              </w:rPr>
            </w:pPr>
          </w:p>
        </w:tc>
        <w:tc>
          <w:tcPr>
            <w:tcW w:w="1578" w:type="dxa"/>
            <w:vAlign w:val="center"/>
          </w:tcPr>
          <w:p w:rsidR="00CA09B2" w:rsidRDefault="00CA09B2">
            <w:pPr>
              <w:pStyle w:val="T2"/>
              <w:spacing w:after="0"/>
              <w:ind w:left="0" w:right="0"/>
              <w:rPr>
                <w:b w:val="0"/>
                <w:sz w:val="20"/>
              </w:rPr>
            </w:pPr>
          </w:p>
        </w:tc>
        <w:tc>
          <w:tcPr>
            <w:tcW w:w="1784" w:type="dxa"/>
            <w:vAlign w:val="center"/>
          </w:tcPr>
          <w:p w:rsidR="00CA09B2" w:rsidRDefault="00CA09B2">
            <w:pPr>
              <w:pStyle w:val="T2"/>
              <w:spacing w:after="0"/>
              <w:ind w:left="0" w:right="0"/>
              <w:rPr>
                <w:b w:val="0"/>
                <w:sz w:val="16"/>
              </w:rPr>
            </w:pPr>
          </w:p>
        </w:tc>
      </w:tr>
    </w:tbl>
    <w:p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01BEA8BF" wp14:editId="61296BA2">
                <wp:simplePos x="0" y="0"/>
                <wp:positionH relativeFrom="column">
                  <wp:posOffset>-63500</wp:posOffset>
                </wp:positionH>
                <wp:positionV relativeFrom="paragraph">
                  <wp:posOffset>232198</wp:posOffset>
                </wp:positionV>
                <wp:extent cx="5943600" cy="3390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90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2C41" w:rsidRDefault="00A12C41">
                            <w:pPr>
                              <w:pStyle w:val="T1"/>
                              <w:spacing w:after="120"/>
                            </w:pPr>
                            <w:r>
                              <w:t>Abstract</w:t>
                            </w:r>
                          </w:p>
                          <w:p w:rsidR="00A12C41" w:rsidRPr="005E71BF" w:rsidRDefault="00A12C41" w:rsidP="00707D6F">
                            <w:pPr>
                              <w:jc w:val="both"/>
                              <w:rPr>
                                <w:color w:val="000000" w:themeColor="text1"/>
                              </w:rPr>
                            </w:pPr>
                            <w:r>
                              <w:t xml:space="preserve">This submission discusses </w:t>
                            </w:r>
                            <w:r w:rsidR="00733CD0">
                              <w:t xml:space="preserve">a </w:t>
                            </w:r>
                            <w:r>
                              <w:t xml:space="preserve">resolution to the following CID from </w:t>
                            </w:r>
                            <w:r w:rsidR="00707D6F">
                              <w:t>initial SA Ballot</w:t>
                            </w:r>
                            <w:r>
                              <w:t xml:space="preserve"> of </w:t>
                            </w:r>
                            <w:proofErr w:type="spellStart"/>
                            <w:r>
                              <w:t>TGbf</w:t>
                            </w:r>
                            <w:proofErr w:type="spellEnd"/>
                            <w:r>
                              <w:t xml:space="preserve"> D</w:t>
                            </w:r>
                            <w:r w:rsidR="00707D6F">
                              <w:t>4</w:t>
                            </w:r>
                            <w:r>
                              <w:t>.0</w:t>
                            </w:r>
                            <w:r w:rsidR="00707D6F">
                              <w:t>: 6038</w:t>
                            </w:r>
                          </w:p>
                          <w:p w:rsidR="00A12C41" w:rsidRDefault="00A12C41" w:rsidP="00F32DF9">
                            <w:pPr>
                              <w:jc w:val="both"/>
                            </w:pPr>
                          </w:p>
                          <w:p w:rsidR="00A12C41" w:rsidRDefault="00A12C41" w:rsidP="00F32DF9">
                            <w:pPr>
                              <w:jc w:val="both"/>
                            </w:pPr>
                          </w:p>
                          <w:p w:rsidR="00A12C41" w:rsidRDefault="00A12C41" w:rsidP="00F32DF9">
                            <w:pPr>
                              <w:jc w:val="both"/>
                            </w:pPr>
                            <w:r>
                              <w:t xml:space="preserve">Proposed changes in this document are with reference to </w:t>
                            </w:r>
                            <w:proofErr w:type="spellStart"/>
                            <w:r>
                              <w:t>TGbf</w:t>
                            </w:r>
                            <w:proofErr w:type="spellEnd"/>
                            <w:r>
                              <w:t xml:space="preserve"> D</w:t>
                            </w:r>
                            <w:r w:rsidR="00707D6F">
                              <w:t>4</w:t>
                            </w:r>
                            <w:r>
                              <w:t>.0.</w:t>
                            </w:r>
                          </w:p>
                          <w:p w:rsidR="00A12C41" w:rsidRDefault="00A12C41" w:rsidP="00F32DF9">
                            <w:pPr>
                              <w:jc w:val="both"/>
                            </w:pPr>
                          </w:p>
                          <w:p w:rsidR="00A12C41" w:rsidRDefault="00A12C41" w:rsidP="00F32DF9">
                            <w:pPr>
                              <w:jc w:val="both"/>
                            </w:pPr>
                            <w:r>
                              <w:t>Revisions:</w:t>
                            </w:r>
                          </w:p>
                          <w:p w:rsidR="00A12C41" w:rsidRDefault="00A12C41" w:rsidP="00F32DF9">
                            <w:pPr>
                              <w:pStyle w:val="Listenabsatz"/>
                              <w:numPr>
                                <w:ilvl w:val="0"/>
                                <w:numId w:val="1"/>
                              </w:numPr>
                              <w:jc w:val="both"/>
                            </w:pPr>
                            <w:r>
                              <w:t xml:space="preserve">Rev 0: </w:t>
                            </w:r>
                            <w:proofErr w:type="spellStart"/>
                            <w:r>
                              <w:t>Intitial</w:t>
                            </w:r>
                            <w:proofErr w:type="spellEnd"/>
                            <w:r>
                              <w:t xml:space="preserve"> version of the document</w:t>
                            </w:r>
                          </w:p>
                          <w:p w:rsidR="00C447FD" w:rsidRDefault="00C447FD" w:rsidP="004B0A3F">
                            <w:pPr>
                              <w:pStyle w:val="Listenabsatz"/>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EA8BF" id="_x0000_t202" coordsize="21600,21600" o:spt="202" path="m,l,21600r21600,l21600,xe">
                <v:stroke joinstyle="miter"/>
                <v:path gradientshapeok="t" o:connecttype="rect"/>
              </v:shapetype>
              <v:shape id="Text Box 3" o:spid="_x0000_s1026" type="#_x0000_t202" style="position:absolute;left:0;text-align:left;margin-left:-5pt;margin-top:18.3pt;width:468pt;height:2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nEmggIAABAFAAAOAAAAZHJzL2Uyb0RvYy54bWysVNuO2yAQfa/Uf0C8Z20nTja24qz20lSV&#10;thdptx9AAMeoGCiQ2NtV/70DTrLu5aGq6gfMMMNhhnOG1VXfSnTg1gmtKpxdpBhxRTUTalfhz4+b&#10;yRIj54liRGrFK/zEHb5av3616kzJp7rRknGLAES5sjMVbrw3ZZI42vCWuAttuAJnrW1LPJh2lzBL&#10;OkBvZTJN00XSacuM1ZQ7B6t3gxOvI35dc+o/1rXjHskKQ24+jjaO2zAm6xUpd5aYRtBjGuQfsmiJ&#10;UHDoGeqOeIL2VvwG1QpqtdO1v6C6TXRdC8pjDVBNlv5SzUNDDI+1wOU4c74m9/9g6YfDJ4sEA+4w&#10;UqQFih5579GN7tEs3E5nXAlBDwbCfA/LITJU6sy9pl8cUvq2IWrHr63VXcMJg+yysDMZbR1wXADZ&#10;du81g2PI3usI1Ne2DYBwGQjQgaWnMzMhFQqL8yKfLVJwUfDNZkVagBHOIOVpu7HOv+W6RWFSYQvU&#10;R3hyuHd+CD2FxPS1FGwjpIyG3W1vpUUHAjLZxO+I7sZhUoVgpcO2AXFYgSzhjOAL+Uban4tsmqc3&#10;02KyWSwvJ/kmn0+Ky3Q5SbPiplikeZHfbb6HBLO8bARjXN0LxU8SzPK/o/jYDIN4oghRV+FiPp0P&#10;HI2zd+Mi0/j9qchWeOhIKdoKL89BpAzMvlEMyialJ0IO8+Tn9CMhcAenf7yVqINA/SAC3297QAni&#10;2Gr2BIqwGvgCbuEZgUmj7TeMOmjJCruve2I5RvKdAlUVWZ6HHo5GPr+cgmHHnu3YQxQFqAp7jIbp&#10;rR/6fm+s2DVw0qBjpa9BibWIGnnJ6qhfaLtYzPGJCH09tmPUy0O2/gEAAP//AwBQSwMEFAAGAAgA&#10;AAAhAOKHrbffAAAACgEAAA8AAABkcnMvZG93bnJldi54bWxMj8FOwzAQRO9I/IO1lbig1mmhDg1x&#10;KkACcW3pB2zibRI1tqPYbdK/ZznR4+yMZt/k28l24kJDaL3TsFwkIMhV3rSu1nD4+Zy/gAgRncHO&#10;O9JwpQDb4v4ux8z40e3oso+14BIXMtTQxNhnUoaqIYth4Xty7B39YDGyHGppBhy53HZylSRKWmwd&#10;f2iwp4+GqtP+bDUcv8fH9WYsv+Ih3T2rd2zT0l+1fphNb68gIk3xPwx/+IwOBTOV/uxMEJ2G+TLh&#10;LVHDk1IgOLBZKT6UGtZpokAWubydUPwCAAD//wMAUEsBAi0AFAAGAAgAAAAhALaDOJL+AAAA4QEA&#10;ABMAAAAAAAAAAAAAAAAAAAAAAFtDb250ZW50X1R5cGVzXS54bWxQSwECLQAUAAYACAAAACEAOP0h&#10;/9YAAACUAQAACwAAAAAAAAAAAAAAAAAvAQAAX3JlbHMvLnJlbHNQSwECLQAUAAYACAAAACEAy75x&#10;JoICAAAQBQAADgAAAAAAAAAAAAAAAAAuAgAAZHJzL2Uyb0RvYy54bWxQSwECLQAUAAYACAAAACEA&#10;4oett98AAAAKAQAADwAAAAAAAAAAAAAAAADcBAAAZHJzL2Rvd25yZXYueG1sUEsFBgAAAAAEAAQA&#10;8wAAAOgFAAAAAA==&#10;" o:allowincell="f" stroked="f">
                <v:textbox>
                  <w:txbxContent>
                    <w:p w:rsidR="00A12C41" w:rsidRDefault="00A12C41">
                      <w:pPr>
                        <w:pStyle w:val="T1"/>
                        <w:spacing w:after="120"/>
                      </w:pPr>
                      <w:r>
                        <w:t>Abstract</w:t>
                      </w:r>
                    </w:p>
                    <w:p w:rsidR="00A12C41" w:rsidRPr="005E71BF" w:rsidRDefault="00A12C41" w:rsidP="00707D6F">
                      <w:pPr>
                        <w:jc w:val="both"/>
                        <w:rPr>
                          <w:color w:val="000000" w:themeColor="text1"/>
                        </w:rPr>
                      </w:pPr>
                      <w:r>
                        <w:t xml:space="preserve">This submission discusses </w:t>
                      </w:r>
                      <w:r w:rsidR="00733CD0">
                        <w:t xml:space="preserve">a </w:t>
                      </w:r>
                      <w:r>
                        <w:t xml:space="preserve">resolution to the following CID from </w:t>
                      </w:r>
                      <w:r w:rsidR="00707D6F">
                        <w:t>initial SA Ballot</w:t>
                      </w:r>
                      <w:r>
                        <w:t xml:space="preserve"> of </w:t>
                      </w:r>
                      <w:proofErr w:type="spellStart"/>
                      <w:r>
                        <w:t>TGbf</w:t>
                      </w:r>
                      <w:proofErr w:type="spellEnd"/>
                      <w:r>
                        <w:t xml:space="preserve"> D</w:t>
                      </w:r>
                      <w:r w:rsidR="00707D6F">
                        <w:t>4</w:t>
                      </w:r>
                      <w:r>
                        <w:t>.0</w:t>
                      </w:r>
                      <w:r w:rsidR="00707D6F">
                        <w:t>: 6038</w:t>
                      </w:r>
                    </w:p>
                    <w:p w:rsidR="00A12C41" w:rsidRDefault="00A12C41" w:rsidP="00F32DF9">
                      <w:pPr>
                        <w:jc w:val="both"/>
                      </w:pPr>
                    </w:p>
                    <w:p w:rsidR="00A12C41" w:rsidRDefault="00A12C41" w:rsidP="00F32DF9">
                      <w:pPr>
                        <w:jc w:val="both"/>
                      </w:pPr>
                    </w:p>
                    <w:p w:rsidR="00A12C41" w:rsidRDefault="00A12C41" w:rsidP="00F32DF9">
                      <w:pPr>
                        <w:jc w:val="both"/>
                      </w:pPr>
                      <w:r>
                        <w:t xml:space="preserve">Proposed changes in this document are with reference to </w:t>
                      </w:r>
                      <w:proofErr w:type="spellStart"/>
                      <w:r>
                        <w:t>TGbf</w:t>
                      </w:r>
                      <w:proofErr w:type="spellEnd"/>
                      <w:r>
                        <w:t xml:space="preserve"> D</w:t>
                      </w:r>
                      <w:r w:rsidR="00707D6F">
                        <w:t>4</w:t>
                      </w:r>
                      <w:r>
                        <w:t>.0.</w:t>
                      </w:r>
                    </w:p>
                    <w:p w:rsidR="00A12C41" w:rsidRDefault="00A12C41" w:rsidP="00F32DF9">
                      <w:pPr>
                        <w:jc w:val="both"/>
                      </w:pPr>
                    </w:p>
                    <w:p w:rsidR="00A12C41" w:rsidRDefault="00A12C41" w:rsidP="00F32DF9">
                      <w:pPr>
                        <w:jc w:val="both"/>
                      </w:pPr>
                      <w:r>
                        <w:t>Revisions:</w:t>
                      </w:r>
                    </w:p>
                    <w:p w:rsidR="00A12C41" w:rsidRDefault="00A12C41" w:rsidP="00F32DF9">
                      <w:pPr>
                        <w:pStyle w:val="Listenabsatz"/>
                        <w:numPr>
                          <w:ilvl w:val="0"/>
                          <w:numId w:val="1"/>
                        </w:numPr>
                        <w:jc w:val="both"/>
                      </w:pPr>
                      <w:r>
                        <w:t xml:space="preserve">Rev 0: </w:t>
                      </w:r>
                      <w:proofErr w:type="spellStart"/>
                      <w:r>
                        <w:t>Intitial</w:t>
                      </w:r>
                      <w:proofErr w:type="spellEnd"/>
                      <w:r>
                        <w:t xml:space="preserve"> version of the document</w:t>
                      </w:r>
                    </w:p>
                    <w:p w:rsidR="00C447FD" w:rsidRDefault="00C447FD" w:rsidP="004B0A3F">
                      <w:pPr>
                        <w:pStyle w:val="Listenabsatz"/>
                        <w:jc w:val="both"/>
                      </w:pPr>
                    </w:p>
                  </w:txbxContent>
                </v:textbox>
              </v:shape>
            </w:pict>
          </mc:Fallback>
        </mc:AlternateContent>
      </w:r>
    </w:p>
    <w:p w:rsidR="00C16347" w:rsidRDefault="00CA09B2" w:rsidP="006F73DE">
      <w:pPr>
        <w:pStyle w:val="berschrift1"/>
        <w:tabs>
          <w:tab w:val="left" w:pos="7200"/>
        </w:tabs>
      </w:pPr>
      <w:r>
        <w:br w:type="page"/>
      </w:r>
    </w:p>
    <w:p w:rsidR="00C16347" w:rsidRDefault="00C16347" w:rsidP="00C16347">
      <w:r w:rsidRPr="00C36AC3">
        <w:lastRenderedPageBreak/>
        <w:t>Proposed comment resolution</w:t>
      </w:r>
    </w:p>
    <w:p w:rsidR="00C16347" w:rsidRDefault="00C16347" w:rsidP="00C16347">
      <w:pPr>
        <w:rPr>
          <w:highlight w:val="cyan"/>
        </w:rPr>
      </w:pPr>
      <w:r w:rsidRPr="00B2231C">
        <w:rPr>
          <w:highlight w:val="cyan"/>
        </w:rPr>
        <w:t>Presented and discussed, no open discussion points</w:t>
      </w:r>
    </w:p>
    <w:p w:rsidR="00C16347" w:rsidRDefault="00C16347" w:rsidP="00C16347">
      <w:pPr>
        <w:rPr>
          <w:highlight w:val="yellow"/>
        </w:rPr>
      </w:pPr>
      <w:r w:rsidRPr="00B2231C">
        <w:rPr>
          <w:highlight w:val="yellow"/>
        </w:rPr>
        <w:t>Under discussion</w:t>
      </w:r>
    </w:p>
    <w:p w:rsidR="00C16347" w:rsidRPr="00A47BB8" w:rsidRDefault="00C16347" w:rsidP="00C16347">
      <w:r w:rsidRPr="00A47BB8">
        <w:rPr>
          <w:color w:val="FF0000"/>
        </w:rPr>
        <w:t>G/T</w:t>
      </w:r>
      <w:r>
        <w:t xml:space="preserve"> must be satisfied comment</w:t>
      </w:r>
    </w:p>
    <w:p w:rsidR="00C16347" w:rsidRDefault="00C16347" w:rsidP="00C16347"/>
    <w:tbl>
      <w:tblPr>
        <w:tblW w:w="9867" w:type="dxa"/>
        <w:tblInd w:w="75" w:type="dxa"/>
        <w:tblLayout w:type="fixed"/>
        <w:tblCellMar>
          <w:left w:w="70" w:type="dxa"/>
          <w:right w:w="70" w:type="dxa"/>
        </w:tblCellMar>
        <w:tblLook w:val="04A0" w:firstRow="1" w:lastRow="0" w:firstColumn="1" w:lastColumn="0" w:noHBand="0" w:noVBand="1"/>
      </w:tblPr>
      <w:tblGrid>
        <w:gridCol w:w="629"/>
        <w:gridCol w:w="992"/>
        <w:gridCol w:w="567"/>
        <w:gridCol w:w="851"/>
        <w:gridCol w:w="2693"/>
        <w:gridCol w:w="1134"/>
        <w:gridCol w:w="3001"/>
      </w:tblGrid>
      <w:tr w:rsidR="00F80E2C" w:rsidRPr="00101810" w:rsidTr="007A77E7">
        <w:trPr>
          <w:trHeight w:val="505"/>
        </w:trPr>
        <w:tc>
          <w:tcPr>
            <w:tcW w:w="629" w:type="dxa"/>
            <w:tcBorders>
              <w:top w:val="single" w:sz="4" w:space="0" w:color="333300"/>
              <w:left w:val="single" w:sz="4" w:space="0" w:color="333300"/>
              <w:bottom w:val="single" w:sz="4" w:space="0" w:color="333300"/>
              <w:right w:val="single" w:sz="4" w:space="0" w:color="333300"/>
            </w:tcBorders>
            <w:shd w:val="clear" w:color="auto" w:fill="auto"/>
            <w:hideMark/>
          </w:tcPr>
          <w:p w:rsidR="00F80E2C" w:rsidRPr="00255255" w:rsidRDefault="00F80E2C" w:rsidP="00A12C41">
            <w:pPr>
              <w:rPr>
                <w:rFonts w:ascii="Calibri" w:hAnsi="Calibri" w:cs="Calibri"/>
                <w:b/>
                <w:bCs/>
                <w:szCs w:val="22"/>
                <w:lang w:val="de-DE" w:eastAsia="de-DE"/>
              </w:rPr>
            </w:pPr>
            <w:r w:rsidRPr="00255255">
              <w:rPr>
                <w:rFonts w:ascii="Calibri" w:hAnsi="Calibri" w:cs="Calibri"/>
                <w:b/>
                <w:bCs/>
                <w:szCs w:val="22"/>
                <w:lang w:val="de-DE" w:eastAsia="de-DE"/>
              </w:rPr>
              <w:t>CID</w:t>
            </w:r>
          </w:p>
        </w:tc>
        <w:tc>
          <w:tcPr>
            <w:tcW w:w="992" w:type="dxa"/>
            <w:tcBorders>
              <w:top w:val="single" w:sz="4" w:space="0" w:color="333300"/>
              <w:left w:val="nil"/>
              <w:bottom w:val="single" w:sz="4" w:space="0" w:color="333300"/>
              <w:right w:val="single" w:sz="4" w:space="0" w:color="auto"/>
            </w:tcBorders>
          </w:tcPr>
          <w:p w:rsidR="00F80E2C" w:rsidRPr="00101810" w:rsidRDefault="00F80E2C" w:rsidP="00A12C41">
            <w:pPr>
              <w:rPr>
                <w:rFonts w:ascii="Calibri" w:hAnsi="Calibri" w:cs="Calibri"/>
                <w:b/>
                <w:bCs/>
                <w:szCs w:val="22"/>
                <w:lang w:val="de-DE" w:eastAsia="de-DE"/>
              </w:rPr>
            </w:pPr>
            <w:proofErr w:type="spellStart"/>
            <w:r>
              <w:rPr>
                <w:rFonts w:ascii="Calibri" w:hAnsi="Calibri" w:cs="Calibri"/>
                <w:b/>
                <w:bCs/>
                <w:szCs w:val="22"/>
                <w:lang w:val="de-DE" w:eastAsia="de-DE"/>
              </w:rPr>
              <w:t>Commentor</w:t>
            </w:r>
            <w:proofErr w:type="spellEnd"/>
          </w:p>
        </w:tc>
        <w:tc>
          <w:tcPr>
            <w:tcW w:w="567" w:type="dxa"/>
            <w:tcBorders>
              <w:top w:val="single" w:sz="4" w:space="0" w:color="333300"/>
              <w:left w:val="single" w:sz="4" w:space="0" w:color="auto"/>
              <w:bottom w:val="single" w:sz="4" w:space="0" w:color="333300"/>
              <w:right w:val="single" w:sz="4" w:space="0" w:color="333300"/>
            </w:tcBorders>
            <w:shd w:val="clear" w:color="auto" w:fill="auto"/>
            <w:hideMark/>
          </w:tcPr>
          <w:p w:rsidR="00F80E2C" w:rsidRPr="00101810" w:rsidRDefault="00F80E2C" w:rsidP="00A12C41">
            <w:pPr>
              <w:rPr>
                <w:rFonts w:ascii="Calibri" w:hAnsi="Calibri" w:cs="Calibri"/>
                <w:b/>
                <w:bCs/>
                <w:szCs w:val="22"/>
                <w:lang w:val="de-DE" w:eastAsia="de-DE"/>
              </w:rPr>
            </w:pPr>
            <w:r w:rsidRPr="00101810">
              <w:rPr>
                <w:rFonts w:ascii="Calibri" w:hAnsi="Calibri" w:cs="Calibri"/>
                <w:b/>
                <w:bCs/>
                <w:szCs w:val="22"/>
                <w:lang w:val="de-DE" w:eastAsia="de-DE"/>
              </w:rPr>
              <w:t>Cat</w:t>
            </w:r>
          </w:p>
        </w:tc>
        <w:tc>
          <w:tcPr>
            <w:tcW w:w="851" w:type="dxa"/>
            <w:tcBorders>
              <w:top w:val="single" w:sz="4" w:space="0" w:color="333300"/>
              <w:left w:val="nil"/>
              <w:bottom w:val="single" w:sz="4" w:space="0" w:color="333300"/>
              <w:right w:val="single" w:sz="4" w:space="0" w:color="333300"/>
            </w:tcBorders>
            <w:shd w:val="clear" w:color="auto" w:fill="auto"/>
            <w:hideMark/>
          </w:tcPr>
          <w:p w:rsidR="00F80E2C" w:rsidRPr="00101810" w:rsidRDefault="00F80E2C" w:rsidP="00A12C41">
            <w:pPr>
              <w:rPr>
                <w:rFonts w:ascii="Calibri" w:hAnsi="Calibri" w:cs="Calibri"/>
                <w:b/>
                <w:bCs/>
                <w:szCs w:val="22"/>
                <w:lang w:val="de-DE" w:eastAsia="de-DE"/>
              </w:rPr>
            </w:pPr>
            <w:r w:rsidRPr="00101810">
              <w:rPr>
                <w:rFonts w:ascii="Calibri" w:hAnsi="Calibri" w:cs="Calibri"/>
                <w:b/>
                <w:bCs/>
                <w:szCs w:val="22"/>
                <w:lang w:val="de-DE" w:eastAsia="de-DE"/>
              </w:rPr>
              <w:t>Page</w:t>
            </w:r>
          </w:p>
        </w:tc>
        <w:tc>
          <w:tcPr>
            <w:tcW w:w="2693" w:type="dxa"/>
            <w:tcBorders>
              <w:top w:val="single" w:sz="4" w:space="0" w:color="333300"/>
              <w:left w:val="nil"/>
              <w:bottom w:val="single" w:sz="4" w:space="0" w:color="333300"/>
              <w:right w:val="single" w:sz="4" w:space="0" w:color="333300"/>
            </w:tcBorders>
            <w:shd w:val="clear" w:color="auto" w:fill="auto"/>
            <w:hideMark/>
          </w:tcPr>
          <w:p w:rsidR="00F80E2C" w:rsidRPr="00101810" w:rsidRDefault="00F80E2C" w:rsidP="00A12C41">
            <w:pPr>
              <w:rPr>
                <w:rFonts w:ascii="Calibri" w:hAnsi="Calibri" w:cs="Calibri"/>
                <w:b/>
                <w:bCs/>
                <w:szCs w:val="22"/>
                <w:lang w:val="de-DE" w:eastAsia="de-DE"/>
              </w:rPr>
            </w:pPr>
            <w:r w:rsidRPr="00101810">
              <w:rPr>
                <w:rFonts w:ascii="Calibri" w:hAnsi="Calibri" w:cs="Calibri"/>
                <w:b/>
                <w:bCs/>
                <w:szCs w:val="22"/>
                <w:lang w:val="de-DE" w:eastAsia="de-DE"/>
              </w:rPr>
              <w:t>Comment</w:t>
            </w:r>
          </w:p>
        </w:tc>
        <w:tc>
          <w:tcPr>
            <w:tcW w:w="1134" w:type="dxa"/>
            <w:tcBorders>
              <w:top w:val="single" w:sz="4" w:space="0" w:color="333300"/>
              <w:left w:val="nil"/>
              <w:bottom w:val="single" w:sz="4" w:space="0" w:color="333300"/>
              <w:right w:val="single" w:sz="4" w:space="0" w:color="333300"/>
            </w:tcBorders>
            <w:shd w:val="clear" w:color="auto" w:fill="auto"/>
            <w:hideMark/>
          </w:tcPr>
          <w:p w:rsidR="00F80E2C" w:rsidRPr="00101810" w:rsidRDefault="00F80E2C" w:rsidP="00A12C41">
            <w:pPr>
              <w:rPr>
                <w:rFonts w:ascii="Calibri" w:hAnsi="Calibri" w:cs="Calibri"/>
                <w:b/>
                <w:bCs/>
                <w:szCs w:val="22"/>
                <w:lang w:val="de-DE" w:eastAsia="de-DE"/>
              </w:rPr>
            </w:pPr>
            <w:proofErr w:type="spellStart"/>
            <w:r w:rsidRPr="00101810">
              <w:rPr>
                <w:rFonts w:ascii="Calibri" w:hAnsi="Calibri" w:cs="Calibri"/>
                <w:b/>
                <w:bCs/>
                <w:szCs w:val="22"/>
                <w:lang w:val="de-DE" w:eastAsia="de-DE"/>
              </w:rPr>
              <w:t>Proposed</w:t>
            </w:r>
            <w:proofErr w:type="spellEnd"/>
            <w:r w:rsidRPr="00101810">
              <w:rPr>
                <w:rFonts w:ascii="Calibri" w:hAnsi="Calibri" w:cs="Calibri"/>
                <w:b/>
                <w:bCs/>
                <w:szCs w:val="22"/>
                <w:lang w:val="de-DE" w:eastAsia="de-DE"/>
              </w:rPr>
              <w:t xml:space="preserve"> Change</w:t>
            </w:r>
          </w:p>
        </w:tc>
        <w:tc>
          <w:tcPr>
            <w:tcW w:w="3001" w:type="dxa"/>
            <w:tcBorders>
              <w:top w:val="single" w:sz="4" w:space="0" w:color="333300"/>
              <w:left w:val="nil"/>
              <w:bottom w:val="single" w:sz="4" w:space="0" w:color="333300"/>
              <w:right w:val="single" w:sz="4" w:space="0" w:color="333300"/>
            </w:tcBorders>
          </w:tcPr>
          <w:p w:rsidR="00F80E2C" w:rsidRPr="00101810" w:rsidRDefault="00F80E2C" w:rsidP="00A12C41">
            <w:pPr>
              <w:rPr>
                <w:rFonts w:ascii="Calibri" w:hAnsi="Calibri" w:cs="Calibri"/>
                <w:b/>
                <w:bCs/>
                <w:szCs w:val="22"/>
                <w:lang w:val="de-DE" w:eastAsia="de-DE"/>
              </w:rPr>
            </w:pPr>
            <w:r>
              <w:rPr>
                <w:rFonts w:ascii="Calibri" w:hAnsi="Calibri" w:cs="Calibri"/>
                <w:b/>
                <w:bCs/>
                <w:szCs w:val="22"/>
                <w:lang w:val="de-DE" w:eastAsia="de-DE"/>
              </w:rPr>
              <w:t>Resolution</w:t>
            </w:r>
          </w:p>
        </w:tc>
      </w:tr>
      <w:tr w:rsidR="00707D6F" w:rsidRPr="007A3E4C" w:rsidTr="007A77E7">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707D6F" w:rsidRPr="00372A20" w:rsidRDefault="00707D6F" w:rsidP="00707D6F">
            <w:bookmarkStart w:id="0" w:name="_GoBack" w:colFirst="1" w:colLast="1"/>
            <w:r>
              <w:t>6083</w:t>
            </w:r>
          </w:p>
        </w:tc>
        <w:tc>
          <w:tcPr>
            <w:tcW w:w="992" w:type="dxa"/>
            <w:tcBorders>
              <w:top w:val="single" w:sz="4" w:space="0" w:color="333300"/>
              <w:left w:val="nil"/>
              <w:bottom w:val="single" w:sz="4" w:space="0" w:color="333300"/>
              <w:right w:val="single" w:sz="4" w:space="0" w:color="auto"/>
            </w:tcBorders>
          </w:tcPr>
          <w:p w:rsidR="00707D6F" w:rsidRPr="001A1F76" w:rsidRDefault="00707D6F" w:rsidP="00707D6F">
            <w:r w:rsidRPr="00707D6F">
              <w:t>Mark Hamilton</w:t>
            </w:r>
          </w:p>
        </w:tc>
        <w:tc>
          <w:tcPr>
            <w:tcW w:w="567" w:type="dxa"/>
            <w:tcBorders>
              <w:top w:val="single" w:sz="4" w:space="0" w:color="333300"/>
              <w:left w:val="single" w:sz="4" w:space="0" w:color="auto"/>
              <w:bottom w:val="single" w:sz="4" w:space="0" w:color="333300"/>
              <w:right w:val="single" w:sz="4" w:space="0" w:color="333300"/>
            </w:tcBorders>
            <w:shd w:val="clear" w:color="auto" w:fill="auto"/>
          </w:tcPr>
          <w:p w:rsidR="00707D6F" w:rsidRPr="002D5759" w:rsidRDefault="00707D6F" w:rsidP="00707D6F">
            <w:pPr>
              <w:rPr>
                <w:color w:val="FF0000"/>
              </w:rPr>
            </w:pPr>
            <w:r w:rsidRPr="002D5759">
              <w:rPr>
                <w:color w:val="FF0000"/>
              </w:rPr>
              <w:t>T</w:t>
            </w:r>
          </w:p>
        </w:tc>
        <w:tc>
          <w:tcPr>
            <w:tcW w:w="851" w:type="dxa"/>
            <w:tcBorders>
              <w:top w:val="single" w:sz="4" w:space="0" w:color="333300"/>
              <w:left w:val="nil"/>
              <w:bottom w:val="single" w:sz="4" w:space="0" w:color="333300"/>
              <w:right w:val="single" w:sz="4" w:space="0" w:color="333300"/>
            </w:tcBorders>
            <w:shd w:val="clear" w:color="auto" w:fill="auto"/>
          </w:tcPr>
          <w:p w:rsidR="00707D6F" w:rsidRPr="00D8572A" w:rsidRDefault="00707D6F" w:rsidP="00707D6F">
            <w:r>
              <w:t>230,34</w:t>
            </w:r>
          </w:p>
        </w:tc>
        <w:tc>
          <w:tcPr>
            <w:tcW w:w="2693" w:type="dxa"/>
            <w:tcBorders>
              <w:top w:val="single" w:sz="4" w:space="0" w:color="333300"/>
              <w:left w:val="nil"/>
              <w:bottom w:val="single" w:sz="4" w:space="0" w:color="333300"/>
              <w:right w:val="single" w:sz="4" w:space="0" w:color="333300"/>
            </w:tcBorders>
            <w:shd w:val="clear" w:color="auto" w:fill="auto"/>
          </w:tcPr>
          <w:p w:rsidR="00707D6F" w:rsidRPr="00707D6F" w:rsidRDefault="00707D6F" w:rsidP="00707D6F">
            <w:pPr>
              <w:rPr>
                <w:rFonts w:ascii="Arial" w:hAnsi="Arial" w:cs="Arial"/>
                <w:sz w:val="20"/>
                <w:lang w:val="en-US"/>
              </w:rPr>
            </w:pPr>
            <w:r>
              <w:rPr>
                <w:rFonts w:ascii="Arial" w:hAnsi="Arial" w:cs="Arial"/>
                <w:sz w:val="20"/>
              </w:rPr>
              <w:t>Why are the new MIB attributes added to both a new "dot11SENS" station config and also to the existing Dot11WirelessMgmtOptionsEntry?  What is used to ensure these are consistent?  Which is meant by references to the attribute(s) in body text?</w:t>
            </w:r>
          </w:p>
        </w:tc>
        <w:tc>
          <w:tcPr>
            <w:tcW w:w="1134" w:type="dxa"/>
            <w:tcBorders>
              <w:top w:val="single" w:sz="4" w:space="0" w:color="333300"/>
              <w:left w:val="nil"/>
              <w:bottom w:val="single" w:sz="4" w:space="0" w:color="333300"/>
              <w:right w:val="single" w:sz="4" w:space="0" w:color="333300"/>
            </w:tcBorders>
            <w:shd w:val="clear" w:color="auto" w:fill="auto"/>
          </w:tcPr>
          <w:p w:rsidR="00707D6F" w:rsidRDefault="00707D6F" w:rsidP="00707D6F">
            <w:pPr>
              <w:rPr>
                <w:rFonts w:ascii="Arial" w:hAnsi="Arial" w:cs="Arial"/>
                <w:sz w:val="20"/>
              </w:rPr>
            </w:pPr>
            <w:r>
              <w:rPr>
                <w:rFonts w:ascii="Arial" w:hAnsi="Arial" w:cs="Arial"/>
                <w:sz w:val="20"/>
              </w:rPr>
              <w:t>Delete the changes on P230.33, et seq.</w:t>
            </w:r>
          </w:p>
        </w:tc>
        <w:tc>
          <w:tcPr>
            <w:tcW w:w="3001" w:type="dxa"/>
            <w:tcBorders>
              <w:top w:val="single" w:sz="4" w:space="0" w:color="333300"/>
              <w:left w:val="nil"/>
              <w:bottom w:val="single" w:sz="4" w:space="0" w:color="333300"/>
              <w:right w:val="single" w:sz="4" w:space="0" w:color="333300"/>
            </w:tcBorders>
          </w:tcPr>
          <w:p w:rsidR="00D05ED2" w:rsidRDefault="00576D59" w:rsidP="00707D6F">
            <w:pPr>
              <w:rPr>
                <w:rFonts w:ascii="Arial" w:hAnsi="Arial" w:cs="Arial"/>
                <w:sz w:val="20"/>
              </w:rPr>
            </w:pPr>
            <w:r>
              <w:rPr>
                <w:rFonts w:ascii="Arial" w:hAnsi="Arial" w:cs="Arial"/>
                <w:sz w:val="20"/>
              </w:rPr>
              <w:t>Revised</w:t>
            </w:r>
          </w:p>
          <w:p w:rsidR="00576D59" w:rsidRDefault="00576D59" w:rsidP="00707D6F">
            <w:pPr>
              <w:rPr>
                <w:rFonts w:ascii="Arial" w:hAnsi="Arial" w:cs="Arial"/>
                <w:sz w:val="20"/>
              </w:rPr>
            </w:pPr>
          </w:p>
          <w:p w:rsidR="00576D59" w:rsidRDefault="00576D59" w:rsidP="00707D6F">
            <w:pPr>
              <w:rPr>
                <w:rFonts w:ascii="Arial" w:hAnsi="Arial" w:cs="Arial"/>
                <w:sz w:val="20"/>
              </w:rPr>
            </w:pPr>
            <w:r>
              <w:rPr>
                <w:rFonts w:ascii="Arial" w:hAnsi="Arial" w:cs="Arial"/>
                <w:sz w:val="20"/>
              </w:rPr>
              <w:t>Agree with comment. Also sensing is not part of the wireless management features. Hence, dot11SensingImplemented, dot11SBPImplemented, dot11DMGSensingMsmtImplemented, and dot11DMGSBPImplemented should be removed from Dot11WirelessMgmtOptionsEntry</w:t>
            </w:r>
          </w:p>
          <w:p w:rsidR="00576D59" w:rsidRDefault="00576D59" w:rsidP="00707D6F">
            <w:pPr>
              <w:rPr>
                <w:rFonts w:ascii="Arial" w:hAnsi="Arial" w:cs="Arial"/>
                <w:sz w:val="20"/>
              </w:rPr>
            </w:pPr>
          </w:p>
          <w:p w:rsidR="00576D59" w:rsidRDefault="00576D59" w:rsidP="00576D59">
            <w:pPr>
              <w:rPr>
                <w:rFonts w:ascii="Arial" w:hAnsi="Arial" w:cs="Arial"/>
                <w:b/>
                <w:sz w:val="20"/>
                <w:u w:val="single"/>
              </w:rPr>
            </w:pPr>
            <w:proofErr w:type="spellStart"/>
            <w:r w:rsidRPr="0058533E">
              <w:rPr>
                <w:rFonts w:ascii="Arial" w:hAnsi="Arial" w:cs="Arial"/>
                <w:b/>
                <w:sz w:val="20"/>
                <w:u w:val="single"/>
              </w:rPr>
              <w:t>TGbf</w:t>
            </w:r>
            <w:proofErr w:type="spellEnd"/>
            <w:r w:rsidRPr="0058533E">
              <w:rPr>
                <w:rFonts w:ascii="Arial" w:hAnsi="Arial" w:cs="Arial"/>
                <w:b/>
                <w:sz w:val="20"/>
                <w:u w:val="single"/>
              </w:rPr>
              <w:t xml:space="preserve"> Editor:</w:t>
            </w:r>
          </w:p>
          <w:p w:rsidR="00576D59" w:rsidRPr="0058533E" w:rsidRDefault="00576D59" w:rsidP="00576D59">
            <w:pPr>
              <w:rPr>
                <w:rFonts w:ascii="Arial" w:hAnsi="Arial" w:cs="Arial"/>
                <w:sz w:val="20"/>
              </w:rPr>
            </w:pPr>
            <w:r>
              <w:rPr>
                <w:rFonts w:ascii="Arial" w:hAnsi="Arial" w:cs="Arial"/>
                <w:sz w:val="20"/>
              </w:rPr>
              <w:t>Please</w:t>
            </w:r>
            <w:r>
              <w:rPr>
                <w:rFonts w:ascii="Arial" w:hAnsi="Arial" w:cs="Arial"/>
                <w:sz w:val="20"/>
              </w:rPr>
              <w:t xml:space="preserve"> delete P230L33-42.</w:t>
            </w:r>
          </w:p>
        </w:tc>
      </w:tr>
      <w:bookmarkEnd w:id="0"/>
    </w:tbl>
    <w:p w:rsidR="00F80E2C" w:rsidRDefault="00F80E2C" w:rsidP="00F45B4A">
      <w:pPr>
        <w:jc w:val="both"/>
        <w:rPr>
          <w:b/>
        </w:rPr>
      </w:pPr>
    </w:p>
    <w:p w:rsidR="00F80E2C" w:rsidRPr="00F45B4A" w:rsidRDefault="00F80E2C" w:rsidP="00F80E2C">
      <w:pPr>
        <w:rPr>
          <w:lang w:val="en-US"/>
        </w:rPr>
      </w:pPr>
    </w:p>
    <w:p w:rsidR="00F80E2C" w:rsidRDefault="00F022F2" w:rsidP="00017126">
      <w:pPr>
        <w:pStyle w:val="berschrift1"/>
      </w:pPr>
      <w:r>
        <w:t>Background</w:t>
      </w:r>
    </w:p>
    <w:p w:rsidR="00F022F2" w:rsidRDefault="00F022F2" w:rsidP="00F022F2">
      <w:r>
        <w:t>P228L60-P229L2</w:t>
      </w:r>
    </w:p>
    <w:p w:rsidR="00F022F2" w:rsidRPr="00F022F2" w:rsidRDefault="00F022F2" w:rsidP="00F022F2">
      <w:pPr>
        <w:rPr>
          <w:rFonts w:ascii="CourierNew-Identity-H" w:hAnsi="CourierNew-Identity-H"/>
          <w:color w:val="000000"/>
          <w:sz w:val="18"/>
          <w:szCs w:val="18"/>
          <w:lang w:val="de-DE" w:eastAsia="de-DE"/>
        </w:rPr>
      </w:pPr>
      <w:r w:rsidRPr="00F022F2">
        <w:rPr>
          <w:rFonts w:ascii="CourierNew-Identity-H" w:hAnsi="CourierNew-Identity-H"/>
          <w:color w:val="000000"/>
          <w:sz w:val="18"/>
          <w:szCs w:val="18"/>
          <w:lang w:val="de-DE" w:eastAsia="de-DE"/>
        </w:rPr>
        <w:t>Dot11</w:t>
      </w:r>
      <w:proofErr w:type="gramStart"/>
      <w:r w:rsidRPr="00F022F2">
        <w:rPr>
          <w:rFonts w:ascii="CourierNew-Identity-H" w:hAnsi="CourierNew-Identity-H"/>
          <w:color w:val="000000"/>
          <w:sz w:val="18"/>
          <w:szCs w:val="18"/>
          <w:lang w:val="de-DE" w:eastAsia="de-DE"/>
        </w:rPr>
        <w:t>SENSStationConfigEntry::</w:t>
      </w:r>
      <w:proofErr w:type="gramEnd"/>
      <w:r w:rsidRPr="00F022F2">
        <w:rPr>
          <w:rFonts w:ascii="CourierNew-Identity-H" w:hAnsi="CourierNew-Identity-H"/>
          <w:color w:val="000000"/>
          <w:sz w:val="18"/>
          <w:szCs w:val="18"/>
          <w:lang w:val="de-DE" w:eastAsia="de-DE"/>
        </w:rPr>
        <w:t xml:space="preserve">= SEQUENCE { dot11SensingImplemented, </w:t>
      </w:r>
      <w:proofErr w:type="spellStart"/>
      <w:r w:rsidRPr="00F022F2">
        <w:rPr>
          <w:rFonts w:ascii="CourierNew-Identity-H" w:hAnsi="CourierNew-Identity-H"/>
          <w:color w:val="000000"/>
          <w:sz w:val="18"/>
          <w:szCs w:val="18"/>
          <w:lang w:val="de-DE" w:eastAsia="de-DE"/>
        </w:rPr>
        <w:t>TruthValue</w:t>
      </w:r>
      <w:proofErr w:type="spellEnd"/>
    </w:p>
    <w:tbl>
      <w:tblPr>
        <w:tblW w:w="104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900"/>
        <w:gridCol w:w="3510"/>
      </w:tblGrid>
      <w:tr w:rsidR="00F022F2" w:rsidRPr="00F022F2" w:rsidTr="00F022F2">
        <w:tc>
          <w:tcPr>
            <w:tcW w:w="6900" w:type="dxa"/>
            <w:tcBorders>
              <w:top w:val="nil"/>
              <w:left w:val="nil"/>
              <w:bottom w:val="nil"/>
              <w:right w:val="nil"/>
            </w:tcBorders>
            <w:vAlign w:val="center"/>
            <w:hideMark/>
          </w:tcPr>
          <w:p w:rsidR="00F022F2" w:rsidRPr="00F022F2" w:rsidRDefault="00F022F2" w:rsidP="00F022F2">
            <w:pPr>
              <w:rPr>
                <w:sz w:val="24"/>
                <w:szCs w:val="24"/>
                <w:lang w:val="de-DE" w:eastAsia="de-DE"/>
              </w:rPr>
            </w:pPr>
            <w:r w:rsidRPr="00F022F2">
              <w:rPr>
                <w:rFonts w:ascii="CourierNew-Identity-H" w:hAnsi="CourierNew-Identity-H"/>
                <w:color w:val="000000"/>
                <w:sz w:val="18"/>
                <w:szCs w:val="18"/>
                <w:lang w:val="de-DE" w:eastAsia="de-DE"/>
              </w:rPr>
              <w:t xml:space="preserve">dot11SBPImplemented, </w:t>
            </w:r>
          </w:p>
        </w:tc>
        <w:tc>
          <w:tcPr>
            <w:tcW w:w="3510" w:type="dxa"/>
            <w:tcBorders>
              <w:top w:val="nil"/>
              <w:left w:val="nil"/>
              <w:bottom w:val="nil"/>
              <w:right w:val="nil"/>
            </w:tcBorders>
            <w:vAlign w:val="center"/>
            <w:hideMark/>
          </w:tcPr>
          <w:p w:rsidR="00F022F2" w:rsidRPr="00F022F2" w:rsidRDefault="00F022F2" w:rsidP="00F022F2">
            <w:pPr>
              <w:rPr>
                <w:sz w:val="24"/>
                <w:szCs w:val="24"/>
                <w:lang w:val="de-DE" w:eastAsia="de-DE"/>
              </w:rPr>
            </w:pPr>
            <w:proofErr w:type="spellStart"/>
            <w:r w:rsidRPr="00F022F2">
              <w:rPr>
                <w:rFonts w:ascii="CourierNew-Identity-H" w:hAnsi="CourierNew-Identity-H"/>
                <w:color w:val="000000"/>
                <w:sz w:val="18"/>
                <w:szCs w:val="18"/>
                <w:lang w:val="de-DE" w:eastAsia="de-DE"/>
              </w:rPr>
              <w:t>TruthValue</w:t>
            </w:r>
            <w:proofErr w:type="spellEnd"/>
          </w:p>
        </w:tc>
      </w:tr>
      <w:tr w:rsidR="00F022F2" w:rsidRPr="00F022F2" w:rsidTr="00F022F2">
        <w:tc>
          <w:tcPr>
            <w:tcW w:w="6900" w:type="dxa"/>
            <w:tcBorders>
              <w:top w:val="nil"/>
              <w:left w:val="nil"/>
              <w:bottom w:val="nil"/>
              <w:right w:val="nil"/>
            </w:tcBorders>
            <w:vAlign w:val="center"/>
            <w:hideMark/>
          </w:tcPr>
          <w:p w:rsidR="00F022F2" w:rsidRPr="00F022F2" w:rsidRDefault="00F022F2" w:rsidP="00F022F2">
            <w:pPr>
              <w:rPr>
                <w:sz w:val="24"/>
                <w:szCs w:val="24"/>
                <w:lang w:val="de-DE" w:eastAsia="de-DE"/>
              </w:rPr>
            </w:pPr>
            <w:r w:rsidRPr="00F022F2">
              <w:rPr>
                <w:rFonts w:ascii="CourierNew-Identity-H" w:hAnsi="CourierNew-Identity-H"/>
                <w:color w:val="000000"/>
                <w:sz w:val="18"/>
                <w:szCs w:val="18"/>
                <w:lang w:val="de-DE" w:eastAsia="de-DE"/>
              </w:rPr>
              <w:t xml:space="preserve">dot11DMGSensingMsmtImplemented, </w:t>
            </w:r>
          </w:p>
        </w:tc>
        <w:tc>
          <w:tcPr>
            <w:tcW w:w="3510" w:type="dxa"/>
            <w:tcBorders>
              <w:top w:val="nil"/>
              <w:left w:val="nil"/>
              <w:bottom w:val="nil"/>
              <w:right w:val="nil"/>
            </w:tcBorders>
            <w:vAlign w:val="center"/>
            <w:hideMark/>
          </w:tcPr>
          <w:p w:rsidR="00F022F2" w:rsidRPr="00F022F2" w:rsidRDefault="00F022F2" w:rsidP="00F022F2">
            <w:pPr>
              <w:rPr>
                <w:sz w:val="24"/>
                <w:szCs w:val="24"/>
                <w:lang w:val="de-DE" w:eastAsia="de-DE"/>
              </w:rPr>
            </w:pPr>
            <w:proofErr w:type="spellStart"/>
            <w:r w:rsidRPr="00F022F2">
              <w:rPr>
                <w:rFonts w:ascii="CourierNew-Identity-H" w:hAnsi="CourierNew-Identity-H"/>
                <w:color w:val="000000"/>
                <w:sz w:val="18"/>
                <w:szCs w:val="18"/>
                <w:lang w:val="de-DE" w:eastAsia="de-DE"/>
              </w:rPr>
              <w:t>TruthValue</w:t>
            </w:r>
            <w:proofErr w:type="spellEnd"/>
          </w:p>
        </w:tc>
      </w:tr>
      <w:tr w:rsidR="00F022F2" w:rsidRPr="00F022F2" w:rsidTr="00F022F2">
        <w:tc>
          <w:tcPr>
            <w:tcW w:w="6900" w:type="dxa"/>
            <w:tcBorders>
              <w:top w:val="nil"/>
              <w:left w:val="nil"/>
              <w:bottom w:val="nil"/>
              <w:right w:val="nil"/>
            </w:tcBorders>
            <w:vAlign w:val="center"/>
            <w:hideMark/>
          </w:tcPr>
          <w:p w:rsidR="00F022F2" w:rsidRPr="00F022F2" w:rsidRDefault="00F022F2" w:rsidP="00F022F2">
            <w:pPr>
              <w:rPr>
                <w:sz w:val="24"/>
                <w:szCs w:val="24"/>
                <w:lang w:val="de-DE" w:eastAsia="de-DE"/>
              </w:rPr>
            </w:pPr>
            <w:r w:rsidRPr="00F022F2">
              <w:rPr>
                <w:rFonts w:ascii="CourierNew-Identity-H" w:hAnsi="CourierNew-Identity-H"/>
                <w:color w:val="000000"/>
                <w:sz w:val="18"/>
                <w:szCs w:val="18"/>
                <w:lang w:val="de-DE" w:eastAsia="de-DE"/>
              </w:rPr>
              <w:t xml:space="preserve">dot11DMGSBPImplemented, </w:t>
            </w:r>
          </w:p>
        </w:tc>
        <w:tc>
          <w:tcPr>
            <w:tcW w:w="3510" w:type="dxa"/>
            <w:tcBorders>
              <w:top w:val="nil"/>
              <w:left w:val="nil"/>
              <w:bottom w:val="nil"/>
              <w:right w:val="nil"/>
            </w:tcBorders>
            <w:vAlign w:val="center"/>
            <w:hideMark/>
          </w:tcPr>
          <w:p w:rsidR="00F022F2" w:rsidRPr="00F022F2" w:rsidRDefault="00F022F2" w:rsidP="00F022F2">
            <w:pPr>
              <w:rPr>
                <w:sz w:val="24"/>
                <w:szCs w:val="24"/>
                <w:lang w:val="de-DE" w:eastAsia="de-DE"/>
              </w:rPr>
            </w:pPr>
            <w:proofErr w:type="spellStart"/>
            <w:r w:rsidRPr="00F022F2">
              <w:rPr>
                <w:rFonts w:ascii="CourierNew-Identity-H" w:hAnsi="CourierNew-Identity-H"/>
                <w:color w:val="000000"/>
                <w:sz w:val="18"/>
                <w:szCs w:val="18"/>
                <w:lang w:val="de-DE" w:eastAsia="de-DE"/>
              </w:rPr>
              <w:t>TruthValue</w:t>
            </w:r>
            <w:proofErr w:type="spellEnd"/>
          </w:p>
        </w:tc>
      </w:tr>
    </w:tbl>
    <w:p w:rsidR="00F022F2" w:rsidRPr="00F022F2" w:rsidRDefault="00F022F2" w:rsidP="00F022F2">
      <w:pPr>
        <w:rPr>
          <w:rFonts w:ascii="CourierNew-Identity-H" w:hAnsi="CourierNew-Identity-H"/>
          <w:color w:val="000000"/>
          <w:sz w:val="18"/>
          <w:szCs w:val="18"/>
          <w:lang w:val="de-DE" w:eastAsia="de-DE"/>
        </w:rPr>
      </w:pPr>
      <w:r>
        <w:rPr>
          <w:rFonts w:ascii="CourierNew-Identity-H" w:hAnsi="CourierNew-Identity-H"/>
          <w:color w:val="000000"/>
          <w:sz w:val="18"/>
          <w:szCs w:val="18"/>
          <w:lang w:val="de-DE" w:eastAsia="de-DE"/>
        </w:rPr>
        <w:t xml:space="preserve"> </w:t>
      </w:r>
      <w:r w:rsidRPr="00F022F2">
        <w:rPr>
          <w:rFonts w:ascii="CourierNew-Identity-H" w:hAnsi="CourierNew-Identity-H"/>
          <w:color w:val="000000"/>
          <w:sz w:val="18"/>
          <w:szCs w:val="18"/>
          <w:lang w:val="de-DE" w:eastAsia="de-DE"/>
        </w:rPr>
        <w:t xml:space="preserve">dot11APRequiresPMFActivated, </w:t>
      </w:r>
      <w:r w:rsidR="00733CD0">
        <w:rPr>
          <w:rFonts w:ascii="CourierNew-Identity-H" w:hAnsi="CourierNew-Identity-H"/>
          <w:color w:val="000000"/>
          <w:sz w:val="18"/>
          <w:szCs w:val="18"/>
          <w:lang w:val="de-DE" w:eastAsia="de-DE"/>
        </w:rPr>
        <w:tab/>
      </w:r>
      <w:r w:rsidR="00733CD0">
        <w:rPr>
          <w:rFonts w:ascii="CourierNew-Identity-H" w:hAnsi="CourierNew-Identity-H"/>
          <w:color w:val="000000"/>
          <w:sz w:val="18"/>
          <w:szCs w:val="18"/>
          <w:lang w:val="de-DE" w:eastAsia="de-DE"/>
        </w:rPr>
        <w:tab/>
      </w:r>
      <w:r w:rsidR="00733CD0">
        <w:rPr>
          <w:rFonts w:ascii="CourierNew-Identity-H" w:hAnsi="CourierNew-Identity-H"/>
          <w:color w:val="000000"/>
          <w:sz w:val="18"/>
          <w:szCs w:val="18"/>
          <w:lang w:val="de-DE" w:eastAsia="de-DE"/>
        </w:rPr>
        <w:tab/>
      </w:r>
      <w:r w:rsidR="00733CD0">
        <w:rPr>
          <w:rFonts w:ascii="CourierNew-Identity-H" w:hAnsi="CourierNew-Identity-H"/>
          <w:color w:val="000000"/>
          <w:sz w:val="18"/>
          <w:szCs w:val="18"/>
          <w:lang w:val="de-DE" w:eastAsia="de-DE"/>
        </w:rPr>
        <w:tab/>
      </w:r>
      <w:r w:rsidR="00733CD0">
        <w:rPr>
          <w:rFonts w:ascii="CourierNew-Identity-H" w:hAnsi="CourierNew-Identity-H"/>
          <w:color w:val="000000"/>
          <w:sz w:val="18"/>
          <w:szCs w:val="18"/>
          <w:lang w:val="de-DE" w:eastAsia="de-DE"/>
        </w:rPr>
        <w:tab/>
        <w:t xml:space="preserve">     </w:t>
      </w:r>
      <w:r w:rsidRPr="00F022F2">
        <w:rPr>
          <w:rFonts w:ascii="CourierNew-Identity-H" w:hAnsi="CourierNew-Identity-H"/>
          <w:color w:val="000000"/>
          <w:sz w:val="18"/>
          <w:szCs w:val="18"/>
          <w:lang w:val="de-DE" w:eastAsia="de-DE"/>
        </w:rPr>
        <w:t>Integer</w:t>
      </w:r>
    </w:p>
    <w:p w:rsidR="00F022F2" w:rsidRDefault="00F022F2" w:rsidP="00F022F2">
      <w:pPr>
        <w:rPr>
          <w:rFonts w:ascii="CourierNew-Identity-H" w:hAnsi="CourierNew-Identity-H"/>
          <w:color w:val="000000"/>
          <w:sz w:val="18"/>
          <w:szCs w:val="18"/>
          <w:lang w:val="de-DE" w:eastAsia="de-DE"/>
        </w:rPr>
      </w:pPr>
      <w:r w:rsidRPr="00F022F2">
        <w:rPr>
          <w:rFonts w:ascii="CourierNew-Identity-H" w:hAnsi="CourierNew-Identity-H"/>
          <w:color w:val="000000"/>
          <w:sz w:val="18"/>
          <w:szCs w:val="18"/>
          <w:lang w:val="de-DE" w:eastAsia="de-DE"/>
        </w:rPr>
        <w:t>}</w:t>
      </w:r>
    </w:p>
    <w:p w:rsidR="00F022F2" w:rsidRDefault="00F022F2" w:rsidP="00F022F2"/>
    <w:p w:rsidR="00F022F2" w:rsidRDefault="00F022F2" w:rsidP="00F022F2">
      <w:r>
        <w:t>P230L33-42</w:t>
      </w:r>
    </w:p>
    <w:p w:rsidR="00F022F2" w:rsidRPr="00F022F2" w:rsidRDefault="00F022F2" w:rsidP="00F022F2">
      <w:pPr>
        <w:rPr>
          <w:rFonts w:ascii="BoldItalic" w:hAnsi="BoldItalic"/>
          <w:b/>
          <w:bCs/>
          <w:i/>
          <w:iCs/>
          <w:color w:val="000000"/>
          <w:sz w:val="20"/>
          <w:lang w:val="en-US" w:eastAsia="de-DE"/>
        </w:rPr>
      </w:pPr>
      <w:r w:rsidRPr="00F022F2">
        <w:rPr>
          <w:rFonts w:ascii="BoldItalic" w:hAnsi="BoldItalic"/>
          <w:b/>
          <w:bCs/>
          <w:i/>
          <w:iCs/>
          <w:color w:val="000000"/>
          <w:sz w:val="20"/>
          <w:lang w:val="en-US" w:eastAsia="de-DE"/>
        </w:rPr>
        <w:t>Insert the following entry at the end the following object as shown below:</w:t>
      </w:r>
    </w:p>
    <w:p w:rsidR="00F022F2" w:rsidRPr="00F022F2" w:rsidRDefault="00F022F2" w:rsidP="00F022F2">
      <w:pPr>
        <w:rPr>
          <w:rFonts w:ascii="CourierNew-Identity-H" w:hAnsi="CourierNew-Identity-H"/>
          <w:color w:val="000000"/>
          <w:sz w:val="18"/>
          <w:szCs w:val="18"/>
          <w:lang w:val="de-DE" w:eastAsia="de-DE"/>
        </w:rPr>
      </w:pPr>
      <w:r w:rsidRPr="00F022F2">
        <w:rPr>
          <w:rFonts w:ascii="CourierNew-Identity-H" w:hAnsi="CourierNew-Identity-H"/>
          <w:color w:val="000000"/>
          <w:sz w:val="18"/>
          <w:szCs w:val="18"/>
          <w:lang w:val="de-DE" w:eastAsia="de-DE"/>
        </w:rPr>
        <w:t>Dot11</w:t>
      </w:r>
      <w:proofErr w:type="gramStart"/>
      <w:r w:rsidRPr="00F022F2">
        <w:rPr>
          <w:rFonts w:ascii="CourierNew-Identity-H" w:hAnsi="CourierNew-Identity-H"/>
          <w:color w:val="000000"/>
          <w:sz w:val="18"/>
          <w:szCs w:val="18"/>
          <w:lang w:val="de-DE" w:eastAsia="de-DE"/>
        </w:rPr>
        <w:t>WirelessMgmtOptionsEntry ::=</w:t>
      </w:r>
      <w:proofErr w:type="gramEnd"/>
      <w:r w:rsidRPr="00F022F2">
        <w:rPr>
          <w:rFonts w:ascii="CourierNew-Identity-H" w:hAnsi="CourierNew-Identity-H"/>
          <w:color w:val="000000"/>
          <w:sz w:val="18"/>
          <w:szCs w:val="18"/>
          <w:lang w:val="de-DE" w:eastAsia="de-DE"/>
        </w:rPr>
        <w:t xml:space="preserve"> SEQUENCE {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95"/>
        <w:gridCol w:w="4020"/>
      </w:tblGrid>
      <w:tr w:rsidR="00F022F2" w:rsidRPr="00F022F2" w:rsidTr="00F022F2">
        <w:tc>
          <w:tcPr>
            <w:tcW w:w="7095" w:type="dxa"/>
            <w:tcBorders>
              <w:top w:val="nil"/>
              <w:left w:val="nil"/>
              <w:bottom w:val="nil"/>
              <w:right w:val="nil"/>
            </w:tcBorders>
            <w:vAlign w:val="center"/>
            <w:hideMark/>
          </w:tcPr>
          <w:p w:rsidR="00F022F2" w:rsidRDefault="00F022F2" w:rsidP="00F022F2">
            <w:pPr>
              <w:rPr>
                <w:rFonts w:ascii="CourierNew-Identity-H" w:hAnsi="CourierNew-Identity-H"/>
                <w:color w:val="000000"/>
                <w:sz w:val="18"/>
                <w:szCs w:val="18"/>
                <w:lang w:val="de-DE" w:eastAsia="de-DE"/>
              </w:rPr>
            </w:pPr>
            <w:r w:rsidRPr="00F022F2">
              <w:rPr>
                <w:rFonts w:ascii="CourierNew-Identity-H" w:hAnsi="CourierNew-Identity-H"/>
                <w:color w:val="000000"/>
                <w:sz w:val="18"/>
                <w:szCs w:val="18"/>
                <w:lang w:val="de-DE" w:eastAsia="de-DE"/>
              </w:rPr>
              <w:t xml:space="preserve">dot11SensingImplemented </w:t>
            </w:r>
          </w:p>
          <w:p w:rsidR="00F022F2" w:rsidRDefault="00F022F2" w:rsidP="00F022F2">
            <w:pPr>
              <w:rPr>
                <w:rFonts w:ascii="CourierNew-Identity-H" w:hAnsi="CourierNew-Identity-H"/>
                <w:color w:val="000000"/>
                <w:sz w:val="18"/>
                <w:szCs w:val="18"/>
                <w:lang w:val="de-DE" w:eastAsia="de-DE"/>
              </w:rPr>
            </w:pPr>
            <w:r w:rsidRPr="00F022F2">
              <w:rPr>
                <w:rFonts w:ascii="CourierNew-Identity-H" w:hAnsi="CourierNew-Identity-H"/>
                <w:color w:val="000000"/>
                <w:sz w:val="18"/>
                <w:szCs w:val="18"/>
                <w:lang w:val="de-DE" w:eastAsia="de-DE"/>
              </w:rPr>
              <w:t xml:space="preserve">dot11SBPImplemented </w:t>
            </w:r>
          </w:p>
          <w:p w:rsidR="00F022F2" w:rsidRDefault="00F022F2" w:rsidP="00F022F2">
            <w:pPr>
              <w:rPr>
                <w:rFonts w:ascii="CourierNew-Identity-H" w:hAnsi="CourierNew-Identity-H"/>
                <w:color w:val="000000"/>
                <w:sz w:val="18"/>
                <w:szCs w:val="18"/>
                <w:lang w:val="de-DE" w:eastAsia="de-DE"/>
              </w:rPr>
            </w:pPr>
            <w:r w:rsidRPr="00F022F2">
              <w:rPr>
                <w:rFonts w:ascii="CourierNew-Identity-H" w:hAnsi="CourierNew-Identity-H"/>
                <w:color w:val="000000"/>
                <w:sz w:val="18"/>
                <w:szCs w:val="18"/>
                <w:lang w:val="de-DE" w:eastAsia="de-DE"/>
              </w:rPr>
              <w:t xml:space="preserve">dot11DMGSensingMsmtImplemented </w:t>
            </w:r>
          </w:p>
          <w:p w:rsidR="00F022F2" w:rsidRPr="00F022F2" w:rsidRDefault="00F022F2" w:rsidP="00F022F2">
            <w:pPr>
              <w:rPr>
                <w:sz w:val="24"/>
                <w:szCs w:val="24"/>
                <w:lang w:val="de-DE" w:eastAsia="de-DE"/>
              </w:rPr>
            </w:pPr>
            <w:r w:rsidRPr="00F022F2">
              <w:rPr>
                <w:rFonts w:ascii="CourierNew-Identity-H" w:hAnsi="CourierNew-Identity-H"/>
                <w:color w:val="000000"/>
                <w:sz w:val="18"/>
                <w:szCs w:val="18"/>
                <w:lang w:val="de-DE" w:eastAsia="de-DE"/>
              </w:rPr>
              <w:t xml:space="preserve">dot11DMGSBPImplemented </w:t>
            </w:r>
          </w:p>
        </w:tc>
        <w:tc>
          <w:tcPr>
            <w:tcW w:w="4020" w:type="dxa"/>
            <w:tcBorders>
              <w:top w:val="nil"/>
              <w:left w:val="nil"/>
              <w:bottom w:val="nil"/>
              <w:right w:val="nil"/>
            </w:tcBorders>
            <w:vAlign w:val="center"/>
            <w:hideMark/>
          </w:tcPr>
          <w:p w:rsidR="00F022F2" w:rsidRDefault="00F022F2" w:rsidP="00F022F2">
            <w:pPr>
              <w:rPr>
                <w:rFonts w:ascii="CourierNew-Identity-H" w:hAnsi="CourierNew-Identity-H"/>
                <w:color w:val="000000"/>
                <w:sz w:val="18"/>
                <w:szCs w:val="18"/>
                <w:lang w:val="de-DE" w:eastAsia="de-DE"/>
              </w:rPr>
            </w:pPr>
            <w:proofErr w:type="spellStart"/>
            <w:r w:rsidRPr="00F022F2">
              <w:rPr>
                <w:rFonts w:ascii="CourierNew-Identity-H" w:hAnsi="CourierNew-Identity-H"/>
                <w:color w:val="000000"/>
                <w:sz w:val="18"/>
                <w:szCs w:val="18"/>
                <w:lang w:val="de-DE" w:eastAsia="de-DE"/>
              </w:rPr>
              <w:t>TruthValue</w:t>
            </w:r>
            <w:proofErr w:type="spellEnd"/>
            <w:r w:rsidRPr="00F022F2">
              <w:rPr>
                <w:rFonts w:ascii="CourierNew-Identity-H" w:hAnsi="CourierNew-Identity-H"/>
                <w:color w:val="000000"/>
                <w:sz w:val="18"/>
                <w:szCs w:val="18"/>
                <w:lang w:val="de-DE" w:eastAsia="de-DE"/>
              </w:rPr>
              <w:t>,</w:t>
            </w:r>
          </w:p>
          <w:p w:rsidR="00F022F2" w:rsidRDefault="00F022F2" w:rsidP="00F022F2">
            <w:pPr>
              <w:rPr>
                <w:rFonts w:ascii="CourierNew-Identity-H" w:hAnsi="CourierNew-Identity-H"/>
                <w:color w:val="000000"/>
                <w:sz w:val="18"/>
                <w:szCs w:val="18"/>
                <w:lang w:val="de-DE" w:eastAsia="de-DE"/>
              </w:rPr>
            </w:pPr>
            <w:proofErr w:type="spellStart"/>
            <w:r w:rsidRPr="00F022F2">
              <w:rPr>
                <w:rFonts w:ascii="CourierNew-Identity-H" w:hAnsi="CourierNew-Identity-H"/>
                <w:color w:val="000000"/>
                <w:sz w:val="18"/>
                <w:szCs w:val="18"/>
                <w:lang w:val="de-DE" w:eastAsia="de-DE"/>
              </w:rPr>
              <w:t>TruthValue</w:t>
            </w:r>
            <w:proofErr w:type="spellEnd"/>
            <w:r w:rsidRPr="00F022F2">
              <w:rPr>
                <w:rFonts w:ascii="CourierNew-Identity-H" w:hAnsi="CourierNew-Identity-H"/>
                <w:color w:val="000000"/>
                <w:sz w:val="18"/>
                <w:szCs w:val="18"/>
                <w:lang w:val="de-DE" w:eastAsia="de-DE"/>
              </w:rPr>
              <w:t>,</w:t>
            </w:r>
          </w:p>
          <w:p w:rsidR="00F022F2" w:rsidRDefault="00F022F2" w:rsidP="00F022F2">
            <w:pPr>
              <w:rPr>
                <w:rFonts w:ascii="CourierNew-Identity-H" w:hAnsi="CourierNew-Identity-H"/>
                <w:color w:val="000000"/>
                <w:sz w:val="18"/>
                <w:szCs w:val="18"/>
                <w:lang w:val="de-DE" w:eastAsia="de-DE"/>
              </w:rPr>
            </w:pPr>
            <w:proofErr w:type="spellStart"/>
            <w:r w:rsidRPr="00F022F2">
              <w:rPr>
                <w:rFonts w:ascii="CourierNew-Identity-H" w:hAnsi="CourierNew-Identity-H"/>
                <w:color w:val="000000"/>
                <w:sz w:val="18"/>
                <w:szCs w:val="18"/>
                <w:lang w:val="de-DE" w:eastAsia="de-DE"/>
              </w:rPr>
              <w:t>TruthValue</w:t>
            </w:r>
            <w:proofErr w:type="spellEnd"/>
            <w:r w:rsidRPr="00F022F2">
              <w:rPr>
                <w:rFonts w:ascii="CourierNew-Identity-H" w:hAnsi="CourierNew-Identity-H"/>
                <w:color w:val="000000"/>
                <w:sz w:val="18"/>
                <w:szCs w:val="18"/>
                <w:lang w:val="de-DE" w:eastAsia="de-DE"/>
              </w:rPr>
              <w:t>,</w:t>
            </w:r>
          </w:p>
          <w:p w:rsidR="00F022F2" w:rsidRPr="00F022F2" w:rsidRDefault="00F022F2" w:rsidP="00F022F2">
            <w:pPr>
              <w:rPr>
                <w:sz w:val="24"/>
                <w:szCs w:val="24"/>
                <w:lang w:val="de-DE" w:eastAsia="de-DE"/>
              </w:rPr>
            </w:pPr>
            <w:proofErr w:type="spellStart"/>
            <w:r w:rsidRPr="00F022F2">
              <w:rPr>
                <w:rFonts w:ascii="CourierNew-Identity-H" w:hAnsi="CourierNew-Identity-H"/>
                <w:color w:val="000000"/>
                <w:sz w:val="18"/>
                <w:szCs w:val="18"/>
                <w:lang w:val="de-DE" w:eastAsia="de-DE"/>
              </w:rPr>
              <w:t>TruthValue</w:t>
            </w:r>
            <w:proofErr w:type="spellEnd"/>
          </w:p>
        </w:tc>
      </w:tr>
    </w:tbl>
    <w:p w:rsidR="00F022F2" w:rsidRDefault="00F022F2" w:rsidP="00F022F2">
      <w:pPr>
        <w:rPr>
          <w:rFonts w:ascii="CourierNew-Identity-H" w:hAnsi="CourierNew-Identity-H"/>
          <w:color w:val="000000"/>
          <w:sz w:val="18"/>
          <w:szCs w:val="18"/>
          <w:lang w:val="de-DE" w:eastAsia="de-DE"/>
        </w:rPr>
      </w:pPr>
      <w:r w:rsidRPr="00F022F2">
        <w:rPr>
          <w:rFonts w:ascii="CourierNew-Identity-H" w:hAnsi="CourierNew-Identity-H"/>
          <w:color w:val="000000"/>
          <w:sz w:val="18"/>
          <w:szCs w:val="18"/>
          <w:lang w:val="de-DE" w:eastAsia="de-DE"/>
        </w:rPr>
        <w:t>}</w:t>
      </w:r>
    </w:p>
    <w:p w:rsidR="00F022F2" w:rsidRDefault="00F022F2" w:rsidP="00F022F2"/>
    <w:p w:rsidR="00F022F2" w:rsidRDefault="00576D59" w:rsidP="00F022F2">
      <w:r>
        <w:t>Revise</w:t>
      </w:r>
      <w:r w:rsidR="00EE0B4E">
        <w:t>d</w:t>
      </w:r>
      <w:r w:rsidR="00F022F2">
        <w:t xml:space="preserve"> resolutio</w:t>
      </w:r>
      <w:r w:rsidR="00D05ED2">
        <w:t>n</w:t>
      </w:r>
      <w:r w:rsidR="00EE0B4E">
        <w:t>, i.e. in principle agree with comment. Further,</w:t>
      </w:r>
      <w:r w:rsidR="00D05ED2">
        <w:t xml:space="preserve"> </w:t>
      </w:r>
      <w:proofErr w:type="gramStart"/>
      <w:r w:rsidR="00D05ED2">
        <w:t>Sensing</w:t>
      </w:r>
      <w:proofErr w:type="gramEnd"/>
      <w:r w:rsidR="00D05ED2">
        <w:t xml:space="preserve"> in 11.55 is not part of a wireless management feature see </w:t>
      </w:r>
      <w:proofErr w:type="spellStart"/>
      <w:r w:rsidR="00D05ED2">
        <w:t>REVme</w:t>
      </w:r>
      <w:proofErr w:type="spellEnd"/>
      <w:r w:rsidR="00D05ED2">
        <w:t xml:space="preserve"> D5.0 P5352L25</w:t>
      </w:r>
    </w:p>
    <w:p w:rsidR="00733CD0" w:rsidRDefault="00733CD0" w:rsidP="00F022F2"/>
    <w:p w:rsidR="00D05ED2" w:rsidRPr="00D05ED2" w:rsidRDefault="00D05ED2" w:rsidP="00D05ED2">
      <w:pPr>
        <w:rPr>
          <w:rFonts w:ascii="CourierNew-Identity-H" w:hAnsi="CourierNew-Identity-H"/>
          <w:color w:val="000000"/>
          <w:sz w:val="18"/>
          <w:szCs w:val="18"/>
          <w:lang w:val="en-US" w:eastAsia="de-DE"/>
        </w:rPr>
      </w:pPr>
      <w:r w:rsidRPr="00D05ED2">
        <w:rPr>
          <w:rFonts w:ascii="CourierNew-Identity-H" w:hAnsi="CourierNew-Identity-H"/>
          <w:color w:val="000000"/>
          <w:sz w:val="18"/>
          <w:szCs w:val="18"/>
          <w:lang w:val="en-US" w:eastAsia="de-DE"/>
        </w:rPr>
        <w:t>dot11WirelessMgmtOptionsEntry OBJECT-TYPE SYNTAX Dot11WirelessMgmtOptionsEntry MAX-ACCESS not-accessible</w:t>
      </w:r>
    </w:p>
    <w:p w:rsidR="00D05ED2" w:rsidRPr="00D05ED2" w:rsidRDefault="00D05ED2" w:rsidP="00D05ED2">
      <w:pPr>
        <w:rPr>
          <w:rFonts w:ascii="CourierNew-Identity-H" w:hAnsi="CourierNew-Identity-H"/>
          <w:color w:val="000000"/>
          <w:sz w:val="18"/>
          <w:szCs w:val="18"/>
          <w:lang w:val="en-US" w:eastAsia="de-DE"/>
        </w:rPr>
      </w:pPr>
      <w:r w:rsidRPr="00D05ED2">
        <w:rPr>
          <w:rFonts w:ascii="CourierNew-Identity-H" w:hAnsi="CourierNew-Identity-H"/>
          <w:color w:val="000000"/>
          <w:sz w:val="18"/>
          <w:szCs w:val="18"/>
          <w:lang w:val="en-US" w:eastAsia="de-DE"/>
        </w:rPr>
        <w:t>STATUS current DESCRIPTION</w:t>
      </w:r>
    </w:p>
    <w:p w:rsidR="00D05ED2" w:rsidRPr="00D05ED2" w:rsidRDefault="00D05ED2" w:rsidP="00D05ED2">
      <w:pPr>
        <w:rPr>
          <w:rFonts w:ascii="CourierNew-Identity-H" w:hAnsi="CourierNew-Identity-H"/>
          <w:color w:val="000000"/>
          <w:sz w:val="18"/>
          <w:szCs w:val="18"/>
          <w:lang w:val="en-US" w:eastAsia="de-DE"/>
        </w:rPr>
      </w:pPr>
      <w:r w:rsidRPr="00D05ED2">
        <w:rPr>
          <w:rFonts w:ascii="CourierNew-Identity-H" w:hAnsi="CourierNew-Identity-H"/>
          <w:color w:val="000000"/>
          <w:sz w:val="18"/>
          <w:szCs w:val="18"/>
          <w:lang w:val="en-US" w:eastAsia="de-DE"/>
        </w:rPr>
        <w:t xml:space="preserve">"An entry in the dot11WirelessMgmtOptionsTable. For all Wireless Management features, an Activated MIB attribute is used to activate/enable or deactivate/disable the corresponding feature. An Implemented MIB attribute is used for an optional feature to indicate whether the feature is implemented. A mandatory feature does not have a corresponding Implemented MIB attribute. It is possible for there to be multiple IEEE 802.11 interfaces on one agent, each with its unique MAC address. The relationship between an IEEE 802.11 interface and an interface in the context of the Internet-standard MIB is one-to-one. As such, the value of an </w:t>
      </w:r>
      <w:proofErr w:type="spellStart"/>
      <w:r w:rsidRPr="00D05ED2">
        <w:rPr>
          <w:rFonts w:ascii="CourierNew-Identity-H" w:hAnsi="CourierNew-Identity-H"/>
          <w:color w:val="000000"/>
          <w:sz w:val="18"/>
          <w:szCs w:val="18"/>
          <w:lang w:val="en-US" w:eastAsia="de-DE"/>
        </w:rPr>
        <w:t>ifIndex</w:t>
      </w:r>
      <w:proofErr w:type="spellEnd"/>
      <w:r w:rsidRPr="00D05ED2">
        <w:rPr>
          <w:rFonts w:ascii="CourierNew-Identity-H" w:hAnsi="CourierNew-Identity-H"/>
          <w:color w:val="000000"/>
          <w:sz w:val="18"/>
          <w:szCs w:val="18"/>
          <w:lang w:val="en-US" w:eastAsia="de-DE"/>
        </w:rPr>
        <w:t xml:space="preserve"> object instance can be directly used to identify corresponding instances of the </w:t>
      </w:r>
      <w:r w:rsidRPr="00D05ED2">
        <w:rPr>
          <w:rFonts w:ascii="CourierNew-Identity-H" w:hAnsi="CourierNew-Identity-H"/>
          <w:color w:val="000000"/>
          <w:sz w:val="18"/>
          <w:szCs w:val="18"/>
          <w:lang w:val="en-US" w:eastAsia="de-DE"/>
        </w:rPr>
        <w:lastRenderedPageBreak/>
        <w:t xml:space="preserve">objects defined herein. </w:t>
      </w:r>
      <w:proofErr w:type="spellStart"/>
      <w:r w:rsidRPr="00D05ED2">
        <w:rPr>
          <w:rFonts w:ascii="CourierNew-Identity-H" w:hAnsi="CourierNew-Identity-H"/>
          <w:color w:val="000000"/>
          <w:sz w:val="18"/>
          <w:szCs w:val="18"/>
          <w:lang w:val="en-US" w:eastAsia="de-DE"/>
        </w:rPr>
        <w:t>ifIndex</w:t>
      </w:r>
      <w:proofErr w:type="spellEnd"/>
      <w:r w:rsidRPr="00D05ED2">
        <w:rPr>
          <w:rFonts w:ascii="CourierNew-Identity-H" w:hAnsi="CourierNew-Identity-H"/>
          <w:color w:val="000000"/>
          <w:sz w:val="18"/>
          <w:szCs w:val="18"/>
          <w:lang w:val="en-US" w:eastAsia="de-DE"/>
        </w:rPr>
        <w:t xml:space="preserve"> - Each IEEE 802.11 interface is represented by an </w:t>
      </w:r>
      <w:proofErr w:type="spellStart"/>
      <w:r w:rsidRPr="00D05ED2">
        <w:rPr>
          <w:rFonts w:ascii="CourierNew-Identity-H" w:hAnsi="CourierNew-Identity-H"/>
          <w:color w:val="000000"/>
          <w:sz w:val="18"/>
          <w:szCs w:val="18"/>
          <w:lang w:val="en-US" w:eastAsia="de-DE"/>
        </w:rPr>
        <w:t>ifEntry</w:t>
      </w:r>
      <w:proofErr w:type="spellEnd"/>
      <w:r w:rsidRPr="00D05ED2">
        <w:rPr>
          <w:rFonts w:ascii="CourierNew-Identity-H" w:hAnsi="CourierNew-Identity-H"/>
          <w:color w:val="000000"/>
          <w:sz w:val="18"/>
          <w:szCs w:val="18"/>
          <w:lang w:val="en-US" w:eastAsia="de-DE"/>
        </w:rPr>
        <w:t xml:space="preserve">. Interface tables in this MIB module are indexed by </w:t>
      </w:r>
      <w:proofErr w:type="spellStart"/>
      <w:r w:rsidRPr="00D05ED2">
        <w:rPr>
          <w:rFonts w:ascii="CourierNew-Identity-H" w:hAnsi="CourierNew-Identity-H"/>
          <w:color w:val="000000"/>
          <w:sz w:val="18"/>
          <w:szCs w:val="18"/>
          <w:lang w:val="en-US" w:eastAsia="de-DE"/>
        </w:rPr>
        <w:t>ifIndex</w:t>
      </w:r>
      <w:proofErr w:type="spellEnd"/>
      <w:r w:rsidRPr="00D05ED2">
        <w:rPr>
          <w:rFonts w:ascii="CourierNew-Identity-H" w:hAnsi="CourierNew-Identity-H"/>
          <w:color w:val="000000"/>
          <w:sz w:val="18"/>
          <w:szCs w:val="18"/>
          <w:lang w:val="en-US" w:eastAsia="de-DE"/>
        </w:rPr>
        <w:t>."</w:t>
      </w:r>
    </w:p>
    <w:p w:rsidR="00D05ED2" w:rsidRPr="00F022F2" w:rsidRDefault="00D05ED2" w:rsidP="00D05ED2">
      <w:r w:rsidRPr="00733CD0">
        <w:rPr>
          <w:rFonts w:ascii="CourierNew-Identity-H" w:hAnsi="CourierNew-Identity-H"/>
          <w:color w:val="000000"/>
          <w:sz w:val="18"/>
          <w:szCs w:val="18"/>
          <w:lang w:val="en-US" w:eastAsia="de-DE"/>
        </w:rPr>
        <w:t xml:space="preserve">INDEX </w:t>
      </w:r>
      <w:proofErr w:type="gramStart"/>
      <w:r w:rsidRPr="00733CD0">
        <w:rPr>
          <w:rFonts w:ascii="CourierNew-Identity-H" w:hAnsi="CourierNew-Identity-H"/>
          <w:color w:val="000000"/>
          <w:sz w:val="18"/>
          <w:szCs w:val="18"/>
          <w:lang w:val="en-US" w:eastAsia="de-DE"/>
        </w:rPr>
        <w:t xml:space="preserve">{ </w:t>
      </w:r>
      <w:proofErr w:type="spellStart"/>
      <w:r w:rsidRPr="00733CD0">
        <w:rPr>
          <w:rFonts w:ascii="CourierNew-Identity-H" w:hAnsi="CourierNew-Identity-H"/>
          <w:color w:val="000000"/>
          <w:sz w:val="18"/>
          <w:szCs w:val="18"/>
          <w:lang w:val="en-US" w:eastAsia="de-DE"/>
        </w:rPr>
        <w:t>ifIndex</w:t>
      </w:r>
      <w:proofErr w:type="spellEnd"/>
      <w:proofErr w:type="gramEnd"/>
      <w:r w:rsidRPr="00733CD0">
        <w:rPr>
          <w:rFonts w:ascii="CourierNew-Identity-H" w:hAnsi="CourierNew-Identity-H"/>
          <w:color w:val="000000"/>
          <w:sz w:val="18"/>
          <w:szCs w:val="18"/>
          <w:lang w:val="en-US" w:eastAsia="de-DE"/>
        </w:rPr>
        <w:t xml:space="preserve"> } ::= { dot11WirelessMgmtOptionsTable 1 }</w:t>
      </w:r>
    </w:p>
    <w:p w:rsidR="00017126" w:rsidRDefault="00017126" w:rsidP="00017126">
      <w:pPr>
        <w:pStyle w:val="berschrift1"/>
      </w:pPr>
      <w:r>
        <w:t>Straw Poll</w:t>
      </w:r>
    </w:p>
    <w:p w:rsidR="00017126" w:rsidRPr="00826F15" w:rsidRDefault="00017126" w:rsidP="00017126">
      <w:pPr>
        <w:jc w:val="both"/>
        <w:rPr>
          <w:rFonts w:asciiTheme="minorHAnsi" w:hAnsiTheme="minorHAnsi" w:cs="Calibri"/>
        </w:rPr>
      </w:pPr>
      <w:r w:rsidRPr="00826F15">
        <w:rPr>
          <w:rFonts w:asciiTheme="minorHAnsi" w:hAnsiTheme="minorHAnsi" w:cs="Calibri"/>
        </w:rPr>
        <w:t>Do you support the resolution of the following</w:t>
      </w:r>
      <w:r w:rsidR="00FF138A">
        <w:rPr>
          <w:rFonts w:asciiTheme="minorHAnsi" w:hAnsiTheme="minorHAnsi" w:cs="Calibri"/>
        </w:rPr>
        <w:t xml:space="preserve"> </w:t>
      </w:r>
      <w:r w:rsidRPr="00826F15">
        <w:rPr>
          <w:rFonts w:asciiTheme="minorHAnsi" w:hAnsiTheme="minorHAnsi" w:cs="Calibri"/>
        </w:rPr>
        <w:t xml:space="preserve">CID and instruct </w:t>
      </w:r>
      <w:proofErr w:type="spellStart"/>
      <w:r w:rsidRPr="00826F15">
        <w:rPr>
          <w:rFonts w:asciiTheme="minorHAnsi" w:hAnsiTheme="minorHAnsi" w:cs="Calibri"/>
        </w:rPr>
        <w:t>TGbf</w:t>
      </w:r>
      <w:proofErr w:type="spellEnd"/>
      <w:r w:rsidRPr="00826F15">
        <w:rPr>
          <w:rFonts w:asciiTheme="minorHAnsi" w:hAnsiTheme="minorHAnsi" w:cs="Calibri"/>
        </w:rPr>
        <w:t xml:space="preserve"> editor to incorporate the changes into the latest </w:t>
      </w:r>
      <w:proofErr w:type="spellStart"/>
      <w:r w:rsidRPr="00826F15">
        <w:rPr>
          <w:rFonts w:asciiTheme="minorHAnsi" w:hAnsiTheme="minorHAnsi" w:cs="Calibri"/>
        </w:rPr>
        <w:t>TGbf</w:t>
      </w:r>
      <w:proofErr w:type="spellEnd"/>
      <w:r w:rsidRPr="00826F15">
        <w:rPr>
          <w:rFonts w:asciiTheme="minorHAnsi" w:hAnsiTheme="minorHAnsi" w:cs="Calibri"/>
        </w:rPr>
        <w:t xml:space="preserve"> draft:</w:t>
      </w:r>
      <w:r>
        <w:rPr>
          <w:rFonts w:asciiTheme="minorHAnsi" w:hAnsiTheme="minorHAnsi" w:cs="Calibri"/>
        </w:rPr>
        <w:t xml:space="preserve"> </w:t>
      </w:r>
      <w:r w:rsidR="00707D6F">
        <w:t>6083</w:t>
      </w:r>
      <w:r w:rsidRPr="00826F15">
        <w:rPr>
          <w:rFonts w:asciiTheme="minorHAnsi" w:hAnsiTheme="minorHAnsi" w:cs="Calibri"/>
        </w:rPr>
        <w:t>?</w:t>
      </w:r>
    </w:p>
    <w:p w:rsidR="00213D6F" w:rsidRPr="00892B5F" w:rsidRDefault="00017126" w:rsidP="00213D6F">
      <w:pPr>
        <w:rPr>
          <w:rFonts w:asciiTheme="minorHAnsi" w:hAnsiTheme="minorHAnsi" w:cs="Calibri"/>
          <w:lang w:val="en-US"/>
        </w:rPr>
      </w:pPr>
      <w:r w:rsidRPr="00826F15">
        <w:rPr>
          <w:rFonts w:asciiTheme="minorHAnsi" w:hAnsiTheme="minorHAnsi" w:cs="Calibri"/>
        </w:rPr>
        <w:t>Y/N/A</w:t>
      </w:r>
    </w:p>
    <w:sectPr w:rsidR="00213D6F" w:rsidRPr="00892B5F" w:rsidSect="009273F6">
      <w:headerReference w:type="default" r:id="rId7"/>
      <w:footerReference w:type="default" r:id="rId8"/>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2F70" w:rsidRDefault="00CB2F70">
      <w:r>
        <w:separator/>
      </w:r>
    </w:p>
  </w:endnote>
  <w:endnote w:type="continuationSeparator" w:id="0">
    <w:p w:rsidR="00CB2F70" w:rsidRDefault="00CB2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New-Identity-H">
    <w:altName w:val="Courier New"/>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oldItalic">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C41" w:rsidRDefault="002F6B19">
    <w:pPr>
      <w:pStyle w:val="Fuzeile"/>
      <w:tabs>
        <w:tab w:val="clear" w:pos="6480"/>
        <w:tab w:val="center" w:pos="4680"/>
        <w:tab w:val="right" w:pos="9360"/>
      </w:tabs>
    </w:pPr>
    <w:fldSimple w:instr=" SUBJECT  \* MERGEFORMAT ">
      <w:r w:rsidR="00A12C41">
        <w:t>Submission</w:t>
      </w:r>
    </w:fldSimple>
    <w:r w:rsidR="00A12C41">
      <w:tab/>
      <w:t xml:space="preserve">page </w:t>
    </w:r>
    <w:r w:rsidR="00A12C41">
      <w:fldChar w:fldCharType="begin"/>
    </w:r>
    <w:r w:rsidR="00A12C41">
      <w:instrText xml:space="preserve">page </w:instrText>
    </w:r>
    <w:r w:rsidR="00A12C41">
      <w:fldChar w:fldCharType="separate"/>
    </w:r>
    <w:r w:rsidR="00A12C41">
      <w:rPr>
        <w:noProof/>
      </w:rPr>
      <w:t>2</w:t>
    </w:r>
    <w:r w:rsidR="00A12C41">
      <w:fldChar w:fldCharType="end"/>
    </w:r>
    <w:r w:rsidR="00A12C41">
      <w:tab/>
    </w:r>
    <w:fldSimple w:instr=" COMMENTS  \* MERGEFORMAT ">
      <w:r w:rsidR="00A12C41">
        <w:t>Stephan Sand, DLR</w:t>
      </w:r>
    </w:fldSimple>
  </w:p>
  <w:p w:rsidR="00A12C41" w:rsidRDefault="00A12C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2F70" w:rsidRDefault="00CB2F70">
      <w:r>
        <w:separator/>
      </w:r>
    </w:p>
  </w:footnote>
  <w:footnote w:type="continuationSeparator" w:id="0">
    <w:p w:rsidR="00CB2F70" w:rsidRDefault="00CB2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C41" w:rsidRDefault="002F6B19" w:rsidP="008D5345">
    <w:pPr>
      <w:pStyle w:val="Kopfzeile"/>
      <w:tabs>
        <w:tab w:val="clear" w:pos="6480"/>
        <w:tab w:val="center" w:pos="4680"/>
        <w:tab w:val="right" w:pos="10080"/>
      </w:tabs>
    </w:pPr>
    <w:fldSimple w:instr=" KEYWORDS  \* MERGEFORMAT ">
      <w:r w:rsidR="00A23799">
        <w:t>July 2024</w:t>
      </w:r>
    </w:fldSimple>
    <w:r w:rsidR="00A12C41">
      <w:tab/>
    </w:r>
    <w:r w:rsidR="00A12C41">
      <w:tab/>
    </w:r>
    <w:fldSimple w:instr=" TITLE  \* MERGEFORMAT ">
      <w:r w:rsidR="00A23799">
        <w:t>doc.: IEEE 802.11-24/1288r0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344E2"/>
    <w:multiLevelType w:val="hybridMultilevel"/>
    <w:tmpl w:val="B150C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294"/>
    <w:rsid w:val="0000216F"/>
    <w:rsid w:val="00017126"/>
    <w:rsid w:val="00053209"/>
    <w:rsid w:val="00053EBC"/>
    <w:rsid w:val="00094EC2"/>
    <w:rsid w:val="000B1BBD"/>
    <w:rsid w:val="000D1FD1"/>
    <w:rsid w:val="000D5A66"/>
    <w:rsid w:val="000E404F"/>
    <w:rsid w:val="000E4899"/>
    <w:rsid w:val="000F0EA2"/>
    <w:rsid w:val="00107547"/>
    <w:rsid w:val="00110274"/>
    <w:rsid w:val="001133E2"/>
    <w:rsid w:val="001966EB"/>
    <w:rsid w:val="001A6C72"/>
    <w:rsid w:val="001B4119"/>
    <w:rsid w:val="001C1580"/>
    <w:rsid w:val="001C7198"/>
    <w:rsid w:val="001D723B"/>
    <w:rsid w:val="00212D2E"/>
    <w:rsid w:val="00213D6F"/>
    <w:rsid w:val="00235919"/>
    <w:rsid w:val="00247948"/>
    <w:rsid w:val="002504B2"/>
    <w:rsid w:val="00274CB1"/>
    <w:rsid w:val="0029020B"/>
    <w:rsid w:val="0029068A"/>
    <w:rsid w:val="00297C22"/>
    <w:rsid w:val="002B49CC"/>
    <w:rsid w:val="002D44BE"/>
    <w:rsid w:val="002D5759"/>
    <w:rsid w:val="002E602B"/>
    <w:rsid w:val="002F6B19"/>
    <w:rsid w:val="00307BA1"/>
    <w:rsid w:val="00352D44"/>
    <w:rsid w:val="0035356B"/>
    <w:rsid w:val="00370FF3"/>
    <w:rsid w:val="00382812"/>
    <w:rsid w:val="003D6A1A"/>
    <w:rsid w:val="003E1885"/>
    <w:rsid w:val="003F0259"/>
    <w:rsid w:val="0040039C"/>
    <w:rsid w:val="00411730"/>
    <w:rsid w:val="00442037"/>
    <w:rsid w:val="004B064B"/>
    <w:rsid w:val="004B0A3F"/>
    <w:rsid w:val="004B4124"/>
    <w:rsid w:val="004C366C"/>
    <w:rsid w:val="004C72D1"/>
    <w:rsid w:val="004F4829"/>
    <w:rsid w:val="00501A90"/>
    <w:rsid w:val="00544E4C"/>
    <w:rsid w:val="00554AA9"/>
    <w:rsid w:val="005676E7"/>
    <w:rsid w:val="00574924"/>
    <w:rsid w:val="00576D59"/>
    <w:rsid w:val="005843E6"/>
    <w:rsid w:val="00584712"/>
    <w:rsid w:val="0058533E"/>
    <w:rsid w:val="00597CFE"/>
    <w:rsid w:val="005A343D"/>
    <w:rsid w:val="005E71BF"/>
    <w:rsid w:val="005E72E7"/>
    <w:rsid w:val="005F72BE"/>
    <w:rsid w:val="00603BBB"/>
    <w:rsid w:val="0062440B"/>
    <w:rsid w:val="00673CF5"/>
    <w:rsid w:val="006C0727"/>
    <w:rsid w:val="006C1EF7"/>
    <w:rsid w:val="006D1A58"/>
    <w:rsid w:val="006E145F"/>
    <w:rsid w:val="006E2ED2"/>
    <w:rsid w:val="006F73DE"/>
    <w:rsid w:val="00707D6F"/>
    <w:rsid w:val="00731C86"/>
    <w:rsid w:val="00733CD0"/>
    <w:rsid w:val="0074773B"/>
    <w:rsid w:val="00754F61"/>
    <w:rsid w:val="00770572"/>
    <w:rsid w:val="007A77E7"/>
    <w:rsid w:val="007B4DF1"/>
    <w:rsid w:val="007D1BA7"/>
    <w:rsid w:val="007D738A"/>
    <w:rsid w:val="007F5407"/>
    <w:rsid w:val="007F75E7"/>
    <w:rsid w:val="00806B67"/>
    <w:rsid w:val="00831856"/>
    <w:rsid w:val="00856E39"/>
    <w:rsid w:val="0088164C"/>
    <w:rsid w:val="00892B5F"/>
    <w:rsid w:val="008B7792"/>
    <w:rsid w:val="008D5345"/>
    <w:rsid w:val="00907110"/>
    <w:rsid w:val="009273F6"/>
    <w:rsid w:val="0096189B"/>
    <w:rsid w:val="00965398"/>
    <w:rsid w:val="0097229A"/>
    <w:rsid w:val="009770E4"/>
    <w:rsid w:val="009F0A70"/>
    <w:rsid w:val="009F2FBC"/>
    <w:rsid w:val="009F7DDA"/>
    <w:rsid w:val="00A01341"/>
    <w:rsid w:val="00A12C41"/>
    <w:rsid w:val="00A23799"/>
    <w:rsid w:val="00A57F3E"/>
    <w:rsid w:val="00A70322"/>
    <w:rsid w:val="00AA427C"/>
    <w:rsid w:val="00AC2536"/>
    <w:rsid w:val="00AF508C"/>
    <w:rsid w:val="00B2583A"/>
    <w:rsid w:val="00B27C18"/>
    <w:rsid w:val="00B85A40"/>
    <w:rsid w:val="00BA25F5"/>
    <w:rsid w:val="00BD79FF"/>
    <w:rsid w:val="00BE68C2"/>
    <w:rsid w:val="00C15E18"/>
    <w:rsid w:val="00C16347"/>
    <w:rsid w:val="00C205A8"/>
    <w:rsid w:val="00C31319"/>
    <w:rsid w:val="00C447FD"/>
    <w:rsid w:val="00C550E6"/>
    <w:rsid w:val="00C874D8"/>
    <w:rsid w:val="00C91D51"/>
    <w:rsid w:val="00CA09B2"/>
    <w:rsid w:val="00CB2F70"/>
    <w:rsid w:val="00CC3F65"/>
    <w:rsid w:val="00CE0863"/>
    <w:rsid w:val="00CF47ED"/>
    <w:rsid w:val="00D05ED2"/>
    <w:rsid w:val="00D12B04"/>
    <w:rsid w:val="00D14A57"/>
    <w:rsid w:val="00D16899"/>
    <w:rsid w:val="00D17890"/>
    <w:rsid w:val="00D57935"/>
    <w:rsid w:val="00DC5A7B"/>
    <w:rsid w:val="00DD1A1E"/>
    <w:rsid w:val="00DD7502"/>
    <w:rsid w:val="00E05C97"/>
    <w:rsid w:val="00E12294"/>
    <w:rsid w:val="00E3372D"/>
    <w:rsid w:val="00E363BB"/>
    <w:rsid w:val="00E77A0C"/>
    <w:rsid w:val="00EC30B8"/>
    <w:rsid w:val="00EE0B4E"/>
    <w:rsid w:val="00EE1161"/>
    <w:rsid w:val="00EF08D1"/>
    <w:rsid w:val="00EF7BDE"/>
    <w:rsid w:val="00F00517"/>
    <w:rsid w:val="00F022F2"/>
    <w:rsid w:val="00F31F38"/>
    <w:rsid w:val="00F32DF9"/>
    <w:rsid w:val="00F45B4A"/>
    <w:rsid w:val="00F56678"/>
    <w:rsid w:val="00F67830"/>
    <w:rsid w:val="00F80E2C"/>
    <w:rsid w:val="00F92E25"/>
    <w:rsid w:val="00FF1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FACB9B"/>
  <w15:chartTrackingRefBased/>
  <w15:docId w15:val="{30492860-4B53-4BCD-BD11-7CF34062D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2"/>
      <w:lang w:val="en-GB"/>
    </w:rPr>
  </w:style>
  <w:style w:type="paragraph" w:styleId="berschrift1">
    <w:name w:val="heading 1"/>
    <w:basedOn w:val="Standard"/>
    <w:next w:val="Standard"/>
    <w:link w:val="berschrift1Zchn"/>
    <w:uiPriority w:val="9"/>
    <w:qFormat/>
    <w:pPr>
      <w:keepNext/>
      <w:keepLines/>
      <w:spacing w:before="320"/>
      <w:outlineLvl w:val="0"/>
    </w:pPr>
    <w:rPr>
      <w:rFonts w:ascii="Arial" w:hAnsi="Arial"/>
      <w:b/>
      <w:sz w:val="32"/>
      <w:u w:val="single"/>
    </w:rPr>
  </w:style>
  <w:style w:type="paragraph" w:styleId="berschrift2">
    <w:name w:val="heading 2"/>
    <w:basedOn w:val="Standard"/>
    <w:next w:val="Standard"/>
    <w:qFormat/>
    <w:pPr>
      <w:keepNext/>
      <w:keepLines/>
      <w:spacing w:before="280"/>
      <w:outlineLvl w:val="1"/>
    </w:pPr>
    <w:rPr>
      <w:rFonts w:ascii="Arial" w:hAnsi="Arial"/>
      <w:b/>
      <w:sz w:val="28"/>
      <w:u w:val="single"/>
    </w:rPr>
  </w:style>
  <w:style w:type="paragraph" w:styleId="berschrift3">
    <w:name w:val="heading 3"/>
    <w:basedOn w:val="Standard"/>
    <w:next w:val="Standard"/>
    <w:qFormat/>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pBdr>
        <w:top w:val="single" w:sz="6" w:space="1" w:color="auto"/>
      </w:pBdr>
      <w:tabs>
        <w:tab w:val="center" w:pos="6480"/>
        <w:tab w:val="right" w:pos="12960"/>
      </w:tabs>
    </w:pPr>
    <w:rPr>
      <w:sz w:val="24"/>
    </w:rPr>
  </w:style>
  <w:style w:type="paragraph" w:styleId="Kopfzeile">
    <w:name w:val="header"/>
    <w:basedOn w:val="Standard"/>
    <w:pPr>
      <w:pBdr>
        <w:bottom w:val="single" w:sz="6" w:space="2" w:color="auto"/>
      </w:pBdr>
      <w:tabs>
        <w:tab w:val="center" w:pos="6480"/>
        <w:tab w:val="right" w:pos="12960"/>
      </w:tabs>
    </w:pPr>
    <w:rPr>
      <w:b/>
      <w:sz w:val="28"/>
    </w:rPr>
  </w:style>
  <w:style w:type="paragraph" w:customStyle="1" w:styleId="T1">
    <w:name w:val="T1"/>
    <w:basedOn w:val="Standard"/>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Textkrper-Zeileneinzug">
    <w:name w:val="Body Text Indent"/>
    <w:basedOn w:val="Standard"/>
    <w:pPr>
      <w:ind w:left="720" w:hanging="720"/>
    </w:pPr>
  </w:style>
  <w:style w:type="character" w:styleId="Hyperlink">
    <w:name w:val="Hyperlink"/>
    <w:rPr>
      <w:color w:val="0000FF"/>
      <w:u w:val="single"/>
    </w:rPr>
  </w:style>
  <w:style w:type="paragraph" w:styleId="Listenabsatz">
    <w:name w:val="List Paragraph"/>
    <w:basedOn w:val="Standard"/>
    <w:uiPriority w:val="34"/>
    <w:qFormat/>
    <w:rsid w:val="00F32DF9"/>
    <w:pPr>
      <w:ind w:left="720"/>
      <w:contextualSpacing/>
    </w:pPr>
  </w:style>
  <w:style w:type="character" w:customStyle="1" w:styleId="berschrift1Zchn">
    <w:name w:val="Überschrift 1 Zchn"/>
    <w:basedOn w:val="Absatz-Standardschriftart"/>
    <w:link w:val="berschrift1"/>
    <w:uiPriority w:val="9"/>
    <w:locked/>
    <w:rsid w:val="00017126"/>
    <w:rPr>
      <w:rFonts w:ascii="Arial" w:hAnsi="Arial"/>
      <w:b/>
      <w:sz w:val="32"/>
      <w:u w:val="single"/>
      <w:lang w:val="en-GB"/>
    </w:rPr>
  </w:style>
  <w:style w:type="character" w:styleId="NichtaufgelsteErwhnung">
    <w:name w:val="Unresolved Mention"/>
    <w:basedOn w:val="Absatz-Standardschriftart"/>
    <w:uiPriority w:val="99"/>
    <w:semiHidden/>
    <w:unhideWhenUsed/>
    <w:rsid w:val="00352D44"/>
    <w:rPr>
      <w:color w:val="605E5C"/>
      <w:shd w:val="clear" w:color="auto" w:fill="E1DFDD"/>
    </w:rPr>
  </w:style>
  <w:style w:type="character" w:customStyle="1" w:styleId="fontstyle01">
    <w:name w:val="fontstyle01"/>
    <w:basedOn w:val="Absatz-Standardschriftart"/>
    <w:rsid w:val="00F022F2"/>
    <w:rPr>
      <w:rFonts w:ascii="CourierNew-Identity-H" w:hAnsi="CourierNew-Identity-H" w:hint="default"/>
      <w:b w:val="0"/>
      <w:bCs w:val="0"/>
      <w:i w:val="0"/>
      <w:iCs w:val="0"/>
      <w:color w:val="000000"/>
      <w:sz w:val="18"/>
      <w:szCs w:val="18"/>
    </w:rPr>
  </w:style>
  <w:style w:type="character" w:customStyle="1" w:styleId="fontstyle21">
    <w:name w:val="fontstyle21"/>
    <w:basedOn w:val="Absatz-Standardschriftart"/>
    <w:rsid w:val="00F022F2"/>
    <w:rPr>
      <w:rFonts w:ascii="CourierNew-Identity-H" w:hAnsi="CourierNew-Identity-H"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73158">
      <w:bodyDiv w:val="1"/>
      <w:marLeft w:val="0"/>
      <w:marRight w:val="0"/>
      <w:marTop w:val="0"/>
      <w:marBottom w:val="0"/>
      <w:divBdr>
        <w:top w:val="none" w:sz="0" w:space="0" w:color="auto"/>
        <w:left w:val="none" w:sz="0" w:space="0" w:color="auto"/>
        <w:bottom w:val="none" w:sz="0" w:space="0" w:color="auto"/>
        <w:right w:val="none" w:sz="0" w:space="0" w:color="auto"/>
      </w:divBdr>
    </w:div>
    <w:div w:id="160898085">
      <w:bodyDiv w:val="1"/>
      <w:marLeft w:val="0"/>
      <w:marRight w:val="0"/>
      <w:marTop w:val="0"/>
      <w:marBottom w:val="0"/>
      <w:divBdr>
        <w:top w:val="none" w:sz="0" w:space="0" w:color="auto"/>
        <w:left w:val="none" w:sz="0" w:space="0" w:color="auto"/>
        <w:bottom w:val="none" w:sz="0" w:space="0" w:color="auto"/>
        <w:right w:val="none" w:sz="0" w:space="0" w:color="auto"/>
      </w:divBdr>
    </w:div>
    <w:div w:id="419639641">
      <w:bodyDiv w:val="1"/>
      <w:marLeft w:val="0"/>
      <w:marRight w:val="0"/>
      <w:marTop w:val="0"/>
      <w:marBottom w:val="0"/>
      <w:divBdr>
        <w:top w:val="none" w:sz="0" w:space="0" w:color="auto"/>
        <w:left w:val="none" w:sz="0" w:space="0" w:color="auto"/>
        <w:bottom w:val="none" w:sz="0" w:space="0" w:color="auto"/>
        <w:right w:val="none" w:sz="0" w:space="0" w:color="auto"/>
      </w:divBdr>
    </w:div>
    <w:div w:id="630860716">
      <w:bodyDiv w:val="1"/>
      <w:marLeft w:val="0"/>
      <w:marRight w:val="0"/>
      <w:marTop w:val="0"/>
      <w:marBottom w:val="0"/>
      <w:divBdr>
        <w:top w:val="none" w:sz="0" w:space="0" w:color="auto"/>
        <w:left w:val="none" w:sz="0" w:space="0" w:color="auto"/>
        <w:bottom w:val="none" w:sz="0" w:space="0" w:color="auto"/>
        <w:right w:val="none" w:sz="0" w:space="0" w:color="auto"/>
      </w:divBdr>
    </w:div>
    <w:div w:id="1429502863">
      <w:bodyDiv w:val="1"/>
      <w:marLeft w:val="0"/>
      <w:marRight w:val="0"/>
      <w:marTop w:val="0"/>
      <w:marBottom w:val="0"/>
      <w:divBdr>
        <w:top w:val="none" w:sz="0" w:space="0" w:color="auto"/>
        <w:left w:val="none" w:sz="0" w:space="0" w:color="auto"/>
        <w:bottom w:val="none" w:sz="0" w:space="0" w:color="auto"/>
        <w:right w:val="none" w:sz="0" w:space="0" w:color="auto"/>
      </w:divBdr>
    </w:div>
    <w:div w:id="1604611758">
      <w:bodyDiv w:val="1"/>
      <w:marLeft w:val="0"/>
      <w:marRight w:val="0"/>
      <w:marTop w:val="0"/>
      <w:marBottom w:val="0"/>
      <w:divBdr>
        <w:top w:val="none" w:sz="0" w:space="0" w:color="auto"/>
        <w:left w:val="none" w:sz="0" w:space="0" w:color="auto"/>
        <w:bottom w:val="none" w:sz="0" w:space="0" w:color="auto"/>
        <w:right w:val="none" w:sz="0" w:space="0" w:color="auto"/>
      </w:divBdr>
      <w:divsChild>
        <w:div w:id="602226833">
          <w:marLeft w:val="0"/>
          <w:marRight w:val="0"/>
          <w:marTop w:val="0"/>
          <w:marBottom w:val="0"/>
          <w:divBdr>
            <w:top w:val="none" w:sz="0" w:space="0" w:color="auto"/>
            <w:left w:val="none" w:sz="0" w:space="0" w:color="auto"/>
            <w:bottom w:val="none" w:sz="0" w:space="0" w:color="auto"/>
            <w:right w:val="none" w:sz="0" w:space="0" w:color="auto"/>
          </w:divBdr>
          <w:divsChild>
            <w:div w:id="1416709813">
              <w:marLeft w:val="0"/>
              <w:marRight w:val="0"/>
              <w:marTop w:val="0"/>
              <w:marBottom w:val="0"/>
              <w:divBdr>
                <w:top w:val="none" w:sz="0" w:space="0" w:color="auto"/>
                <w:left w:val="none" w:sz="0" w:space="0" w:color="auto"/>
                <w:bottom w:val="none" w:sz="0" w:space="0" w:color="auto"/>
                <w:right w:val="none" w:sz="0" w:space="0" w:color="auto"/>
              </w:divBdr>
              <w:divsChild>
                <w:div w:id="612175190">
                  <w:marLeft w:val="0"/>
                  <w:marRight w:val="0"/>
                  <w:marTop w:val="0"/>
                  <w:marBottom w:val="0"/>
                  <w:divBdr>
                    <w:top w:val="none" w:sz="0" w:space="0" w:color="auto"/>
                    <w:left w:val="none" w:sz="0" w:space="0" w:color="auto"/>
                    <w:bottom w:val="none" w:sz="0" w:space="0" w:color="auto"/>
                    <w:right w:val="none" w:sz="0" w:space="0" w:color="auto"/>
                  </w:divBdr>
                </w:div>
                <w:div w:id="700589843">
                  <w:marLeft w:val="0"/>
                  <w:marRight w:val="0"/>
                  <w:marTop w:val="0"/>
                  <w:marBottom w:val="0"/>
                  <w:divBdr>
                    <w:top w:val="none" w:sz="0" w:space="0" w:color="auto"/>
                    <w:left w:val="none" w:sz="0" w:space="0" w:color="auto"/>
                    <w:bottom w:val="none" w:sz="0" w:space="0" w:color="auto"/>
                    <w:right w:val="none" w:sz="0" w:space="0" w:color="auto"/>
                  </w:divBdr>
                </w:div>
                <w:div w:id="446703287">
                  <w:marLeft w:val="0"/>
                  <w:marRight w:val="0"/>
                  <w:marTop w:val="0"/>
                  <w:marBottom w:val="0"/>
                  <w:divBdr>
                    <w:top w:val="none" w:sz="0" w:space="0" w:color="auto"/>
                    <w:left w:val="none" w:sz="0" w:space="0" w:color="auto"/>
                    <w:bottom w:val="none" w:sz="0" w:space="0" w:color="auto"/>
                    <w:right w:val="none" w:sz="0" w:space="0" w:color="auto"/>
                  </w:divBdr>
                </w:div>
              </w:divsChild>
            </w:div>
            <w:div w:id="1016007955">
              <w:marLeft w:val="0"/>
              <w:marRight w:val="0"/>
              <w:marTop w:val="0"/>
              <w:marBottom w:val="0"/>
              <w:divBdr>
                <w:top w:val="none" w:sz="0" w:space="0" w:color="auto"/>
                <w:left w:val="none" w:sz="0" w:space="0" w:color="auto"/>
                <w:bottom w:val="none" w:sz="0" w:space="0" w:color="auto"/>
                <w:right w:val="none" w:sz="0" w:space="0" w:color="auto"/>
              </w:divBdr>
              <w:divsChild>
                <w:div w:id="519707305">
                  <w:marLeft w:val="0"/>
                  <w:marRight w:val="0"/>
                  <w:marTop w:val="0"/>
                  <w:marBottom w:val="0"/>
                  <w:divBdr>
                    <w:top w:val="none" w:sz="0" w:space="0" w:color="auto"/>
                    <w:left w:val="none" w:sz="0" w:space="0" w:color="auto"/>
                    <w:bottom w:val="none" w:sz="0" w:space="0" w:color="auto"/>
                    <w:right w:val="none" w:sz="0" w:space="0" w:color="auto"/>
                  </w:divBdr>
                </w:div>
                <w:div w:id="1313632279">
                  <w:marLeft w:val="0"/>
                  <w:marRight w:val="0"/>
                  <w:marTop w:val="0"/>
                  <w:marBottom w:val="0"/>
                  <w:divBdr>
                    <w:top w:val="none" w:sz="0" w:space="0" w:color="auto"/>
                    <w:left w:val="none" w:sz="0" w:space="0" w:color="auto"/>
                    <w:bottom w:val="none" w:sz="0" w:space="0" w:color="auto"/>
                    <w:right w:val="none" w:sz="0" w:space="0" w:color="auto"/>
                  </w:divBdr>
                </w:div>
              </w:divsChild>
            </w:div>
            <w:div w:id="758059007">
              <w:marLeft w:val="0"/>
              <w:marRight w:val="0"/>
              <w:marTop w:val="0"/>
              <w:marBottom w:val="0"/>
              <w:divBdr>
                <w:top w:val="none" w:sz="0" w:space="0" w:color="auto"/>
                <w:left w:val="none" w:sz="0" w:space="0" w:color="auto"/>
                <w:bottom w:val="none" w:sz="0" w:space="0" w:color="auto"/>
                <w:right w:val="none" w:sz="0" w:space="0" w:color="auto"/>
              </w:divBdr>
            </w:div>
          </w:divsChild>
        </w:div>
        <w:div w:id="1154491397">
          <w:marLeft w:val="0"/>
          <w:marRight w:val="0"/>
          <w:marTop w:val="0"/>
          <w:marBottom w:val="0"/>
          <w:divBdr>
            <w:top w:val="none" w:sz="0" w:space="0" w:color="auto"/>
            <w:left w:val="none" w:sz="0" w:space="0" w:color="auto"/>
            <w:bottom w:val="none" w:sz="0" w:space="0" w:color="auto"/>
            <w:right w:val="none" w:sz="0" w:space="0" w:color="auto"/>
          </w:divBdr>
          <w:divsChild>
            <w:div w:id="299654235">
              <w:marLeft w:val="0"/>
              <w:marRight w:val="0"/>
              <w:marTop w:val="0"/>
              <w:marBottom w:val="0"/>
              <w:divBdr>
                <w:top w:val="none" w:sz="0" w:space="0" w:color="auto"/>
                <w:left w:val="none" w:sz="0" w:space="0" w:color="auto"/>
                <w:bottom w:val="none" w:sz="0" w:space="0" w:color="auto"/>
                <w:right w:val="none" w:sz="0" w:space="0" w:color="auto"/>
              </w:divBdr>
            </w:div>
          </w:divsChild>
        </w:div>
        <w:div w:id="565989250">
          <w:marLeft w:val="0"/>
          <w:marRight w:val="0"/>
          <w:marTop w:val="0"/>
          <w:marBottom w:val="0"/>
          <w:divBdr>
            <w:top w:val="none" w:sz="0" w:space="0" w:color="auto"/>
            <w:left w:val="none" w:sz="0" w:space="0" w:color="auto"/>
            <w:bottom w:val="none" w:sz="0" w:space="0" w:color="auto"/>
            <w:right w:val="none" w:sz="0" w:space="0" w:color="auto"/>
          </w:divBdr>
          <w:divsChild>
            <w:div w:id="2002193656">
              <w:marLeft w:val="0"/>
              <w:marRight w:val="0"/>
              <w:marTop w:val="0"/>
              <w:marBottom w:val="0"/>
              <w:divBdr>
                <w:top w:val="none" w:sz="0" w:space="0" w:color="auto"/>
                <w:left w:val="none" w:sz="0" w:space="0" w:color="auto"/>
                <w:bottom w:val="none" w:sz="0" w:space="0" w:color="auto"/>
                <w:right w:val="none" w:sz="0" w:space="0" w:color="auto"/>
              </w:divBdr>
            </w:div>
          </w:divsChild>
        </w:div>
        <w:div w:id="1997025116">
          <w:marLeft w:val="0"/>
          <w:marRight w:val="0"/>
          <w:marTop w:val="0"/>
          <w:marBottom w:val="0"/>
          <w:divBdr>
            <w:top w:val="none" w:sz="0" w:space="0" w:color="auto"/>
            <w:left w:val="none" w:sz="0" w:space="0" w:color="auto"/>
            <w:bottom w:val="none" w:sz="0" w:space="0" w:color="auto"/>
            <w:right w:val="none" w:sz="0" w:space="0" w:color="auto"/>
          </w:divBdr>
          <w:divsChild>
            <w:div w:id="1380862871">
              <w:marLeft w:val="0"/>
              <w:marRight w:val="0"/>
              <w:marTop w:val="0"/>
              <w:marBottom w:val="0"/>
              <w:divBdr>
                <w:top w:val="none" w:sz="0" w:space="0" w:color="auto"/>
                <w:left w:val="none" w:sz="0" w:space="0" w:color="auto"/>
                <w:bottom w:val="none" w:sz="0" w:space="0" w:color="auto"/>
                <w:right w:val="none" w:sz="0" w:space="0" w:color="auto"/>
              </w:divBdr>
            </w:div>
          </w:divsChild>
        </w:div>
        <w:div w:id="178936701">
          <w:marLeft w:val="0"/>
          <w:marRight w:val="0"/>
          <w:marTop w:val="0"/>
          <w:marBottom w:val="0"/>
          <w:divBdr>
            <w:top w:val="none" w:sz="0" w:space="0" w:color="auto"/>
            <w:left w:val="none" w:sz="0" w:space="0" w:color="auto"/>
            <w:bottom w:val="none" w:sz="0" w:space="0" w:color="auto"/>
            <w:right w:val="none" w:sz="0" w:space="0" w:color="auto"/>
          </w:divBdr>
          <w:divsChild>
            <w:div w:id="64422890">
              <w:marLeft w:val="0"/>
              <w:marRight w:val="0"/>
              <w:marTop w:val="0"/>
              <w:marBottom w:val="0"/>
              <w:divBdr>
                <w:top w:val="none" w:sz="0" w:space="0" w:color="auto"/>
                <w:left w:val="none" w:sz="0" w:space="0" w:color="auto"/>
                <w:bottom w:val="none" w:sz="0" w:space="0" w:color="auto"/>
                <w:right w:val="none" w:sz="0" w:space="0" w:color="auto"/>
              </w:divBdr>
            </w:div>
            <w:div w:id="1094669151">
              <w:marLeft w:val="0"/>
              <w:marRight w:val="0"/>
              <w:marTop w:val="0"/>
              <w:marBottom w:val="0"/>
              <w:divBdr>
                <w:top w:val="none" w:sz="0" w:space="0" w:color="auto"/>
                <w:left w:val="none" w:sz="0" w:space="0" w:color="auto"/>
                <w:bottom w:val="none" w:sz="0" w:space="0" w:color="auto"/>
                <w:right w:val="none" w:sz="0" w:space="0" w:color="auto"/>
              </w:divBdr>
            </w:div>
          </w:divsChild>
        </w:div>
        <w:div w:id="1914000352">
          <w:marLeft w:val="0"/>
          <w:marRight w:val="0"/>
          <w:marTop w:val="0"/>
          <w:marBottom w:val="0"/>
          <w:divBdr>
            <w:top w:val="none" w:sz="0" w:space="0" w:color="auto"/>
            <w:left w:val="none" w:sz="0" w:space="0" w:color="auto"/>
            <w:bottom w:val="none" w:sz="0" w:space="0" w:color="auto"/>
            <w:right w:val="none" w:sz="0" w:space="0" w:color="auto"/>
          </w:divBdr>
        </w:div>
      </w:divsChild>
    </w:div>
    <w:div w:id="1813786650">
      <w:bodyDiv w:val="1"/>
      <w:marLeft w:val="0"/>
      <w:marRight w:val="0"/>
      <w:marTop w:val="0"/>
      <w:marBottom w:val="0"/>
      <w:divBdr>
        <w:top w:val="none" w:sz="0" w:space="0" w:color="auto"/>
        <w:left w:val="none" w:sz="0" w:space="0" w:color="auto"/>
        <w:bottom w:val="none" w:sz="0" w:space="0" w:color="auto"/>
        <w:right w:val="none" w:sz="0" w:space="0" w:color="auto"/>
      </w:divBdr>
    </w:div>
    <w:div w:id="1977030372">
      <w:bodyDiv w:val="1"/>
      <w:marLeft w:val="0"/>
      <w:marRight w:val="0"/>
      <w:marTop w:val="0"/>
      <w:marBottom w:val="0"/>
      <w:divBdr>
        <w:top w:val="none" w:sz="0" w:space="0" w:color="auto"/>
        <w:left w:val="none" w:sz="0" w:space="0" w:color="auto"/>
        <w:bottom w:val="none" w:sz="0" w:space="0" w:color="auto"/>
        <w:right w:val="none" w:sz="0" w:space="0" w:color="auto"/>
      </w:divBdr>
    </w:div>
    <w:div w:id="201217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_kntrav\Downloads\IEEE%20802.11\SENS\11bf%20D3.0%20CR\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802-11-submission.dotx</Template>
  <TotalTime>0</TotalTime>
  <Pages>3</Pages>
  <Words>402</Words>
  <Characters>2536</Characters>
  <Application>Microsoft Office Word</Application>
  <DocSecurity>0</DocSecurity>
  <Lines>21</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802.11-24/1288r0</vt:lpstr>
      <vt:lpstr>doc.: IEEE 802.11-24/0082r0</vt:lpstr>
    </vt:vector>
  </TitlesOfParts>
  <Company>Some Company</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802.11-24/1288r0</dc:title>
  <dc:subject>Submission</dc:subject>
  <dc:creator>Sand, Stephan</dc:creator>
  <cp:keywords>July 2024</cp:keywords>
  <dc:description>Stephan Sand, DLR</dc:description>
  <cp:lastModifiedBy>KN-Travel, Funktional</cp:lastModifiedBy>
  <cp:revision>14</cp:revision>
  <cp:lastPrinted>1900-01-01T08:00:00Z</cp:lastPrinted>
  <dcterms:created xsi:type="dcterms:W3CDTF">2024-03-10T19:44:00Z</dcterms:created>
  <dcterms:modified xsi:type="dcterms:W3CDTF">2024-07-15T20:37:00Z</dcterms:modified>
</cp:coreProperties>
</file>