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403FD781" w:rsidR="005731EF" w:rsidRPr="005731EF" w:rsidRDefault="00996B3E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SA Ballot </w:t>
            </w:r>
            <w:r w:rsidR="00552AD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D36974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CID </w:t>
            </w:r>
            <w:r w:rsidR="008C6E0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6187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4CFBB17" w:rsidR="008718E4" w:rsidRPr="005731EF" w:rsidRDefault="005731EF" w:rsidP="00135458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6B3E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96B3E">
              <w:rPr>
                <w:rFonts w:asciiTheme="minorHAnsi" w:hAnsiTheme="minorHAnsi" w:cstheme="minorHAnsi"/>
                <w:b w:val="0"/>
                <w:sz w:val="22"/>
                <w:szCs w:val="22"/>
              </w:rPr>
              <w:t>07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8E1AC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D20BE1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8D2928" w:rsidRPr="005731EF" w14:paraId="49BFB8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FDDAFB9" w14:textId="04F97F77" w:rsidR="008D2928" w:rsidRPr="005731EF" w:rsidRDefault="00F93086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66AB2645" w14:textId="39229953" w:rsidR="008D2928" w:rsidRPr="005731EF" w:rsidRDefault="00505B1E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4EE80BA5" w14:textId="77777777" w:rsidR="008D2928" w:rsidRPr="005731EF" w:rsidRDefault="008D292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71385F8" w14:textId="77777777" w:rsidR="008D2928" w:rsidRPr="005731EF" w:rsidRDefault="008D292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3074A72" w14:textId="7C791F64" w:rsidR="008D2928" w:rsidRPr="005731EF" w:rsidRDefault="00505B1E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05B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E2BDEA0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2C6745">
        <w:rPr>
          <w:rFonts w:cstheme="minorHAnsi"/>
          <w:sz w:val="24"/>
        </w:rPr>
        <w:t xml:space="preserve"> </w:t>
      </w:r>
      <w:r w:rsidR="008C6E01">
        <w:rPr>
          <w:rFonts w:cstheme="minorHAnsi"/>
          <w:sz w:val="24"/>
        </w:rPr>
        <w:t>6187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128"/>
        <w:gridCol w:w="1045"/>
        <w:gridCol w:w="2212"/>
        <w:gridCol w:w="2638"/>
        <w:gridCol w:w="1710"/>
      </w:tblGrid>
      <w:tr w:rsidR="00596BC5" w:rsidRPr="0022016C" w14:paraId="485ABB22" w14:textId="77777777" w:rsidTr="00B4436B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128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12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638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71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C36A46" w:rsidRPr="0022016C" w14:paraId="41D86216" w14:textId="77777777" w:rsidTr="00B4436B">
        <w:tc>
          <w:tcPr>
            <w:tcW w:w="622" w:type="dxa"/>
          </w:tcPr>
          <w:p w14:paraId="05E42312" w14:textId="483FDCCD" w:rsidR="00C36A46" w:rsidRDefault="00004CEE" w:rsidP="00C36A46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6187</w:t>
            </w:r>
          </w:p>
        </w:tc>
        <w:tc>
          <w:tcPr>
            <w:tcW w:w="1128" w:type="dxa"/>
          </w:tcPr>
          <w:p w14:paraId="1C22124D" w14:textId="52470C70" w:rsidR="00C36A46" w:rsidRPr="002A6BC3" w:rsidRDefault="00004CEE" w:rsidP="00C36A46">
            <w:pPr>
              <w:rPr>
                <w:rFonts w:ascii="Calibri" w:hAnsi="Calibri" w:cstheme="minorHAnsi"/>
                <w:sz w:val="20"/>
              </w:rPr>
            </w:pPr>
            <w:r w:rsidRPr="00004CEE">
              <w:rPr>
                <w:rFonts w:ascii="Calibri" w:hAnsi="Calibri" w:cstheme="minorHAnsi"/>
                <w:sz w:val="20"/>
              </w:rPr>
              <w:t>9.4.1.78.3</w:t>
            </w:r>
          </w:p>
        </w:tc>
        <w:tc>
          <w:tcPr>
            <w:tcW w:w="1045" w:type="dxa"/>
          </w:tcPr>
          <w:p w14:paraId="6224E69E" w14:textId="59A77887" w:rsidR="00C36A46" w:rsidRDefault="00004CEE" w:rsidP="00C36A46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54/31</w:t>
            </w:r>
          </w:p>
        </w:tc>
        <w:tc>
          <w:tcPr>
            <w:tcW w:w="2212" w:type="dxa"/>
          </w:tcPr>
          <w:p w14:paraId="3CB022A6" w14:textId="2697AD46" w:rsidR="00C36A46" w:rsidRPr="00A77D74" w:rsidRDefault="00276F16" w:rsidP="00C36A46">
            <w:pPr>
              <w:rPr>
                <w:rFonts w:ascii="Calibri" w:hAnsi="Calibri" w:cstheme="minorHAnsi"/>
                <w:sz w:val="20"/>
              </w:rPr>
            </w:pPr>
            <w:r w:rsidRPr="00276F16">
              <w:rPr>
                <w:rFonts w:ascii="Calibri" w:hAnsi="Calibri" w:cstheme="minorHAnsi"/>
                <w:sz w:val="20"/>
              </w:rPr>
              <w:t xml:space="preserve">Frequency channel response down-sampling (Ng) may lead to the aliasing in time domain.  Ng=16 correspond to max 0.8us delay spread period, </w:t>
            </w:r>
            <w:proofErr w:type="spellStart"/>
            <w:r w:rsidRPr="00276F16">
              <w:rPr>
                <w:rFonts w:ascii="Calibri" w:hAnsi="Calibri" w:cstheme="minorHAnsi"/>
                <w:sz w:val="20"/>
              </w:rPr>
              <w:t>i.e</w:t>
            </w:r>
            <w:proofErr w:type="spellEnd"/>
            <w:r w:rsidRPr="00276F16">
              <w:rPr>
                <w:rFonts w:ascii="Calibri" w:hAnsi="Calibri" w:cstheme="minorHAnsi"/>
                <w:sz w:val="20"/>
              </w:rPr>
              <w:t>,  a delay tap with 0.8us will alias with a delay tap of 0us.</w:t>
            </w:r>
          </w:p>
        </w:tc>
        <w:tc>
          <w:tcPr>
            <w:tcW w:w="2638" w:type="dxa"/>
          </w:tcPr>
          <w:p w14:paraId="4C2E1FAF" w14:textId="6B8FC030" w:rsidR="00C36A46" w:rsidRPr="002A6BC3" w:rsidRDefault="00EE4F31" w:rsidP="00C36A46">
            <w:pPr>
              <w:rPr>
                <w:rFonts w:ascii="Calibri" w:hAnsi="Calibri" w:cstheme="minorHAnsi"/>
                <w:sz w:val="20"/>
              </w:rPr>
            </w:pPr>
            <w:r w:rsidRPr="00EE4F31">
              <w:rPr>
                <w:rFonts w:ascii="Calibri" w:hAnsi="Calibri" w:cstheme="minorHAnsi"/>
                <w:sz w:val="20"/>
              </w:rPr>
              <w:t>Suggest adding a note in the spec to remind implementor that anti-aliasing pre-processing on the frequency domain estimated channel may be needed before down-sampling (Ng) operation</w:t>
            </w:r>
          </w:p>
        </w:tc>
        <w:tc>
          <w:tcPr>
            <w:tcW w:w="1710" w:type="dxa"/>
          </w:tcPr>
          <w:p w14:paraId="73E5713C" w14:textId="77777777" w:rsidR="00C36A46" w:rsidRDefault="00C36A46" w:rsidP="00C36A46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66D59916" w14:textId="77777777" w:rsidR="00C36A46" w:rsidRDefault="00C36A46" w:rsidP="00C36A46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06DC4FC8" w14:textId="784D17B1" w:rsidR="009B0EB6" w:rsidRDefault="0015018D" w:rsidP="00C36A46">
            <w:pPr>
              <w:rPr>
                <w:rFonts w:ascii="Calibri" w:hAnsi="Calibri" w:cstheme="minorHAnsi"/>
                <w:bCs/>
                <w:sz w:val="20"/>
              </w:rPr>
            </w:pPr>
            <w:proofErr w:type="spellStart"/>
            <w:r>
              <w:rPr>
                <w:rFonts w:ascii="Calibri" w:hAnsi="Calibri" w:cstheme="minorHAnsi"/>
                <w:bCs/>
                <w:sz w:val="20"/>
              </w:rPr>
              <w:t>TGbf</w:t>
            </w:r>
            <w:proofErr w:type="spellEnd"/>
            <w:r>
              <w:rPr>
                <w:rFonts w:ascii="Calibri" w:hAnsi="Calibri" w:cstheme="minorHAnsi"/>
                <w:bCs/>
                <w:sz w:val="20"/>
              </w:rPr>
              <w:t xml:space="preserve"> Editor make the edits shown in</w:t>
            </w:r>
            <w:r w:rsidR="008E2679">
              <w:rPr>
                <w:rFonts w:ascii="Calibri" w:hAnsi="Calibri" w:cstheme="minorHAnsi"/>
                <w:bCs/>
                <w:sz w:val="20"/>
              </w:rPr>
              <w:t xml:space="preserve"> 802.11-24</w:t>
            </w:r>
            <w:r w:rsidR="008E1AC1">
              <w:rPr>
                <w:rFonts w:ascii="Calibri" w:hAnsi="Calibri" w:cstheme="minorHAnsi"/>
                <w:bCs/>
                <w:sz w:val="20"/>
              </w:rPr>
              <w:t>/1164</w:t>
            </w:r>
            <w:r w:rsidR="008E2679">
              <w:rPr>
                <w:rFonts w:ascii="Calibri" w:hAnsi="Calibri" w:cstheme="minorHAnsi"/>
                <w:bCs/>
                <w:sz w:val="20"/>
              </w:rPr>
              <w:t>r</w:t>
            </w:r>
            <w:r w:rsidR="004A20A3">
              <w:rPr>
                <w:rFonts w:ascii="Calibri" w:hAnsi="Calibri" w:cstheme="minorHAnsi"/>
                <w:bCs/>
                <w:sz w:val="20"/>
              </w:rPr>
              <w:t>1</w:t>
            </w:r>
          </w:p>
          <w:p w14:paraId="20824D33" w14:textId="36F8EE57" w:rsidR="009B0EB6" w:rsidRPr="009B0EB6" w:rsidRDefault="009B0EB6" w:rsidP="00C36A46">
            <w:pPr>
              <w:rPr>
                <w:rFonts w:ascii="Calibri" w:hAnsi="Calibri" w:cstheme="minorHAnsi"/>
                <w:bCs/>
                <w:sz w:val="20"/>
              </w:rPr>
            </w:pPr>
          </w:p>
        </w:tc>
      </w:tr>
    </w:tbl>
    <w:p w14:paraId="3AC644AE" w14:textId="7EEB9F44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53BD30FB" w14:textId="421FAA77" w:rsidR="00117945" w:rsidRDefault="00117945" w:rsidP="00117945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Discussion</w:t>
      </w:r>
    </w:p>
    <w:p w14:paraId="6982DF8B" w14:textId="2F3E000C" w:rsidR="00FD2670" w:rsidRDefault="00141A76" w:rsidP="00555FAE">
      <w:pPr>
        <w:spacing w:after="0" w:line="240" w:lineRule="auto"/>
        <w:rPr>
          <w:rFonts w:ascii="Calibri" w:hAnsi="Calibri" w:cstheme="minorHAnsi"/>
        </w:rPr>
      </w:pPr>
      <w:r w:rsidRPr="00141A76">
        <w:rPr>
          <w:rFonts w:ascii="Calibri" w:hAnsi="Calibri" w:cstheme="minorHAnsi"/>
        </w:rPr>
        <w:t>IEEE</w:t>
      </w:r>
      <w:r>
        <w:rPr>
          <w:rFonts w:ascii="Calibri" w:hAnsi="Calibri" w:cstheme="minorHAnsi"/>
        </w:rPr>
        <w:t xml:space="preserve"> </w:t>
      </w:r>
      <w:r w:rsidRPr="00141A76">
        <w:rPr>
          <w:rFonts w:ascii="Calibri" w:hAnsi="Calibri" w:cstheme="minorHAnsi"/>
        </w:rPr>
        <w:t xml:space="preserve">802.11bf standard supports different tone decimation modes for channel capture feedback. Ng=4 and 8 are mandatory and Ng=16 is optional. Larger Ng implies less overhead for channel capture transmission, but puts a limit on maximum delay spread we can correctly measure before it starts </w:t>
      </w:r>
      <w:r w:rsidR="00197702">
        <w:rPr>
          <w:rFonts w:ascii="Calibri" w:hAnsi="Calibri" w:cstheme="minorHAnsi"/>
        </w:rPr>
        <w:t xml:space="preserve">to </w:t>
      </w:r>
      <w:r w:rsidRPr="00141A76">
        <w:rPr>
          <w:rFonts w:ascii="Calibri" w:hAnsi="Calibri" w:cstheme="minorHAnsi"/>
        </w:rPr>
        <w:t>caus</w:t>
      </w:r>
      <w:r w:rsidR="00197702">
        <w:rPr>
          <w:rFonts w:ascii="Calibri" w:hAnsi="Calibri" w:cstheme="minorHAnsi"/>
        </w:rPr>
        <w:t>e</w:t>
      </w:r>
      <w:r w:rsidRPr="00141A76">
        <w:rPr>
          <w:rFonts w:ascii="Calibri" w:hAnsi="Calibri" w:cstheme="minorHAnsi"/>
        </w:rPr>
        <w:t xml:space="preserve"> aliasing</w:t>
      </w:r>
      <w:r>
        <w:rPr>
          <w:rFonts w:ascii="Calibri" w:hAnsi="Calibri" w:cstheme="minorHAnsi"/>
        </w:rPr>
        <w:t>.</w:t>
      </w:r>
      <w:r w:rsidR="0097231D">
        <w:rPr>
          <w:rFonts w:ascii="Calibri" w:hAnsi="Calibri" w:cstheme="minorHAnsi"/>
        </w:rPr>
        <w:t xml:space="preserve">  The following table illustrates this possible aliasing. </w:t>
      </w:r>
    </w:p>
    <w:p w14:paraId="4AEC0A00" w14:textId="77777777" w:rsidR="00141A76" w:rsidRDefault="00141A76" w:rsidP="00555FAE">
      <w:pPr>
        <w:spacing w:after="0" w:line="240" w:lineRule="auto"/>
        <w:rPr>
          <w:rFonts w:ascii="Calibri" w:hAnsi="Calibri" w:cstheme="minorHAnsi"/>
        </w:rPr>
      </w:pP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4BB4" w:rsidRPr="009D4BB4" w14:paraId="7AFE5617" w14:textId="77777777" w:rsidTr="00197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DF5DAD" w14:textId="77777777" w:rsidR="009D4BB4" w:rsidRPr="009D4BB4" w:rsidRDefault="009D4BB4" w:rsidP="00197702">
            <w:pPr>
              <w:jc w:val="center"/>
              <w:rPr>
                <w:rFonts w:ascii="Calibri" w:hAnsi="Calibri" w:cstheme="minorHAnsi"/>
              </w:rPr>
            </w:pPr>
            <w:r w:rsidRPr="009D4BB4">
              <w:rPr>
                <w:rFonts w:ascii="Calibri" w:hAnsi="Calibri" w:cstheme="minorHAnsi"/>
              </w:rPr>
              <w:t>Tone decimation (Ng)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9B1EE" w14:textId="636EE5D8" w:rsidR="009D4BB4" w:rsidRPr="009D4BB4" w:rsidRDefault="009D4BB4" w:rsidP="00197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9D4BB4">
              <w:rPr>
                <w:rFonts w:ascii="Calibri" w:hAnsi="Calibri" w:cstheme="minorHAnsi"/>
              </w:rPr>
              <w:t>Subcarrier spacing after tone decimation (</w:t>
            </w:r>
            <w:r w:rsidR="00197702">
              <w:rPr>
                <w:rFonts w:ascii="Calibri" w:hAnsi="Calibri" w:cstheme="minorHAnsi"/>
              </w:rPr>
              <w:t>k</w:t>
            </w:r>
            <w:r w:rsidRPr="009D4BB4">
              <w:rPr>
                <w:rFonts w:ascii="Calibri" w:hAnsi="Calibri" w:cstheme="minorHAnsi"/>
              </w:rPr>
              <w:t>Hz)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CBC982" w14:textId="3DB606CD" w:rsidR="009D4BB4" w:rsidRPr="009D4BB4" w:rsidRDefault="009D4BB4" w:rsidP="00197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9D4BB4">
              <w:rPr>
                <w:rFonts w:ascii="Calibri" w:hAnsi="Calibri" w:cstheme="minorHAnsi"/>
              </w:rPr>
              <w:t>Maximum delay spread measurable without aliasing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μs</m:t>
              </m:r>
            </m:oMath>
            <w:r w:rsidRPr="009D4BB4">
              <w:rPr>
                <w:rFonts w:ascii="Calibri" w:hAnsi="Calibri" w:cstheme="minorHAnsi"/>
              </w:rPr>
              <w:t>)</w:t>
            </w:r>
          </w:p>
        </w:tc>
      </w:tr>
      <w:tr w:rsidR="009D4BB4" w:rsidRPr="009D4BB4" w14:paraId="51D280E9" w14:textId="77777777" w:rsidTr="0019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A39B6B5" w14:textId="77777777" w:rsidR="009D4BB4" w:rsidRPr="00197702" w:rsidRDefault="009D4BB4" w:rsidP="00197702">
            <w:pPr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197702">
              <w:rPr>
                <w:rFonts w:ascii="Calibri" w:hAnsi="Calibri" w:cstheme="minorHAnsi"/>
                <w:b w:val="0"/>
                <w:bCs w:val="0"/>
              </w:rPr>
              <w:t>4</w:t>
            </w:r>
          </w:p>
        </w:tc>
        <w:tc>
          <w:tcPr>
            <w:tcW w:w="3117" w:type="dxa"/>
          </w:tcPr>
          <w:p w14:paraId="6322E517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312.5</w:t>
            </w:r>
          </w:p>
        </w:tc>
        <w:tc>
          <w:tcPr>
            <w:tcW w:w="3117" w:type="dxa"/>
          </w:tcPr>
          <w:p w14:paraId="4CBB8B0E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3.2</w:t>
            </w:r>
          </w:p>
        </w:tc>
      </w:tr>
      <w:tr w:rsidR="009D4BB4" w:rsidRPr="009D4BB4" w14:paraId="32C1EDFD" w14:textId="77777777" w:rsidTr="00197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A848E8" w14:textId="77777777" w:rsidR="009D4BB4" w:rsidRPr="00197702" w:rsidRDefault="009D4BB4" w:rsidP="00197702">
            <w:pPr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197702">
              <w:rPr>
                <w:rFonts w:ascii="Calibri" w:hAnsi="Calibri" w:cstheme="minorHAnsi"/>
                <w:b w:val="0"/>
                <w:bCs w:val="0"/>
              </w:rPr>
              <w:t>8</w:t>
            </w:r>
          </w:p>
        </w:tc>
        <w:tc>
          <w:tcPr>
            <w:tcW w:w="3117" w:type="dxa"/>
          </w:tcPr>
          <w:p w14:paraId="3A01B317" w14:textId="77777777" w:rsidR="009D4BB4" w:rsidRPr="00197702" w:rsidRDefault="009D4BB4" w:rsidP="00197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625</w:t>
            </w:r>
          </w:p>
        </w:tc>
        <w:tc>
          <w:tcPr>
            <w:tcW w:w="3117" w:type="dxa"/>
          </w:tcPr>
          <w:p w14:paraId="6E4045C8" w14:textId="77777777" w:rsidR="009D4BB4" w:rsidRPr="00197702" w:rsidRDefault="009D4BB4" w:rsidP="00197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1.6</w:t>
            </w:r>
          </w:p>
        </w:tc>
      </w:tr>
      <w:tr w:rsidR="009D4BB4" w:rsidRPr="009D4BB4" w14:paraId="4DC93A3E" w14:textId="77777777" w:rsidTr="0019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D3BEC7" w14:textId="77777777" w:rsidR="009D4BB4" w:rsidRPr="00197702" w:rsidRDefault="009D4BB4" w:rsidP="00197702">
            <w:pPr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197702">
              <w:rPr>
                <w:rFonts w:ascii="Calibri" w:hAnsi="Calibri" w:cstheme="minorHAnsi"/>
                <w:b w:val="0"/>
                <w:bCs w:val="0"/>
              </w:rPr>
              <w:t>16</w:t>
            </w:r>
          </w:p>
        </w:tc>
        <w:tc>
          <w:tcPr>
            <w:tcW w:w="3117" w:type="dxa"/>
          </w:tcPr>
          <w:p w14:paraId="5A4AB727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1250</w:t>
            </w:r>
          </w:p>
        </w:tc>
        <w:tc>
          <w:tcPr>
            <w:tcW w:w="3117" w:type="dxa"/>
          </w:tcPr>
          <w:p w14:paraId="7F612B5B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0.8</w:t>
            </w:r>
          </w:p>
        </w:tc>
      </w:tr>
    </w:tbl>
    <w:p w14:paraId="0AF384B8" w14:textId="77777777" w:rsidR="00117945" w:rsidRPr="00141A76" w:rsidRDefault="00117945" w:rsidP="00555FAE">
      <w:pPr>
        <w:spacing w:after="0" w:line="240" w:lineRule="auto"/>
        <w:rPr>
          <w:rFonts w:ascii="Calibri" w:hAnsi="Calibri" w:cstheme="minorHAnsi"/>
        </w:rPr>
      </w:pPr>
    </w:p>
    <w:p w14:paraId="4F2FDFB2" w14:textId="77777777" w:rsidR="00117945" w:rsidRDefault="00117945" w:rsidP="00555FAE">
      <w:pPr>
        <w:spacing w:after="0" w:line="240" w:lineRule="auto"/>
        <w:rPr>
          <w:rFonts w:ascii="Calibri" w:hAnsi="Calibri" w:cstheme="minorHAnsi"/>
        </w:rPr>
      </w:pPr>
    </w:p>
    <w:p w14:paraId="1BB91258" w14:textId="43B86D55" w:rsidR="00197702" w:rsidRDefault="004F598B" w:rsidP="00555FAE">
      <w:pPr>
        <w:spacing w:after="0" w:line="240" w:lineRule="auto"/>
        <w:rPr>
          <w:rFonts w:ascii="Calibri" w:hAnsi="Calibri" w:cstheme="minorHAnsi"/>
        </w:rPr>
      </w:pPr>
      <w:r w:rsidRPr="004F598B">
        <w:rPr>
          <w:rFonts w:ascii="Calibri" w:hAnsi="Calibri" w:cstheme="minorHAnsi"/>
        </w:rPr>
        <w:t>Aliasing can cause</w:t>
      </w:r>
      <w:r>
        <w:rPr>
          <w:rFonts w:ascii="Calibri" w:hAnsi="Calibri" w:cstheme="minorHAnsi"/>
        </w:rPr>
        <w:t xml:space="preserve"> an</w:t>
      </w:r>
      <w:r w:rsidRPr="004F598B">
        <w:rPr>
          <w:rFonts w:ascii="Calibri" w:hAnsi="Calibri" w:cstheme="minorHAnsi"/>
        </w:rPr>
        <w:t xml:space="preserve"> error in estimating direct path and each reflection path, as a result negatively affecting the sensing applications that rely on separating different paths for sensing such as per-path time of arrival (TOA) estimation and per-path angle of arrival (</w:t>
      </w:r>
      <w:proofErr w:type="spellStart"/>
      <w:r w:rsidRPr="004F598B">
        <w:rPr>
          <w:rFonts w:ascii="Calibri" w:hAnsi="Calibri" w:cstheme="minorHAnsi"/>
        </w:rPr>
        <w:t>AoA</w:t>
      </w:r>
      <w:proofErr w:type="spellEnd"/>
      <w:r w:rsidRPr="004F598B">
        <w:rPr>
          <w:rFonts w:ascii="Calibri" w:hAnsi="Calibri" w:cstheme="minorHAnsi"/>
        </w:rPr>
        <w:t>).</w:t>
      </w:r>
      <w:r w:rsidR="00AD1765">
        <w:rPr>
          <w:rFonts w:ascii="Calibri" w:hAnsi="Calibri" w:cstheme="minorHAnsi"/>
        </w:rPr>
        <w:t xml:space="preserve">  Here is an example.</w:t>
      </w:r>
    </w:p>
    <w:p w14:paraId="270ABEFC" w14:textId="77777777" w:rsidR="004F598B" w:rsidRDefault="004F598B" w:rsidP="00555FAE">
      <w:pPr>
        <w:spacing w:after="0" w:line="240" w:lineRule="auto"/>
        <w:rPr>
          <w:rFonts w:ascii="Calibri" w:hAnsi="Calibri" w:cstheme="minorHAnsi"/>
        </w:rPr>
      </w:pPr>
    </w:p>
    <w:p w14:paraId="55207A0E" w14:textId="002B935B" w:rsidR="004F598B" w:rsidRDefault="0041559F" w:rsidP="00555FAE">
      <w:pPr>
        <w:spacing w:after="0" w:line="240" w:lineRule="auto"/>
        <w:rPr>
          <w:rFonts w:ascii="Calibri" w:hAnsi="Calibri" w:cstheme="minorHAnsi"/>
        </w:rPr>
      </w:pPr>
      <w:r>
        <w:rPr>
          <w:rFonts w:ascii="Aptos" w:hAnsi="Aptos"/>
          <w:noProof/>
        </w:rPr>
        <w:drawing>
          <wp:inline distT="0" distB="0" distL="0" distR="0" wp14:anchorId="7642B375" wp14:editId="62BFB06D">
            <wp:extent cx="2725420" cy="1988820"/>
            <wp:effectExtent l="0" t="0" r="17780" b="11430"/>
            <wp:docPr id="283260085" name="Picture 1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60085" name="Picture 1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theme="minorHAnsi"/>
        </w:rPr>
        <w:t xml:space="preserve"> </w:t>
      </w:r>
      <w:r w:rsidR="00AD1765">
        <w:rPr>
          <w:rFonts w:ascii="Calibri" w:hAnsi="Calibri" w:cstheme="minorHAnsi"/>
        </w:rPr>
        <w:tab/>
      </w:r>
      <w:r w:rsidR="00AD1765">
        <w:rPr>
          <w:rFonts w:ascii="Aptos" w:hAnsi="Aptos"/>
          <w:noProof/>
        </w:rPr>
        <w:drawing>
          <wp:inline distT="0" distB="0" distL="0" distR="0" wp14:anchorId="3C2C2CC6" wp14:editId="261EA1A2">
            <wp:extent cx="2487930" cy="2113915"/>
            <wp:effectExtent l="0" t="0" r="7620" b="635"/>
            <wp:docPr id="836723572" name="Picture 2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23572" name="Picture 2" descr="A graph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176C" w14:textId="77777777" w:rsidR="00197702" w:rsidRPr="00141A76" w:rsidRDefault="00197702" w:rsidP="00555FAE">
      <w:pPr>
        <w:spacing w:after="0" w:line="240" w:lineRule="auto"/>
        <w:rPr>
          <w:rFonts w:ascii="Calibri" w:hAnsi="Calibri" w:cstheme="minorHAnsi"/>
        </w:rPr>
      </w:pPr>
    </w:p>
    <w:p w14:paraId="512A15C2" w14:textId="77777777" w:rsidR="00FD6BC8" w:rsidRDefault="00FD6BC8" w:rsidP="00FD6BC8">
      <w:pPr>
        <w:spacing w:after="0" w:line="240" w:lineRule="auto"/>
        <w:rPr>
          <w:rFonts w:ascii="Calibri" w:hAnsi="Calibri" w:cstheme="minorHAnsi"/>
        </w:rPr>
      </w:pPr>
    </w:p>
    <w:p w14:paraId="29C09F3A" w14:textId="1F4AA6A7" w:rsidR="0041559F" w:rsidRDefault="00AD1765" w:rsidP="00FD6BC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Hence, we recommend adding a Note to the draft on this topic.</w:t>
      </w:r>
    </w:p>
    <w:p w14:paraId="64C830FE" w14:textId="77777777" w:rsidR="00AD1765" w:rsidRDefault="00AD1765" w:rsidP="00FD6BC8">
      <w:pPr>
        <w:spacing w:after="0" w:line="240" w:lineRule="auto"/>
        <w:rPr>
          <w:rFonts w:ascii="Calibri" w:hAnsi="Calibri" w:cstheme="minorHAnsi"/>
        </w:rPr>
      </w:pPr>
    </w:p>
    <w:p w14:paraId="48C73240" w14:textId="77777777" w:rsidR="00AD1765" w:rsidRDefault="00AD1765" w:rsidP="00FD6BC8">
      <w:pPr>
        <w:spacing w:after="0" w:line="240" w:lineRule="auto"/>
        <w:rPr>
          <w:rFonts w:ascii="Calibri" w:hAnsi="Calibri" w:cstheme="minorHAnsi"/>
        </w:rPr>
      </w:pPr>
    </w:p>
    <w:p w14:paraId="42E537E7" w14:textId="77777777" w:rsidR="0041559F" w:rsidRPr="00141A76" w:rsidRDefault="0041559F" w:rsidP="00FD6BC8">
      <w:pPr>
        <w:spacing w:after="0" w:line="240" w:lineRule="auto"/>
        <w:rPr>
          <w:rFonts w:ascii="Calibri" w:hAnsi="Calibri" w:cstheme="minorHAnsi"/>
        </w:rPr>
      </w:pPr>
    </w:p>
    <w:p w14:paraId="5691842C" w14:textId="77777777" w:rsidR="00FD6BC8" w:rsidRDefault="00FD6BC8" w:rsidP="00FD6BC8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Instructions to the Editor</w:t>
      </w:r>
    </w:p>
    <w:p w14:paraId="27887DE1" w14:textId="498369E5" w:rsidR="00FD6BC8" w:rsidRDefault="00FD6BC8" w:rsidP="00FD6BC8">
      <w:pPr>
        <w:spacing w:after="0" w:line="240" w:lineRule="auto"/>
        <w:rPr>
          <w:rFonts w:ascii="Calibri" w:hAnsi="Calibri" w:cstheme="minorHAnsi"/>
        </w:rPr>
      </w:pPr>
      <w:proofErr w:type="spellStart"/>
      <w:r w:rsidRPr="005C1A09">
        <w:rPr>
          <w:rFonts w:ascii="Calibri" w:hAnsi="Calibri" w:cstheme="minorHAnsi"/>
          <w:highlight w:val="yellow"/>
        </w:rPr>
        <w:t>TG</w:t>
      </w:r>
      <w:r>
        <w:rPr>
          <w:rFonts w:ascii="Calibri" w:hAnsi="Calibri" w:cstheme="minorHAnsi"/>
          <w:highlight w:val="yellow"/>
        </w:rPr>
        <w:t>bf</w:t>
      </w:r>
      <w:proofErr w:type="spellEnd"/>
      <w:r w:rsidRPr="005C1A09">
        <w:rPr>
          <w:rFonts w:ascii="Calibri" w:hAnsi="Calibri" w:cstheme="minorHAnsi"/>
          <w:highlight w:val="yellow"/>
        </w:rPr>
        <w:t xml:space="preserve"> Editor Please </w:t>
      </w:r>
      <w:r w:rsidR="00E6307E">
        <w:rPr>
          <w:rFonts w:ascii="Calibri" w:hAnsi="Calibri" w:cstheme="minorHAnsi"/>
          <w:highlight w:val="yellow"/>
        </w:rPr>
        <w:t xml:space="preserve">add the following text in </w:t>
      </w:r>
      <w:r w:rsidR="00E6307E" w:rsidRPr="00D901CD">
        <w:rPr>
          <w:rFonts w:ascii="Calibri" w:hAnsi="Calibri" w:cstheme="minorHAnsi"/>
          <w:color w:val="FF0000"/>
          <w:highlight w:val="yellow"/>
        </w:rPr>
        <w:t>Red</w:t>
      </w:r>
      <w:r w:rsidRPr="00D901CD">
        <w:rPr>
          <w:rFonts w:ascii="Calibri" w:hAnsi="Calibri" w:cstheme="minorHAnsi"/>
          <w:color w:val="FF0000"/>
          <w:highlight w:val="yellow"/>
        </w:rPr>
        <w:t xml:space="preserve"> </w:t>
      </w:r>
      <w:r w:rsidRPr="005C1A09">
        <w:rPr>
          <w:rFonts w:ascii="Calibri" w:hAnsi="Calibri" w:cstheme="minorHAnsi"/>
          <w:highlight w:val="yellow"/>
        </w:rPr>
        <w:t xml:space="preserve">to Draft </w:t>
      </w:r>
      <w:r>
        <w:rPr>
          <w:rFonts w:ascii="Calibri" w:hAnsi="Calibri" w:cstheme="minorHAnsi"/>
          <w:highlight w:val="yellow"/>
        </w:rPr>
        <w:t>4</w:t>
      </w:r>
      <w:r w:rsidRPr="005C1A09">
        <w:rPr>
          <w:rFonts w:ascii="Calibri" w:hAnsi="Calibri" w:cstheme="minorHAnsi"/>
          <w:highlight w:val="yellow"/>
        </w:rPr>
        <w:t>.0</w:t>
      </w:r>
    </w:p>
    <w:p w14:paraId="3A51D7D0" w14:textId="77777777" w:rsidR="00FD6BC8" w:rsidRDefault="00FD6BC8" w:rsidP="00FD6BC8">
      <w:pPr>
        <w:spacing w:after="0" w:line="240" w:lineRule="auto"/>
        <w:rPr>
          <w:rFonts w:ascii="Calibri" w:hAnsi="Calibri" w:cstheme="minorHAnsi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01470E" w14:paraId="4EFD4B81" w14:textId="77777777" w:rsidTr="000839F9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1CC203B" w14:textId="77777777" w:rsidR="0001470E" w:rsidRDefault="0001470E" w:rsidP="0001470E">
            <w:pPr>
              <w:pStyle w:val="TableTitle"/>
              <w:numPr>
                <w:ilvl w:val="0"/>
                <w:numId w:val="42"/>
              </w:numPr>
            </w:pPr>
            <w:bookmarkStart w:id="0" w:name="RTF32303335343a205461626c65"/>
            <w:r>
              <w:rPr>
                <w:w w:val="100"/>
              </w:rPr>
              <w:t>Sensing Measurement Report Control field definition</w:t>
            </w:r>
            <w:bookmarkEnd w:id="0"/>
          </w:p>
        </w:tc>
      </w:tr>
      <w:tr w:rsidR="0001470E" w14:paraId="42617B03" w14:textId="77777777" w:rsidTr="000839F9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46660F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C63141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F5C625C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360B6E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01470E" w14:paraId="37CD4D13" w14:textId="77777777" w:rsidTr="004208B6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0B90C31" w14:textId="3ABFDE27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6156F12" w14:textId="51FBB0F0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F52D304" w14:textId="2B6EC35E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776133F" w14:textId="19557DCD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</w:tr>
      <w:tr w:rsidR="0001470E" w14:paraId="61719D6D" w14:textId="77777777" w:rsidTr="000839F9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254E4A" w14:textId="6BA23D22" w:rsidR="0001470E" w:rsidRDefault="0001470E" w:rsidP="000839F9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3DEAB99F" wp14:editId="6C0DE1F4">
                  <wp:extent cx="190500" cy="179705"/>
                  <wp:effectExtent l="0" t="0" r="0" b="0"/>
                  <wp:docPr id="17681533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392B26" w14:textId="77777777" w:rsidR="0001470E" w:rsidRDefault="0001470E" w:rsidP="000839F9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392878" w14:textId="77777777" w:rsidR="0001470E" w:rsidRDefault="0001470E" w:rsidP="000839F9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D2715D" w14:textId="73A5E1AB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70DFE538" wp14:editId="66B2C7BF">
                  <wp:extent cx="392430" cy="179705"/>
                  <wp:effectExtent l="0" t="0" r="7620" b="0"/>
                  <wp:docPr id="19089423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chains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6C53DA98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</w:p>
          <w:p w14:paraId="67F5E2F1" w14:textId="4DAAB5F4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58699B17" wp14:editId="552027FB">
                  <wp:extent cx="392430" cy="179705"/>
                  <wp:effectExtent l="0" t="0" r="7620" b="0"/>
                  <wp:docPr id="16718796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chains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5F101CC7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</w:p>
          <w:p w14:paraId="082CE759" w14:textId="01813F23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666FA409" wp14:editId="5106809F">
                  <wp:extent cx="443230" cy="179705"/>
                  <wp:effectExtent l="0" t="0" r="0" b="0"/>
                  <wp:docPr id="10992432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3DB3E7C5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</w:p>
          <w:p w14:paraId="3C2BC07A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63F4CF93" wp14:editId="18A601B3">
                  <wp:extent cx="443230" cy="179705"/>
                  <wp:effectExtent l="0" t="0" r="0" b="0"/>
                  <wp:docPr id="479971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  <w:p w14:paraId="5A52FFD3" w14:textId="77777777" w:rsidR="00AB3B79" w:rsidRDefault="00AB3B79" w:rsidP="000839F9">
            <w:pPr>
              <w:pStyle w:val="CellBody"/>
              <w:suppressAutoHyphens/>
              <w:rPr>
                <w:w w:val="100"/>
              </w:rPr>
            </w:pPr>
          </w:p>
          <w:p w14:paraId="39CF5160" w14:textId="3ADED900" w:rsidR="004208B6" w:rsidRDefault="004208B6" w:rsidP="000839F9">
            <w:pPr>
              <w:pStyle w:val="CellBody"/>
              <w:suppressAutoHyphens/>
            </w:pPr>
            <w:r w:rsidRPr="00F037FF">
              <w:rPr>
                <w:color w:val="FF0000"/>
                <w:w w:val="100"/>
              </w:rPr>
              <w:t>NOTE:</w:t>
            </w:r>
            <w:r w:rsidR="00BC7939" w:rsidRPr="00BC7939">
              <w:rPr>
                <w:color w:val="FF0000"/>
                <w:w w:val="100"/>
              </w:rPr>
              <w:t xml:space="preserve"> For the case of Ng = 16, in order to avoid time domain delay tap aliasing, anti-aliasing pre-processing on estimated  frequency channel response </w:t>
            </w:r>
            <w:r w:rsidR="00106677">
              <w:rPr>
                <w:color w:val="FF0000"/>
                <w:w w:val="100"/>
              </w:rPr>
              <w:t>might</w:t>
            </w:r>
            <w:r w:rsidR="00BC7939" w:rsidRPr="00BC7939">
              <w:rPr>
                <w:color w:val="FF0000"/>
                <w:w w:val="100"/>
              </w:rPr>
              <w:t xml:space="preserve"> be needed before</w:t>
            </w:r>
            <w:r w:rsidR="00117945">
              <w:rPr>
                <w:color w:val="FF0000"/>
                <w:w w:val="100"/>
              </w:rPr>
              <w:t xml:space="preserve"> the</w:t>
            </w:r>
            <w:r w:rsidR="00BC7939" w:rsidRPr="00BC7939">
              <w:rPr>
                <w:color w:val="FF0000"/>
                <w:w w:val="100"/>
              </w:rPr>
              <w:t xml:space="preserve"> down-sampling (Ng) operation.</w:t>
            </w:r>
          </w:p>
        </w:tc>
      </w:tr>
      <w:tr w:rsidR="0001470E" w14:paraId="1EAEBC93" w14:textId="77777777" w:rsidTr="004208B6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AAE9631" w14:textId="34423055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6C4B794" w14:textId="6C211845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C3AA8A" w14:textId="18926E8F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301FF60" w14:textId="3DD06E12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</w:tr>
    </w:tbl>
    <w:p w14:paraId="30851DCF" w14:textId="77777777" w:rsidR="0001470E" w:rsidRDefault="0001470E" w:rsidP="0001470E">
      <w:pPr>
        <w:pStyle w:val="T"/>
        <w:rPr>
          <w:w w:val="100"/>
        </w:rPr>
      </w:pPr>
    </w:p>
    <w:p w14:paraId="502F1274" w14:textId="77777777" w:rsidR="00725D5A" w:rsidRDefault="00725D5A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309793EF" w14:textId="77777777" w:rsidR="0001470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70E714EF" w14:textId="77777777" w:rsidR="0001470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6683D965" w14:textId="77777777" w:rsidR="0001470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585415BB" w14:textId="77777777" w:rsidR="0001470E" w:rsidRPr="00555FA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sectPr w:rsidR="0001470E" w:rsidRPr="00555FAE" w:rsidSect="00766E5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48B4" w14:textId="77777777" w:rsidR="00C01A9D" w:rsidRDefault="00C01A9D" w:rsidP="00766E54">
      <w:pPr>
        <w:spacing w:after="0" w:line="240" w:lineRule="auto"/>
      </w:pPr>
      <w:r>
        <w:separator/>
      </w:r>
    </w:p>
  </w:endnote>
  <w:endnote w:type="continuationSeparator" w:id="0">
    <w:p w14:paraId="0F4243EF" w14:textId="77777777" w:rsidR="00C01A9D" w:rsidRDefault="00C01A9D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E0C4" w14:textId="77777777" w:rsidR="00C01A9D" w:rsidRDefault="00C01A9D" w:rsidP="00766E54">
      <w:pPr>
        <w:spacing w:after="0" w:line="240" w:lineRule="auto"/>
      </w:pPr>
      <w:r>
        <w:separator/>
      </w:r>
    </w:p>
  </w:footnote>
  <w:footnote w:type="continuationSeparator" w:id="0">
    <w:p w14:paraId="0CEE11D8" w14:textId="77777777" w:rsidR="00C01A9D" w:rsidRDefault="00C01A9D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C8A9" w14:textId="1C47BE20" w:rsidR="00EB2E3A" w:rsidRPr="00C724F0" w:rsidRDefault="00D6137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</w:t>
    </w:r>
    <w:r w:rsidR="001B7F60">
      <w:rPr>
        <w:sz w:val="28"/>
      </w:rPr>
      <w:t>2</w:t>
    </w:r>
    <w:r>
      <w:rPr>
        <w:sz w:val="28"/>
      </w:rPr>
      <w:t>4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1B7F60">
      <w:rPr>
        <w:sz w:val="28"/>
      </w:rPr>
      <w:t>2</w:t>
    </w:r>
    <w:r>
      <w:rPr>
        <w:sz w:val="28"/>
      </w:rPr>
      <w:t>4</w:t>
    </w:r>
    <w:r w:rsidR="002C6745">
      <w:rPr>
        <w:sz w:val="28"/>
      </w:rPr>
      <w:t>/</w:t>
    </w:r>
    <w:r w:rsidR="008E1AC1">
      <w:rPr>
        <w:sz w:val="28"/>
      </w:rPr>
      <w:t>1164</w:t>
    </w:r>
    <w:r w:rsidR="00EB2E3A" w:rsidRPr="00C724F0">
      <w:rPr>
        <w:sz w:val="28"/>
      </w:rPr>
      <w:t>r</w:t>
    </w:r>
    <w:r w:rsidR="004A20A3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9CE"/>
    <w:multiLevelType w:val="hybridMultilevel"/>
    <w:tmpl w:val="73D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CD9"/>
    <w:multiLevelType w:val="hybridMultilevel"/>
    <w:tmpl w:val="50C62534"/>
    <w:lvl w:ilvl="0" w:tplc="11369B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AF1"/>
    <w:multiLevelType w:val="hybridMultilevel"/>
    <w:tmpl w:val="7D383486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F21"/>
    <w:multiLevelType w:val="hybridMultilevel"/>
    <w:tmpl w:val="E416C364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5D0"/>
    <w:multiLevelType w:val="hybridMultilevel"/>
    <w:tmpl w:val="6AE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4383"/>
    <w:multiLevelType w:val="hybridMultilevel"/>
    <w:tmpl w:val="CD387030"/>
    <w:lvl w:ilvl="0" w:tplc="C2C0CF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951185">
    <w:abstractNumId w:val="2"/>
  </w:num>
  <w:num w:numId="2" w16cid:durableId="1673558334">
    <w:abstractNumId w:val="2"/>
  </w:num>
  <w:num w:numId="3" w16cid:durableId="1895701869">
    <w:abstractNumId w:val="2"/>
  </w:num>
  <w:num w:numId="4" w16cid:durableId="346905957">
    <w:abstractNumId w:val="2"/>
  </w:num>
  <w:num w:numId="5" w16cid:durableId="1499035646">
    <w:abstractNumId w:val="2"/>
  </w:num>
  <w:num w:numId="6" w16cid:durableId="105656615">
    <w:abstractNumId w:val="2"/>
  </w:num>
  <w:num w:numId="7" w16cid:durableId="1180854521">
    <w:abstractNumId w:val="2"/>
  </w:num>
  <w:num w:numId="8" w16cid:durableId="323361171">
    <w:abstractNumId w:val="2"/>
  </w:num>
  <w:num w:numId="9" w16cid:durableId="1710952629">
    <w:abstractNumId w:val="2"/>
  </w:num>
  <w:num w:numId="10" w16cid:durableId="2135979878">
    <w:abstractNumId w:val="2"/>
  </w:num>
  <w:num w:numId="11" w16cid:durableId="1687319420">
    <w:abstractNumId w:val="3"/>
  </w:num>
  <w:num w:numId="12" w16cid:durableId="1009799070">
    <w:abstractNumId w:val="15"/>
  </w:num>
  <w:num w:numId="13" w16cid:durableId="45839340">
    <w:abstractNumId w:val="14"/>
  </w:num>
  <w:num w:numId="14" w16cid:durableId="119689600">
    <w:abstractNumId w:val="12"/>
  </w:num>
  <w:num w:numId="15" w16cid:durableId="1298146924">
    <w:abstractNumId w:val="10"/>
  </w:num>
  <w:num w:numId="16" w16cid:durableId="1399590798">
    <w:abstractNumId w:val="4"/>
  </w:num>
  <w:num w:numId="17" w16cid:durableId="14323167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30365418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4203724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79320376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20458676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752510086">
    <w:abstractNumId w:val="9"/>
  </w:num>
  <w:num w:numId="23" w16cid:durableId="12568679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66980897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181550664">
    <w:abstractNumId w:val="1"/>
  </w:num>
  <w:num w:numId="26" w16cid:durableId="919216182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928732062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83906254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56452156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961035766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 w16cid:durableId="360716086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 w16cid:durableId="1130785571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777509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329019410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12716629">
    <w:abstractNumId w:val="6"/>
  </w:num>
  <w:num w:numId="36" w16cid:durableId="21228012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09788094">
    <w:abstractNumId w:val="8"/>
  </w:num>
  <w:num w:numId="38" w16cid:durableId="793670927">
    <w:abstractNumId w:val="7"/>
  </w:num>
  <w:num w:numId="39" w16cid:durableId="633484298">
    <w:abstractNumId w:val="5"/>
  </w:num>
  <w:num w:numId="40" w16cid:durableId="1943681148">
    <w:abstractNumId w:val="11"/>
  </w:num>
  <w:num w:numId="41" w16cid:durableId="726805089">
    <w:abstractNumId w:val="13"/>
  </w:num>
  <w:num w:numId="42" w16cid:durableId="1820728437">
    <w:abstractNumId w:val="0"/>
    <w:lvlOverride w:ilvl="0">
      <w:lvl w:ilvl="0">
        <w:start w:val="1"/>
        <w:numFmt w:val="bullet"/>
        <w:lvlText w:val="Table 9-129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CEE"/>
    <w:rsid w:val="00004E3A"/>
    <w:rsid w:val="00006677"/>
    <w:rsid w:val="000076F4"/>
    <w:rsid w:val="00011DB3"/>
    <w:rsid w:val="0001470E"/>
    <w:rsid w:val="000160FB"/>
    <w:rsid w:val="0001675D"/>
    <w:rsid w:val="00016845"/>
    <w:rsid w:val="000205DC"/>
    <w:rsid w:val="0002064E"/>
    <w:rsid w:val="00026A14"/>
    <w:rsid w:val="00027CAA"/>
    <w:rsid w:val="000354EF"/>
    <w:rsid w:val="00045447"/>
    <w:rsid w:val="000470A6"/>
    <w:rsid w:val="000569BA"/>
    <w:rsid w:val="00056B2E"/>
    <w:rsid w:val="00061378"/>
    <w:rsid w:val="0006220C"/>
    <w:rsid w:val="00062FD5"/>
    <w:rsid w:val="000656A8"/>
    <w:rsid w:val="00065872"/>
    <w:rsid w:val="0006631D"/>
    <w:rsid w:val="00067460"/>
    <w:rsid w:val="000677D5"/>
    <w:rsid w:val="00070541"/>
    <w:rsid w:val="00072398"/>
    <w:rsid w:val="00072A02"/>
    <w:rsid w:val="00073372"/>
    <w:rsid w:val="000765F3"/>
    <w:rsid w:val="00077583"/>
    <w:rsid w:val="00080002"/>
    <w:rsid w:val="00080AED"/>
    <w:rsid w:val="0008189D"/>
    <w:rsid w:val="00085FF5"/>
    <w:rsid w:val="000A0A47"/>
    <w:rsid w:val="000A0CDF"/>
    <w:rsid w:val="000A335D"/>
    <w:rsid w:val="000A372E"/>
    <w:rsid w:val="000A3F2E"/>
    <w:rsid w:val="000A4FA3"/>
    <w:rsid w:val="000A61DF"/>
    <w:rsid w:val="000A6595"/>
    <w:rsid w:val="000A73B4"/>
    <w:rsid w:val="000B287F"/>
    <w:rsid w:val="000B2E02"/>
    <w:rsid w:val="000C0EB2"/>
    <w:rsid w:val="000C32C4"/>
    <w:rsid w:val="000C35C4"/>
    <w:rsid w:val="000C380B"/>
    <w:rsid w:val="000C4798"/>
    <w:rsid w:val="000D22AE"/>
    <w:rsid w:val="000D284E"/>
    <w:rsid w:val="000D5423"/>
    <w:rsid w:val="000D5565"/>
    <w:rsid w:val="000D57DB"/>
    <w:rsid w:val="000D7BDC"/>
    <w:rsid w:val="000E09AB"/>
    <w:rsid w:val="000E2401"/>
    <w:rsid w:val="000E2BDC"/>
    <w:rsid w:val="000E3B39"/>
    <w:rsid w:val="000E4177"/>
    <w:rsid w:val="000E76E3"/>
    <w:rsid w:val="000F043B"/>
    <w:rsid w:val="000F09D1"/>
    <w:rsid w:val="000F0CFD"/>
    <w:rsid w:val="000F3330"/>
    <w:rsid w:val="000F4D0E"/>
    <w:rsid w:val="000F4ED3"/>
    <w:rsid w:val="000F796C"/>
    <w:rsid w:val="00100F34"/>
    <w:rsid w:val="00102681"/>
    <w:rsid w:val="00102936"/>
    <w:rsid w:val="00106677"/>
    <w:rsid w:val="001116F9"/>
    <w:rsid w:val="00116FB7"/>
    <w:rsid w:val="00117945"/>
    <w:rsid w:val="001217DC"/>
    <w:rsid w:val="00122E71"/>
    <w:rsid w:val="00123016"/>
    <w:rsid w:val="00130E43"/>
    <w:rsid w:val="00133E77"/>
    <w:rsid w:val="00135458"/>
    <w:rsid w:val="001378DE"/>
    <w:rsid w:val="001417E9"/>
    <w:rsid w:val="00141A76"/>
    <w:rsid w:val="00142166"/>
    <w:rsid w:val="001437FB"/>
    <w:rsid w:val="001439A2"/>
    <w:rsid w:val="00143B00"/>
    <w:rsid w:val="00143BAF"/>
    <w:rsid w:val="0015018D"/>
    <w:rsid w:val="00150E04"/>
    <w:rsid w:val="00153863"/>
    <w:rsid w:val="0015400A"/>
    <w:rsid w:val="00154155"/>
    <w:rsid w:val="001543EA"/>
    <w:rsid w:val="0015441D"/>
    <w:rsid w:val="00161CC9"/>
    <w:rsid w:val="0016358E"/>
    <w:rsid w:val="00164623"/>
    <w:rsid w:val="001679B4"/>
    <w:rsid w:val="00173D4A"/>
    <w:rsid w:val="00176225"/>
    <w:rsid w:val="00181E9F"/>
    <w:rsid w:val="00182250"/>
    <w:rsid w:val="00183574"/>
    <w:rsid w:val="00186DEF"/>
    <w:rsid w:val="0019029E"/>
    <w:rsid w:val="001910E9"/>
    <w:rsid w:val="001950A3"/>
    <w:rsid w:val="00195DC5"/>
    <w:rsid w:val="00197702"/>
    <w:rsid w:val="001A258D"/>
    <w:rsid w:val="001A7B74"/>
    <w:rsid w:val="001B1789"/>
    <w:rsid w:val="001B36BC"/>
    <w:rsid w:val="001B5700"/>
    <w:rsid w:val="001B7F60"/>
    <w:rsid w:val="001C0308"/>
    <w:rsid w:val="001C0A07"/>
    <w:rsid w:val="001C1BF5"/>
    <w:rsid w:val="001C27D7"/>
    <w:rsid w:val="001C43B1"/>
    <w:rsid w:val="001C52DB"/>
    <w:rsid w:val="001C7243"/>
    <w:rsid w:val="001D0AF7"/>
    <w:rsid w:val="001D29F7"/>
    <w:rsid w:val="001D2FC4"/>
    <w:rsid w:val="001D448D"/>
    <w:rsid w:val="001E3E27"/>
    <w:rsid w:val="001E57C3"/>
    <w:rsid w:val="001E608C"/>
    <w:rsid w:val="001F1E43"/>
    <w:rsid w:val="001F2F1B"/>
    <w:rsid w:val="001F4B6C"/>
    <w:rsid w:val="001F5A7A"/>
    <w:rsid w:val="001F780C"/>
    <w:rsid w:val="001F7851"/>
    <w:rsid w:val="00200C52"/>
    <w:rsid w:val="002023D2"/>
    <w:rsid w:val="002025E8"/>
    <w:rsid w:val="00203373"/>
    <w:rsid w:val="0020712F"/>
    <w:rsid w:val="00211633"/>
    <w:rsid w:val="00213C37"/>
    <w:rsid w:val="00216207"/>
    <w:rsid w:val="002166B9"/>
    <w:rsid w:val="0022016C"/>
    <w:rsid w:val="002201F2"/>
    <w:rsid w:val="00224689"/>
    <w:rsid w:val="0022603F"/>
    <w:rsid w:val="002313D2"/>
    <w:rsid w:val="0023260A"/>
    <w:rsid w:val="00233E38"/>
    <w:rsid w:val="002365CA"/>
    <w:rsid w:val="00237397"/>
    <w:rsid w:val="00240025"/>
    <w:rsid w:val="0024004E"/>
    <w:rsid w:val="00243CB7"/>
    <w:rsid w:val="00243D52"/>
    <w:rsid w:val="00245899"/>
    <w:rsid w:val="002458E4"/>
    <w:rsid w:val="002514DF"/>
    <w:rsid w:val="00252BB9"/>
    <w:rsid w:val="00253E12"/>
    <w:rsid w:val="0025461E"/>
    <w:rsid w:val="00257034"/>
    <w:rsid w:val="00261985"/>
    <w:rsid w:val="002644C8"/>
    <w:rsid w:val="00264722"/>
    <w:rsid w:val="00264AA8"/>
    <w:rsid w:val="0026633E"/>
    <w:rsid w:val="00273429"/>
    <w:rsid w:val="00274692"/>
    <w:rsid w:val="00276F16"/>
    <w:rsid w:val="00277BFD"/>
    <w:rsid w:val="00283796"/>
    <w:rsid w:val="002926B0"/>
    <w:rsid w:val="00294A48"/>
    <w:rsid w:val="00295DB9"/>
    <w:rsid w:val="002972D3"/>
    <w:rsid w:val="002A0030"/>
    <w:rsid w:val="002A6BC3"/>
    <w:rsid w:val="002B0B2D"/>
    <w:rsid w:val="002B0BA1"/>
    <w:rsid w:val="002B11ED"/>
    <w:rsid w:val="002B183F"/>
    <w:rsid w:val="002B1B76"/>
    <w:rsid w:val="002B2044"/>
    <w:rsid w:val="002B2530"/>
    <w:rsid w:val="002B4AA0"/>
    <w:rsid w:val="002B6DFB"/>
    <w:rsid w:val="002B6E74"/>
    <w:rsid w:val="002B6F08"/>
    <w:rsid w:val="002C0107"/>
    <w:rsid w:val="002C56E0"/>
    <w:rsid w:val="002C6745"/>
    <w:rsid w:val="002D02B8"/>
    <w:rsid w:val="002D2D3C"/>
    <w:rsid w:val="002D3C69"/>
    <w:rsid w:val="002D3CDF"/>
    <w:rsid w:val="002E0A38"/>
    <w:rsid w:val="002E297A"/>
    <w:rsid w:val="002E2FFD"/>
    <w:rsid w:val="002E51CA"/>
    <w:rsid w:val="002E6558"/>
    <w:rsid w:val="002F447C"/>
    <w:rsid w:val="00300ACE"/>
    <w:rsid w:val="00301DA4"/>
    <w:rsid w:val="0031092D"/>
    <w:rsid w:val="003216D1"/>
    <w:rsid w:val="00321F53"/>
    <w:rsid w:val="0032282C"/>
    <w:rsid w:val="00323EB5"/>
    <w:rsid w:val="00325949"/>
    <w:rsid w:val="00330F0E"/>
    <w:rsid w:val="00331DFE"/>
    <w:rsid w:val="00341699"/>
    <w:rsid w:val="00341D6B"/>
    <w:rsid w:val="00345F0A"/>
    <w:rsid w:val="00346F17"/>
    <w:rsid w:val="003533E3"/>
    <w:rsid w:val="003570A7"/>
    <w:rsid w:val="0036027E"/>
    <w:rsid w:val="003613C0"/>
    <w:rsid w:val="00361964"/>
    <w:rsid w:val="00361C3C"/>
    <w:rsid w:val="00362A05"/>
    <w:rsid w:val="00362DAC"/>
    <w:rsid w:val="00363674"/>
    <w:rsid w:val="00365D70"/>
    <w:rsid w:val="00366930"/>
    <w:rsid w:val="00372EA5"/>
    <w:rsid w:val="00373145"/>
    <w:rsid w:val="0037762E"/>
    <w:rsid w:val="00380D37"/>
    <w:rsid w:val="0038170E"/>
    <w:rsid w:val="00385A60"/>
    <w:rsid w:val="00386458"/>
    <w:rsid w:val="00387735"/>
    <w:rsid w:val="0039749E"/>
    <w:rsid w:val="003A0216"/>
    <w:rsid w:val="003A1B68"/>
    <w:rsid w:val="003A6697"/>
    <w:rsid w:val="003A799C"/>
    <w:rsid w:val="003B123E"/>
    <w:rsid w:val="003B20F8"/>
    <w:rsid w:val="003B2942"/>
    <w:rsid w:val="003B3DFE"/>
    <w:rsid w:val="003B590B"/>
    <w:rsid w:val="003B78FC"/>
    <w:rsid w:val="003C4162"/>
    <w:rsid w:val="003C749A"/>
    <w:rsid w:val="003C7FC5"/>
    <w:rsid w:val="003D2387"/>
    <w:rsid w:val="003D350E"/>
    <w:rsid w:val="003D4109"/>
    <w:rsid w:val="003D49F1"/>
    <w:rsid w:val="003E069E"/>
    <w:rsid w:val="003E13E3"/>
    <w:rsid w:val="003E3454"/>
    <w:rsid w:val="003E3860"/>
    <w:rsid w:val="003E40AB"/>
    <w:rsid w:val="003E67CA"/>
    <w:rsid w:val="003F059A"/>
    <w:rsid w:val="003F3721"/>
    <w:rsid w:val="003F513D"/>
    <w:rsid w:val="003F7C15"/>
    <w:rsid w:val="00402909"/>
    <w:rsid w:val="00402DB3"/>
    <w:rsid w:val="00404670"/>
    <w:rsid w:val="00406493"/>
    <w:rsid w:val="0040773E"/>
    <w:rsid w:val="00414534"/>
    <w:rsid w:val="0041559F"/>
    <w:rsid w:val="004157AB"/>
    <w:rsid w:val="00416C7F"/>
    <w:rsid w:val="00416EB4"/>
    <w:rsid w:val="004208B6"/>
    <w:rsid w:val="004239E7"/>
    <w:rsid w:val="00423B91"/>
    <w:rsid w:val="00424118"/>
    <w:rsid w:val="00433761"/>
    <w:rsid w:val="00440E36"/>
    <w:rsid w:val="00441416"/>
    <w:rsid w:val="00441960"/>
    <w:rsid w:val="00441A7E"/>
    <w:rsid w:val="004435B0"/>
    <w:rsid w:val="00443894"/>
    <w:rsid w:val="00445414"/>
    <w:rsid w:val="004455F4"/>
    <w:rsid w:val="004473C1"/>
    <w:rsid w:val="004537C4"/>
    <w:rsid w:val="0045695E"/>
    <w:rsid w:val="0046032E"/>
    <w:rsid w:val="004607AE"/>
    <w:rsid w:val="00460A8E"/>
    <w:rsid w:val="00460CE1"/>
    <w:rsid w:val="00461079"/>
    <w:rsid w:val="00463593"/>
    <w:rsid w:val="00465B1F"/>
    <w:rsid w:val="00465F90"/>
    <w:rsid w:val="0046727A"/>
    <w:rsid w:val="004707C1"/>
    <w:rsid w:val="004735BA"/>
    <w:rsid w:val="004757F0"/>
    <w:rsid w:val="00475939"/>
    <w:rsid w:val="00477704"/>
    <w:rsid w:val="0048321A"/>
    <w:rsid w:val="0048468C"/>
    <w:rsid w:val="00486B23"/>
    <w:rsid w:val="00487DD2"/>
    <w:rsid w:val="00491763"/>
    <w:rsid w:val="004946D6"/>
    <w:rsid w:val="004A1022"/>
    <w:rsid w:val="004A20A3"/>
    <w:rsid w:val="004A2563"/>
    <w:rsid w:val="004A2D31"/>
    <w:rsid w:val="004A3640"/>
    <w:rsid w:val="004B2CE7"/>
    <w:rsid w:val="004C0D55"/>
    <w:rsid w:val="004C1C3D"/>
    <w:rsid w:val="004C3DCE"/>
    <w:rsid w:val="004C512B"/>
    <w:rsid w:val="004C6A93"/>
    <w:rsid w:val="004D0206"/>
    <w:rsid w:val="004D4EC4"/>
    <w:rsid w:val="004D6449"/>
    <w:rsid w:val="004E0822"/>
    <w:rsid w:val="004E0A94"/>
    <w:rsid w:val="004E25E6"/>
    <w:rsid w:val="004E2C29"/>
    <w:rsid w:val="004E3048"/>
    <w:rsid w:val="004E5271"/>
    <w:rsid w:val="004F2911"/>
    <w:rsid w:val="004F4399"/>
    <w:rsid w:val="004F598B"/>
    <w:rsid w:val="004F5AFC"/>
    <w:rsid w:val="004F7806"/>
    <w:rsid w:val="00501BA8"/>
    <w:rsid w:val="00502D40"/>
    <w:rsid w:val="00503133"/>
    <w:rsid w:val="00505B1E"/>
    <w:rsid w:val="00513710"/>
    <w:rsid w:val="00514CA3"/>
    <w:rsid w:val="0051532A"/>
    <w:rsid w:val="00517E47"/>
    <w:rsid w:val="005200A8"/>
    <w:rsid w:val="00520C43"/>
    <w:rsid w:val="00521A11"/>
    <w:rsid w:val="0053152D"/>
    <w:rsid w:val="00534491"/>
    <w:rsid w:val="005348B0"/>
    <w:rsid w:val="005356F7"/>
    <w:rsid w:val="00535CE7"/>
    <w:rsid w:val="00536013"/>
    <w:rsid w:val="00541214"/>
    <w:rsid w:val="00541D70"/>
    <w:rsid w:val="005475DD"/>
    <w:rsid w:val="00552AD6"/>
    <w:rsid w:val="00555C4C"/>
    <w:rsid w:val="00555FAE"/>
    <w:rsid w:val="00557DED"/>
    <w:rsid w:val="00572D98"/>
    <w:rsid w:val="005731EF"/>
    <w:rsid w:val="005749E7"/>
    <w:rsid w:val="00574C25"/>
    <w:rsid w:val="005778AA"/>
    <w:rsid w:val="0058008C"/>
    <w:rsid w:val="00582C17"/>
    <w:rsid w:val="00585307"/>
    <w:rsid w:val="005903BD"/>
    <w:rsid w:val="0059167E"/>
    <w:rsid w:val="0059369C"/>
    <w:rsid w:val="00596BC5"/>
    <w:rsid w:val="005A033E"/>
    <w:rsid w:val="005A19A5"/>
    <w:rsid w:val="005A6102"/>
    <w:rsid w:val="005A7272"/>
    <w:rsid w:val="005B0821"/>
    <w:rsid w:val="005B3145"/>
    <w:rsid w:val="005B4902"/>
    <w:rsid w:val="005B555F"/>
    <w:rsid w:val="005B55BF"/>
    <w:rsid w:val="005B5CBF"/>
    <w:rsid w:val="005B6BE7"/>
    <w:rsid w:val="005C12F9"/>
    <w:rsid w:val="005C1A09"/>
    <w:rsid w:val="005C2519"/>
    <w:rsid w:val="005C4B04"/>
    <w:rsid w:val="005C63DA"/>
    <w:rsid w:val="005C6D0C"/>
    <w:rsid w:val="005D0856"/>
    <w:rsid w:val="005D09E8"/>
    <w:rsid w:val="005D3FD5"/>
    <w:rsid w:val="005D6438"/>
    <w:rsid w:val="005D693D"/>
    <w:rsid w:val="005D69DB"/>
    <w:rsid w:val="005D6B80"/>
    <w:rsid w:val="005D6F24"/>
    <w:rsid w:val="005E0ABF"/>
    <w:rsid w:val="005E4CEF"/>
    <w:rsid w:val="005E6532"/>
    <w:rsid w:val="005F0736"/>
    <w:rsid w:val="005F5D72"/>
    <w:rsid w:val="00603DCB"/>
    <w:rsid w:val="006109AC"/>
    <w:rsid w:val="00610EA6"/>
    <w:rsid w:val="006113ED"/>
    <w:rsid w:val="00611465"/>
    <w:rsid w:val="006136C0"/>
    <w:rsid w:val="006171A2"/>
    <w:rsid w:val="0062080C"/>
    <w:rsid w:val="00622AB6"/>
    <w:rsid w:val="006231C2"/>
    <w:rsid w:val="006232FB"/>
    <w:rsid w:val="00626E67"/>
    <w:rsid w:val="006340AE"/>
    <w:rsid w:val="006377CD"/>
    <w:rsid w:val="00640251"/>
    <w:rsid w:val="006415B7"/>
    <w:rsid w:val="006421C6"/>
    <w:rsid w:val="006423EA"/>
    <w:rsid w:val="006441EF"/>
    <w:rsid w:val="00644ACB"/>
    <w:rsid w:val="00645AA4"/>
    <w:rsid w:val="006465C9"/>
    <w:rsid w:val="006515B2"/>
    <w:rsid w:val="00660C4A"/>
    <w:rsid w:val="00662A57"/>
    <w:rsid w:val="0066790C"/>
    <w:rsid w:val="006801D8"/>
    <w:rsid w:val="006818C6"/>
    <w:rsid w:val="00684426"/>
    <w:rsid w:val="00685E1D"/>
    <w:rsid w:val="006914B9"/>
    <w:rsid w:val="00692D42"/>
    <w:rsid w:val="0069558B"/>
    <w:rsid w:val="00695668"/>
    <w:rsid w:val="00696581"/>
    <w:rsid w:val="006A448F"/>
    <w:rsid w:val="006B0B06"/>
    <w:rsid w:val="006B2940"/>
    <w:rsid w:val="006B39A3"/>
    <w:rsid w:val="006C0545"/>
    <w:rsid w:val="006C22F8"/>
    <w:rsid w:val="006C26E9"/>
    <w:rsid w:val="006C3AD5"/>
    <w:rsid w:val="006C3CE5"/>
    <w:rsid w:val="006C429F"/>
    <w:rsid w:val="006C654E"/>
    <w:rsid w:val="006D1868"/>
    <w:rsid w:val="006D18E4"/>
    <w:rsid w:val="006D2DD2"/>
    <w:rsid w:val="006E32B7"/>
    <w:rsid w:val="006E45C5"/>
    <w:rsid w:val="006E617B"/>
    <w:rsid w:val="006F436E"/>
    <w:rsid w:val="006F555A"/>
    <w:rsid w:val="00702E21"/>
    <w:rsid w:val="007044FF"/>
    <w:rsid w:val="00706009"/>
    <w:rsid w:val="00712B61"/>
    <w:rsid w:val="00713118"/>
    <w:rsid w:val="00714D12"/>
    <w:rsid w:val="00716715"/>
    <w:rsid w:val="00717767"/>
    <w:rsid w:val="007213B6"/>
    <w:rsid w:val="007235A4"/>
    <w:rsid w:val="00723CC0"/>
    <w:rsid w:val="00723ECD"/>
    <w:rsid w:val="00725D5A"/>
    <w:rsid w:val="00727785"/>
    <w:rsid w:val="00727E51"/>
    <w:rsid w:val="00731D49"/>
    <w:rsid w:val="007365EA"/>
    <w:rsid w:val="00737012"/>
    <w:rsid w:val="00740BC5"/>
    <w:rsid w:val="00742C94"/>
    <w:rsid w:val="00743994"/>
    <w:rsid w:val="0074449D"/>
    <w:rsid w:val="007452DE"/>
    <w:rsid w:val="00747846"/>
    <w:rsid w:val="00750444"/>
    <w:rsid w:val="00750536"/>
    <w:rsid w:val="00753DAF"/>
    <w:rsid w:val="00762B49"/>
    <w:rsid w:val="00766460"/>
    <w:rsid w:val="00766E54"/>
    <w:rsid w:val="00767680"/>
    <w:rsid w:val="00770323"/>
    <w:rsid w:val="00771845"/>
    <w:rsid w:val="00775284"/>
    <w:rsid w:val="007836BB"/>
    <w:rsid w:val="00783CBB"/>
    <w:rsid w:val="00783FFE"/>
    <w:rsid w:val="0078529A"/>
    <w:rsid w:val="00785E19"/>
    <w:rsid w:val="007910C2"/>
    <w:rsid w:val="00791534"/>
    <w:rsid w:val="0079262D"/>
    <w:rsid w:val="00794A9C"/>
    <w:rsid w:val="007A05C4"/>
    <w:rsid w:val="007A0D68"/>
    <w:rsid w:val="007A1F0D"/>
    <w:rsid w:val="007A282A"/>
    <w:rsid w:val="007A5FCE"/>
    <w:rsid w:val="007A78E1"/>
    <w:rsid w:val="007B2FFB"/>
    <w:rsid w:val="007B5E8D"/>
    <w:rsid w:val="007C341A"/>
    <w:rsid w:val="007C3C78"/>
    <w:rsid w:val="007C603A"/>
    <w:rsid w:val="007D6104"/>
    <w:rsid w:val="007D7034"/>
    <w:rsid w:val="007E1D99"/>
    <w:rsid w:val="007E3D35"/>
    <w:rsid w:val="007E5130"/>
    <w:rsid w:val="007E5341"/>
    <w:rsid w:val="007E6710"/>
    <w:rsid w:val="007F047A"/>
    <w:rsid w:val="007F265C"/>
    <w:rsid w:val="007F6351"/>
    <w:rsid w:val="007F7F3D"/>
    <w:rsid w:val="00803140"/>
    <w:rsid w:val="00812B44"/>
    <w:rsid w:val="008145E1"/>
    <w:rsid w:val="0081558D"/>
    <w:rsid w:val="00817323"/>
    <w:rsid w:val="00817C91"/>
    <w:rsid w:val="0082276C"/>
    <w:rsid w:val="00822842"/>
    <w:rsid w:val="00822FDC"/>
    <w:rsid w:val="008317F5"/>
    <w:rsid w:val="00831DBF"/>
    <w:rsid w:val="00833068"/>
    <w:rsid w:val="00833551"/>
    <w:rsid w:val="008342D3"/>
    <w:rsid w:val="00834326"/>
    <w:rsid w:val="00835722"/>
    <w:rsid w:val="00840B91"/>
    <w:rsid w:val="0084126B"/>
    <w:rsid w:val="00842702"/>
    <w:rsid w:val="0084447E"/>
    <w:rsid w:val="00844FC7"/>
    <w:rsid w:val="00845AF3"/>
    <w:rsid w:val="00846386"/>
    <w:rsid w:val="008523F9"/>
    <w:rsid w:val="0085431D"/>
    <w:rsid w:val="008547F6"/>
    <w:rsid w:val="00855765"/>
    <w:rsid w:val="00855FA9"/>
    <w:rsid w:val="00860D16"/>
    <w:rsid w:val="00867410"/>
    <w:rsid w:val="008718E4"/>
    <w:rsid w:val="00873563"/>
    <w:rsid w:val="00875052"/>
    <w:rsid w:val="00876F4C"/>
    <w:rsid w:val="00877DE4"/>
    <w:rsid w:val="00880F7E"/>
    <w:rsid w:val="00882841"/>
    <w:rsid w:val="00882F1F"/>
    <w:rsid w:val="008852B5"/>
    <w:rsid w:val="00885D2F"/>
    <w:rsid w:val="00890DFB"/>
    <w:rsid w:val="008914B3"/>
    <w:rsid w:val="00891641"/>
    <w:rsid w:val="00891BA9"/>
    <w:rsid w:val="00895277"/>
    <w:rsid w:val="008A3F8F"/>
    <w:rsid w:val="008A5806"/>
    <w:rsid w:val="008A610C"/>
    <w:rsid w:val="008A679B"/>
    <w:rsid w:val="008C0124"/>
    <w:rsid w:val="008C3CCD"/>
    <w:rsid w:val="008C5555"/>
    <w:rsid w:val="008C6011"/>
    <w:rsid w:val="008C6267"/>
    <w:rsid w:val="008C6E01"/>
    <w:rsid w:val="008D2928"/>
    <w:rsid w:val="008D42C8"/>
    <w:rsid w:val="008D44FD"/>
    <w:rsid w:val="008D5E41"/>
    <w:rsid w:val="008D71F5"/>
    <w:rsid w:val="008E0C58"/>
    <w:rsid w:val="008E1AC1"/>
    <w:rsid w:val="008E256F"/>
    <w:rsid w:val="008E2679"/>
    <w:rsid w:val="008F384D"/>
    <w:rsid w:val="008F4DEC"/>
    <w:rsid w:val="008F5FDB"/>
    <w:rsid w:val="00903F7E"/>
    <w:rsid w:val="009063D6"/>
    <w:rsid w:val="0090671A"/>
    <w:rsid w:val="009100DD"/>
    <w:rsid w:val="009111C3"/>
    <w:rsid w:val="00922944"/>
    <w:rsid w:val="00923C09"/>
    <w:rsid w:val="00924098"/>
    <w:rsid w:val="0093052D"/>
    <w:rsid w:val="0093141F"/>
    <w:rsid w:val="0093358B"/>
    <w:rsid w:val="009345D7"/>
    <w:rsid w:val="0093671B"/>
    <w:rsid w:val="00942F2B"/>
    <w:rsid w:val="00943A36"/>
    <w:rsid w:val="0094748F"/>
    <w:rsid w:val="00953171"/>
    <w:rsid w:val="00954C9C"/>
    <w:rsid w:val="0095718F"/>
    <w:rsid w:val="00957785"/>
    <w:rsid w:val="00960392"/>
    <w:rsid w:val="00961B4C"/>
    <w:rsid w:val="00965B17"/>
    <w:rsid w:val="0096697F"/>
    <w:rsid w:val="0096705D"/>
    <w:rsid w:val="0097231D"/>
    <w:rsid w:val="00975D6E"/>
    <w:rsid w:val="009826A2"/>
    <w:rsid w:val="009912A2"/>
    <w:rsid w:val="00992172"/>
    <w:rsid w:val="0099334D"/>
    <w:rsid w:val="00994C1B"/>
    <w:rsid w:val="00995D44"/>
    <w:rsid w:val="00996B3E"/>
    <w:rsid w:val="00997DF9"/>
    <w:rsid w:val="009A0A60"/>
    <w:rsid w:val="009A279C"/>
    <w:rsid w:val="009A31B5"/>
    <w:rsid w:val="009A6BF1"/>
    <w:rsid w:val="009A798B"/>
    <w:rsid w:val="009A7AFD"/>
    <w:rsid w:val="009B0EB6"/>
    <w:rsid w:val="009B238A"/>
    <w:rsid w:val="009B3F2E"/>
    <w:rsid w:val="009C1CC9"/>
    <w:rsid w:val="009C1F3E"/>
    <w:rsid w:val="009C7762"/>
    <w:rsid w:val="009D0A3D"/>
    <w:rsid w:val="009D2A34"/>
    <w:rsid w:val="009D2F1C"/>
    <w:rsid w:val="009D4BB4"/>
    <w:rsid w:val="009D55F0"/>
    <w:rsid w:val="009D7751"/>
    <w:rsid w:val="009E2A1A"/>
    <w:rsid w:val="009E6981"/>
    <w:rsid w:val="009F0499"/>
    <w:rsid w:val="009F1C7E"/>
    <w:rsid w:val="009F3DA7"/>
    <w:rsid w:val="009F488F"/>
    <w:rsid w:val="009F6B59"/>
    <w:rsid w:val="009F785E"/>
    <w:rsid w:val="009F7C52"/>
    <w:rsid w:val="00A00138"/>
    <w:rsid w:val="00A00D68"/>
    <w:rsid w:val="00A12B2A"/>
    <w:rsid w:val="00A15751"/>
    <w:rsid w:val="00A1774E"/>
    <w:rsid w:val="00A22DA7"/>
    <w:rsid w:val="00A26257"/>
    <w:rsid w:val="00A30D08"/>
    <w:rsid w:val="00A333C1"/>
    <w:rsid w:val="00A3760B"/>
    <w:rsid w:val="00A37A0D"/>
    <w:rsid w:val="00A40CF1"/>
    <w:rsid w:val="00A42EB0"/>
    <w:rsid w:val="00A46776"/>
    <w:rsid w:val="00A47EAB"/>
    <w:rsid w:val="00A525EB"/>
    <w:rsid w:val="00A53606"/>
    <w:rsid w:val="00A54091"/>
    <w:rsid w:val="00A565A8"/>
    <w:rsid w:val="00A60FC8"/>
    <w:rsid w:val="00A61CA9"/>
    <w:rsid w:val="00A62A66"/>
    <w:rsid w:val="00A70B59"/>
    <w:rsid w:val="00A7141A"/>
    <w:rsid w:val="00A77D74"/>
    <w:rsid w:val="00A80595"/>
    <w:rsid w:val="00A80E9E"/>
    <w:rsid w:val="00A80FBB"/>
    <w:rsid w:val="00A82ACA"/>
    <w:rsid w:val="00A83343"/>
    <w:rsid w:val="00A8487B"/>
    <w:rsid w:val="00A87771"/>
    <w:rsid w:val="00A90B2D"/>
    <w:rsid w:val="00A90E81"/>
    <w:rsid w:val="00A910AA"/>
    <w:rsid w:val="00A9159C"/>
    <w:rsid w:val="00A92EA0"/>
    <w:rsid w:val="00A933BB"/>
    <w:rsid w:val="00A93DDF"/>
    <w:rsid w:val="00A95C5C"/>
    <w:rsid w:val="00A9725A"/>
    <w:rsid w:val="00AA03AB"/>
    <w:rsid w:val="00AA11E8"/>
    <w:rsid w:val="00AA2615"/>
    <w:rsid w:val="00AA43E7"/>
    <w:rsid w:val="00AB3B79"/>
    <w:rsid w:val="00AB65C1"/>
    <w:rsid w:val="00AB67D7"/>
    <w:rsid w:val="00AB6A78"/>
    <w:rsid w:val="00AC3824"/>
    <w:rsid w:val="00AD03A8"/>
    <w:rsid w:val="00AD1765"/>
    <w:rsid w:val="00AD470A"/>
    <w:rsid w:val="00AD4A43"/>
    <w:rsid w:val="00AE0500"/>
    <w:rsid w:val="00AE0B81"/>
    <w:rsid w:val="00AE245B"/>
    <w:rsid w:val="00AE3667"/>
    <w:rsid w:val="00AE3EBD"/>
    <w:rsid w:val="00AE53A2"/>
    <w:rsid w:val="00AE54DF"/>
    <w:rsid w:val="00AE60F1"/>
    <w:rsid w:val="00AE64F1"/>
    <w:rsid w:val="00AE775B"/>
    <w:rsid w:val="00AF7B41"/>
    <w:rsid w:val="00AF7E0E"/>
    <w:rsid w:val="00B0241F"/>
    <w:rsid w:val="00B02BCF"/>
    <w:rsid w:val="00B032DE"/>
    <w:rsid w:val="00B05481"/>
    <w:rsid w:val="00B070BB"/>
    <w:rsid w:val="00B07E9B"/>
    <w:rsid w:val="00B103C4"/>
    <w:rsid w:val="00B11D5E"/>
    <w:rsid w:val="00B13903"/>
    <w:rsid w:val="00B14996"/>
    <w:rsid w:val="00B17041"/>
    <w:rsid w:val="00B216CB"/>
    <w:rsid w:val="00B21E05"/>
    <w:rsid w:val="00B23ED8"/>
    <w:rsid w:val="00B34F69"/>
    <w:rsid w:val="00B35B05"/>
    <w:rsid w:val="00B360E4"/>
    <w:rsid w:val="00B3662E"/>
    <w:rsid w:val="00B423C6"/>
    <w:rsid w:val="00B43329"/>
    <w:rsid w:val="00B4436B"/>
    <w:rsid w:val="00B457E1"/>
    <w:rsid w:val="00B45DDA"/>
    <w:rsid w:val="00B468F5"/>
    <w:rsid w:val="00B47540"/>
    <w:rsid w:val="00B569BB"/>
    <w:rsid w:val="00B57995"/>
    <w:rsid w:val="00B60346"/>
    <w:rsid w:val="00B61CFC"/>
    <w:rsid w:val="00B6594F"/>
    <w:rsid w:val="00B7495A"/>
    <w:rsid w:val="00B8199F"/>
    <w:rsid w:val="00B87413"/>
    <w:rsid w:val="00B875E8"/>
    <w:rsid w:val="00B94245"/>
    <w:rsid w:val="00B9766E"/>
    <w:rsid w:val="00BA2A8B"/>
    <w:rsid w:val="00BA371B"/>
    <w:rsid w:val="00BA55E2"/>
    <w:rsid w:val="00BA5DC3"/>
    <w:rsid w:val="00BA64E6"/>
    <w:rsid w:val="00BB0025"/>
    <w:rsid w:val="00BB19F2"/>
    <w:rsid w:val="00BB3DA8"/>
    <w:rsid w:val="00BB5B9D"/>
    <w:rsid w:val="00BB604F"/>
    <w:rsid w:val="00BB6B5E"/>
    <w:rsid w:val="00BC059E"/>
    <w:rsid w:val="00BC180A"/>
    <w:rsid w:val="00BC399A"/>
    <w:rsid w:val="00BC4D59"/>
    <w:rsid w:val="00BC67E5"/>
    <w:rsid w:val="00BC7939"/>
    <w:rsid w:val="00BC7C22"/>
    <w:rsid w:val="00BD0856"/>
    <w:rsid w:val="00BD0C6D"/>
    <w:rsid w:val="00BD15FF"/>
    <w:rsid w:val="00BD1843"/>
    <w:rsid w:val="00BD46B9"/>
    <w:rsid w:val="00BD4758"/>
    <w:rsid w:val="00BE086F"/>
    <w:rsid w:val="00BE432A"/>
    <w:rsid w:val="00BE4923"/>
    <w:rsid w:val="00BF154B"/>
    <w:rsid w:val="00BF1A72"/>
    <w:rsid w:val="00BF2888"/>
    <w:rsid w:val="00BF455A"/>
    <w:rsid w:val="00BF6006"/>
    <w:rsid w:val="00C013AA"/>
    <w:rsid w:val="00C01A9D"/>
    <w:rsid w:val="00C01C23"/>
    <w:rsid w:val="00C02522"/>
    <w:rsid w:val="00C0409A"/>
    <w:rsid w:val="00C07EFC"/>
    <w:rsid w:val="00C11F7D"/>
    <w:rsid w:val="00C129EA"/>
    <w:rsid w:val="00C12E38"/>
    <w:rsid w:val="00C14172"/>
    <w:rsid w:val="00C169F1"/>
    <w:rsid w:val="00C22A92"/>
    <w:rsid w:val="00C2321C"/>
    <w:rsid w:val="00C24474"/>
    <w:rsid w:val="00C24BE0"/>
    <w:rsid w:val="00C24E47"/>
    <w:rsid w:val="00C2513C"/>
    <w:rsid w:val="00C25E55"/>
    <w:rsid w:val="00C27440"/>
    <w:rsid w:val="00C27AB3"/>
    <w:rsid w:val="00C31090"/>
    <w:rsid w:val="00C329A9"/>
    <w:rsid w:val="00C3503A"/>
    <w:rsid w:val="00C35E48"/>
    <w:rsid w:val="00C36A46"/>
    <w:rsid w:val="00C41576"/>
    <w:rsid w:val="00C421BA"/>
    <w:rsid w:val="00C42204"/>
    <w:rsid w:val="00C43661"/>
    <w:rsid w:val="00C44296"/>
    <w:rsid w:val="00C45814"/>
    <w:rsid w:val="00C511AE"/>
    <w:rsid w:val="00C51323"/>
    <w:rsid w:val="00C51A48"/>
    <w:rsid w:val="00C56FB5"/>
    <w:rsid w:val="00C60298"/>
    <w:rsid w:val="00C60CAD"/>
    <w:rsid w:val="00C63CFA"/>
    <w:rsid w:val="00C672EB"/>
    <w:rsid w:val="00C675D4"/>
    <w:rsid w:val="00C7220C"/>
    <w:rsid w:val="00C724F0"/>
    <w:rsid w:val="00C74E13"/>
    <w:rsid w:val="00C765B4"/>
    <w:rsid w:val="00C81A70"/>
    <w:rsid w:val="00C83909"/>
    <w:rsid w:val="00C868D4"/>
    <w:rsid w:val="00C91FE2"/>
    <w:rsid w:val="00C936F0"/>
    <w:rsid w:val="00C977EF"/>
    <w:rsid w:val="00CA04BD"/>
    <w:rsid w:val="00CA1F8C"/>
    <w:rsid w:val="00CA25AF"/>
    <w:rsid w:val="00CA5529"/>
    <w:rsid w:val="00CA6E4E"/>
    <w:rsid w:val="00CA7CDB"/>
    <w:rsid w:val="00CB0E65"/>
    <w:rsid w:val="00CB15D0"/>
    <w:rsid w:val="00CB6AB5"/>
    <w:rsid w:val="00CB7933"/>
    <w:rsid w:val="00CC055C"/>
    <w:rsid w:val="00CC203E"/>
    <w:rsid w:val="00CC4AB9"/>
    <w:rsid w:val="00CD3CBB"/>
    <w:rsid w:val="00CD54C7"/>
    <w:rsid w:val="00CD5D3E"/>
    <w:rsid w:val="00CD76A9"/>
    <w:rsid w:val="00CD76C8"/>
    <w:rsid w:val="00CE0D57"/>
    <w:rsid w:val="00CE3711"/>
    <w:rsid w:val="00CE600E"/>
    <w:rsid w:val="00CF0B6A"/>
    <w:rsid w:val="00CF2D3D"/>
    <w:rsid w:val="00CF3437"/>
    <w:rsid w:val="00CF5CED"/>
    <w:rsid w:val="00CF6B6A"/>
    <w:rsid w:val="00CF70A6"/>
    <w:rsid w:val="00D0139B"/>
    <w:rsid w:val="00D06B2A"/>
    <w:rsid w:val="00D06D9A"/>
    <w:rsid w:val="00D10392"/>
    <w:rsid w:val="00D11B95"/>
    <w:rsid w:val="00D1491D"/>
    <w:rsid w:val="00D15FA0"/>
    <w:rsid w:val="00D162E8"/>
    <w:rsid w:val="00D20BE1"/>
    <w:rsid w:val="00D21850"/>
    <w:rsid w:val="00D21BB5"/>
    <w:rsid w:val="00D2221C"/>
    <w:rsid w:val="00D26B23"/>
    <w:rsid w:val="00D27B18"/>
    <w:rsid w:val="00D324CD"/>
    <w:rsid w:val="00D32664"/>
    <w:rsid w:val="00D327F3"/>
    <w:rsid w:val="00D34CD8"/>
    <w:rsid w:val="00D36974"/>
    <w:rsid w:val="00D4036A"/>
    <w:rsid w:val="00D4289F"/>
    <w:rsid w:val="00D437D6"/>
    <w:rsid w:val="00D50B3F"/>
    <w:rsid w:val="00D51391"/>
    <w:rsid w:val="00D54CC1"/>
    <w:rsid w:val="00D5517F"/>
    <w:rsid w:val="00D57D70"/>
    <w:rsid w:val="00D60EE5"/>
    <w:rsid w:val="00D61378"/>
    <w:rsid w:val="00D6240A"/>
    <w:rsid w:val="00D73C4C"/>
    <w:rsid w:val="00D74001"/>
    <w:rsid w:val="00D74AEC"/>
    <w:rsid w:val="00D76361"/>
    <w:rsid w:val="00D7747C"/>
    <w:rsid w:val="00D80133"/>
    <w:rsid w:val="00D80F2D"/>
    <w:rsid w:val="00D81018"/>
    <w:rsid w:val="00D83058"/>
    <w:rsid w:val="00D8408E"/>
    <w:rsid w:val="00D859BE"/>
    <w:rsid w:val="00D901CD"/>
    <w:rsid w:val="00D937A6"/>
    <w:rsid w:val="00D96523"/>
    <w:rsid w:val="00DA02A5"/>
    <w:rsid w:val="00DA32C4"/>
    <w:rsid w:val="00DA62D8"/>
    <w:rsid w:val="00DA63A9"/>
    <w:rsid w:val="00DA6976"/>
    <w:rsid w:val="00DA7A77"/>
    <w:rsid w:val="00DB16B9"/>
    <w:rsid w:val="00DB533D"/>
    <w:rsid w:val="00DB5FF1"/>
    <w:rsid w:val="00DB68F1"/>
    <w:rsid w:val="00DB733E"/>
    <w:rsid w:val="00DC2AD1"/>
    <w:rsid w:val="00DC3351"/>
    <w:rsid w:val="00DC5E1D"/>
    <w:rsid w:val="00DC6CA1"/>
    <w:rsid w:val="00DC6D86"/>
    <w:rsid w:val="00DD20D1"/>
    <w:rsid w:val="00DD2269"/>
    <w:rsid w:val="00DD6C6E"/>
    <w:rsid w:val="00DF17BF"/>
    <w:rsid w:val="00DF3CE7"/>
    <w:rsid w:val="00DF47E5"/>
    <w:rsid w:val="00DF7BE9"/>
    <w:rsid w:val="00E04ED7"/>
    <w:rsid w:val="00E0514C"/>
    <w:rsid w:val="00E05647"/>
    <w:rsid w:val="00E05715"/>
    <w:rsid w:val="00E066D4"/>
    <w:rsid w:val="00E06A5F"/>
    <w:rsid w:val="00E077CF"/>
    <w:rsid w:val="00E1255F"/>
    <w:rsid w:val="00E1390D"/>
    <w:rsid w:val="00E145D5"/>
    <w:rsid w:val="00E153D1"/>
    <w:rsid w:val="00E17729"/>
    <w:rsid w:val="00E21A28"/>
    <w:rsid w:val="00E23282"/>
    <w:rsid w:val="00E24B9C"/>
    <w:rsid w:val="00E25AF2"/>
    <w:rsid w:val="00E2772D"/>
    <w:rsid w:val="00E27848"/>
    <w:rsid w:val="00E279FE"/>
    <w:rsid w:val="00E338C6"/>
    <w:rsid w:val="00E365E9"/>
    <w:rsid w:val="00E40521"/>
    <w:rsid w:val="00E42C41"/>
    <w:rsid w:val="00E4318F"/>
    <w:rsid w:val="00E45049"/>
    <w:rsid w:val="00E51746"/>
    <w:rsid w:val="00E528D9"/>
    <w:rsid w:val="00E57F6A"/>
    <w:rsid w:val="00E57FF3"/>
    <w:rsid w:val="00E60CE8"/>
    <w:rsid w:val="00E6307E"/>
    <w:rsid w:val="00E655D7"/>
    <w:rsid w:val="00E71191"/>
    <w:rsid w:val="00E72EBD"/>
    <w:rsid w:val="00E80FE4"/>
    <w:rsid w:val="00E85C75"/>
    <w:rsid w:val="00E90087"/>
    <w:rsid w:val="00E901BF"/>
    <w:rsid w:val="00E90ED7"/>
    <w:rsid w:val="00E91078"/>
    <w:rsid w:val="00E9117F"/>
    <w:rsid w:val="00E91CCE"/>
    <w:rsid w:val="00E91D58"/>
    <w:rsid w:val="00E950DB"/>
    <w:rsid w:val="00E9794A"/>
    <w:rsid w:val="00EA36D1"/>
    <w:rsid w:val="00EA37D7"/>
    <w:rsid w:val="00EA3868"/>
    <w:rsid w:val="00EA409B"/>
    <w:rsid w:val="00EA52D8"/>
    <w:rsid w:val="00EA627F"/>
    <w:rsid w:val="00EA7C5F"/>
    <w:rsid w:val="00EB02CF"/>
    <w:rsid w:val="00EB1DAC"/>
    <w:rsid w:val="00EB2E3A"/>
    <w:rsid w:val="00EC2F8A"/>
    <w:rsid w:val="00ED2BCA"/>
    <w:rsid w:val="00ED75E9"/>
    <w:rsid w:val="00EE35F8"/>
    <w:rsid w:val="00EE3B05"/>
    <w:rsid w:val="00EE4D97"/>
    <w:rsid w:val="00EE4F31"/>
    <w:rsid w:val="00EF2B43"/>
    <w:rsid w:val="00F034A0"/>
    <w:rsid w:val="00F03561"/>
    <w:rsid w:val="00F037FF"/>
    <w:rsid w:val="00F068D7"/>
    <w:rsid w:val="00F07DBA"/>
    <w:rsid w:val="00F151ED"/>
    <w:rsid w:val="00F1649A"/>
    <w:rsid w:val="00F1658C"/>
    <w:rsid w:val="00F32260"/>
    <w:rsid w:val="00F3457A"/>
    <w:rsid w:val="00F35B4D"/>
    <w:rsid w:val="00F45F98"/>
    <w:rsid w:val="00F47802"/>
    <w:rsid w:val="00F504C0"/>
    <w:rsid w:val="00F50792"/>
    <w:rsid w:val="00F50B79"/>
    <w:rsid w:val="00F52BE0"/>
    <w:rsid w:val="00F53B24"/>
    <w:rsid w:val="00F576DE"/>
    <w:rsid w:val="00F61B37"/>
    <w:rsid w:val="00F6282B"/>
    <w:rsid w:val="00F641AC"/>
    <w:rsid w:val="00F64446"/>
    <w:rsid w:val="00F6673F"/>
    <w:rsid w:val="00F70715"/>
    <w:rsid w:val="00F728A9"/>
    <w:rsid w:val="00F7290F"/>
    <w:rsid w:val="00F77A54"/>
    <w:rsid w:val="00F85C57"/>
    <w:rsid w:val="00F86248"/>
    <w:rsid w:val="00F869AD"/>
    <w:rsid w:val="00F93086"/>
    <w:rsid w:val="00F9326A"/>
    <w:rsid w:val="00F93426"/>
    <w:rsid w:val="00F9560A"/>
    <w:rsid w:val="00FA0F38"/>
    <w:rsid w:val="00FA17DC"/>
    <w:rsid w:val="00FA4ADD"/>
    <w:rsid w:val="00FA6981"/>
    <w:rsid w:val="00FA7522"/>
    <w:rsid w:val="00FA7E6F"/>
    <w:rsid w:val="00FB1B70"/>
    <w:rsid w:val="00FB213D"/>
    <w:rsid w:val="00FC092E"/>
    <w:rsid w:val="00FC170E"/>
    <w:rsid w:val="00FC3515"/>
    <w:rsid w:val="00FC3516"/>
    <w:rsid w:val="00FC6BC6"/>
    <w:rsid w:val="00FC7EA4"/>
    <w:rsid w:val="00FD1CBF"/>
    <w:rsid w:val="00FD2670"/>
    <w:rsid w:val="00FD6BC8"/>
    <w:rsid w:val="00FD7200"/>
    <w:rsid w:val="00FE3180"/>
    <w:rsid w:val="00FE3AC5"/>
    <w:rsid w:val="00FE72CD"/>
    <w:rsid w:val="00FE738A"/>
    <w:rsid w:val="00FF08F0"/>
    <w:rsid w:val="00FF47A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8A580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8A580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8A580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8A580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8A5806"/>
    <w:rPr>
      <w:vertAlign w:val="superscript"/>
    </w:rPr>
  </w:style>
  <w:style w:type="paragraph" w:customStyle="1" w:styleId="AI">
    <w:name w:val="AI"/>
    <w:aliases w:val="Annex"/>
    <w:next w:val="I"/>
    <w:uiPriority w:val="99"/>
    <w:rsid w:val="00DF17B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DF17BF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8412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DL">
    <w:name w:val="DL"/>
    <w:aliases w:val="DashedList3"/>
    <w:uiPriority w:val="99"/>
    <w:rsid w:val="00486B2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98"/>
    <w:rPr>
      <w:b/>
      <w:bCs/>
      <w:sz w:val="20"/>
      <w:szCs w:val="20"/>
    </w:rPr>
  </w:style>
  <w:style w:type="paragraph" w:customStyle="1" w:styleId="CellBody">
    <w:name w:val="CellBody"/>
    <w:uiPriority w:val="99"/>
    <w:rsid w:val="0001470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14:ligatures w14:val="standardContextual"/>
    </w:rPr>
  </w:style>
  <w:style w:type="table" w:styleId="GridTable4-Accent5">
    <w:name w:val="Grid Table 4 Accent 5"/>
    <w:basedOn w:val="TableNormal"/>
    <w:uiPriority w:val="49"/>
    <w:rsid w:val="001977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4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AC63E.68B1B6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AC63F.6EE6F50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A53-2F7A-44B6-BE98-ED9873541E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4</cp:revision>
  <cp:lastPrinted>2014-11-08T19:57:00Z</cp:lastPrinted>
  <dcterms:created xsi:type="dcterms:W3CDTF">2024-07-18T15:14:00Z</dcterms:created>
  <dcterms:modified xsi:type="dcterms:W3CDTF">2024-07-18T15:15:00Z</dcterms:modified>
</cp:coreProperties>
</file>