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1A0CB11" w:rsidR="00CA09B2" w:rsidRPr="00CF09FE" w:rsidRDefault="00DB091C">
            <w:pPr>
              <w:pStyle w:val="T2"/>
              <w:rPr>
                <w:lang w:val="en-US" w:eastAsia="zh-CN"/>
              </w:rPr>
            </w:pPr>
            <w:r w:rsidRPr="00CF09FE">
              <w:rPr>
                <w:lang w:val="en-US"/>
              </w:rPr>
              <w:t xml:space="preserve">Resolutions for </w:t>
            </w:r>
            <w:r w:rsidR="003B2E7F">
              <w:rPr>
                <w:lang w:val="en-US" w:eastAsia="zh-CN"/>
              </w:rPr>
              <w:t>OST</w:t>
            </w:r>
            <w:r w:rsidR="00812D9A">
              <w:rPr>
                <w:lang w:val="en-US"/>
              </w:rPr>
              <w:t xml:space="preserve"> CIDs for </w:t>
            </w:r>
            <w:r w:rsidR="00814B9C">
              <w:rPr>
                <w:rFonts w:hint="eastAsia"/>
                <w:lang w:val="en-US" w:eastAsia="zh-CN"/>
              </w:rPr>
              <w:t>SA1 Ballot</w:t>
            </w:r>
          </w:p>
        </w:tc>
      </w:tr>
      <w:tr w:rsidR="00CA09B2" w:rsidRPr="00CF09FE" w14:paraId="4D274C0E" w14:textId="77777777" w:rsidTr="000F7435">
        <w:trPr>
          <w:trHeight w:val="359"/>
          <w:jc w:val="center"/>
        </w:trPr>
        <w:tc>
          <w:tcPr>
            <w:tcW w:w="9576" w:type="dxa"/>
            <w:gridSpan w:val="5"/>
            <w:vAlign w:val="center"/>
          </w:tcPr>
          <w:p w14:paraId="6DFAE4C5" w14:textId="6A929F97"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D46E8A">
              <w:rPr>
                <w:b w:val="0"/>
                <w:sz w:val="20"/>
                <w:lang w:val="en-US" w:eastAsia="zh-CN"/>
              </w:rPr>
              <w:t>7</w:t>
            </w:r>
            <w:r w:rsidR="00100594">
              <w:rPr>
                <w:b w:val="0"/>
                <w:sz w:val="20"/>
                <w:lang w:val="en-US"/>
              </w:rPr>
              <w:t>-</w:t>
            </w:r>
            <w:r w:rsidR="00D46E8A">
              <w:rPr>
                <w:b w:val="0"/>
                <w:sz w:val="20"/>
                <w:lang w:val="en-US" w:eastAsia="zh-CN"/>
              </w:rPr>
              <w:t>03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536CDB58" w:rsidR="009C000C" w:rsidRDefault="00C25827" w:rsidP="00E75DEE">
                            <w:pPr>
                              <w:jc w:val="both"/>
                              <w:rPr>
                                <w:ins w:id="0" w:author="Chen, Cheng" w:date="2024-07-15T18:09:00Z" w16du:dateUtc="2024-07-16T01:09:00Z"/>
                                <w:color w:val="000000"/>
                                <w:szCs w:val="22"/>
                                <w:lang w:val="en-US"/>
                              </w:rPr>
                            </w:pPr>
                            <w:r>
                              <w:rPr>
                                <w:color w:val="000000"/>
                                <w:szCs w:val="22"/>
                                <w:lang w:val="en-US"/>
                              </w:rPr>
                              <w:t>R1: Editorial changes.</w:t>
                            </w:r>
                          </w:p>
                          <w:p w14:paraId="29913110" w14:textId="0A48BE44" w:rsidR="00AE74EB" w:rsidRDefault="00AE74EB" w:rsidP="00E75DEE">
                            <w:pPr>
                              <w:jc w:val="both"/>
                              <w:rPr>
                                <w:color w:val="000000"/>
                                <w:szCs w:val="22"/>
                                <w:lang w:val="en-US"/>
                              </w:rPr>
                            </w:pPr>
                            <w:ins w:id="1" w:author="Chen, Cheng" w:date="2024-07-15T18:09:00Z" w16du:dateUtc="2024-07-16T01:09:00Z">
                              <w:r>
                                <w:rPr>
                                  <w:color w:val="000000"/>
                                  <w:szCs w:val="22"/>
                                  <w:lang w:val="en-US"/>
                                </w:rPr>
                                <w:t xml:space="preserve">R2: Updated the rejection reasons </w:t>
                              </w:r>
                            </w:ins>
                            <w:ins w:id="2" w:author="Chen, Cheng" w:date="2024-07-15T18:10:00Z" w16du:dateUtc="2024-07-16T01:10:00Z">
                              <w:r>
                                <w:rPr>
                                  <w:color w:val="000000"/>
                                  <w:szCs w:val="22"/>
                                  <w:lang w:val="en-US"/>
                                </w:rPr>
                                <w:t>based on offline discussions with the commenter.</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536CDB58" w:rsidR="009C000C" w:rsidRDefault="00C25827" w:rsidP="00E75DEE">
                      <w:pPr>
                        <w:jc w:val="both"/>
                        <w:rPr>
                          <w:ins w:id="3" w:author="Chen, Cheng" w:date="2024-07-15T18:09:00Z" w16du:dateUtc="2024-07-16T01:09:00Z"/>
                          <w:color w:val="000000"/>
                          <w:szCs w:val="22"/>
                          <w:lang w:val="en-US"/>
                        </w:rPr>
                      </w:pPr>
                      <w:r>
                        <w:rPr>
                          <w:color w:val="000000"/>
                          <w:szCs w:val="22"/>
                          <w:lang w:val="en-US"/>
                        </w:rPr>
                        <w:t>R1: Editorial changes.</w:t>
                      </w:r>
                    </w:p>
                    <w:p w14:paraId="29913110" w14:textId="0A48BE44" w:rsidR="00AE74EB" w:rsidRDefault="00AE74EB" w:rsidP="00E75DEE">
                      <w:pPr>
                        <w:jc w:val="both"/>
                        <w:rPr>
                          <w:color w:val="000000"/>
                          <w:szCs w:val="22"/>
                          <w:lang w:val="en-US"/>
                        </w:rPr>
                      </w:pPr>
                      <w:ins w:id="4" w:author="Chen, Cheng" w:date="2024-07-15T18:09:00Z" w16du:dateUtc="2024-07-16T01:09:00Z">
                        <w:r>
                          <w:rPr>
                            <w:color w:val="000000"/>
                            <w:szCs w:val="22"/>
                            <w:lang w:val="en-US"/>
                          </w:rPr>
                          <w:t xml:space="preserve">R2: Updated the rejection reasons </w:t>
                        </w:r>
                      </w:ins>
                      <w:ins w:id="5" w:author="Chen, Cheng" w:date="2024-07-15T18:10:00Z" w16du:dateUtc="2024-07-16T01:10:00Z">
                        <w:r>
                          <w:rPr>
                            <w:color w:val="000000"/>
                            <w:szCs w:val="22"/>
                            <w:lang w:val="en-US"/>
                          </w:rPr>
                          <w:t>based on offline discussions with the commenter.</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FB7851" w14:paraId="11CF8CD1" w14:textId="77777777" w:rsidTr="00213902">
        <w:trPr>
          <w:trHeight w:val="1485"/>
        </w:trPr>
        <w:tc>
          <w:tcPr>
            <w:tcW w:w="715" w:type="dxa"/>
            <w:shd w:val="clear" w:color="auto" w:fill="auto"/>
          </w:tcPr>
          <w:p w14:paraId="07DD28F6" w14:textId="4EE34B58" w:rsidR="00FB7851" w:rsidRDefault="00FB7851" w:rsidP="00FB7851">
            <w:pPr>
              <w:widowControl w:val="0"/>
              <w:suppressAutoHyphens/>
              <w:rPr>
                <w:szCs w:val="22"/>
                <w:lang w:val="en-US" w:eastAsia="zh-CN"/>
              </w:rPr>
            </w:pPr>
            <w:r>
              <w:rPr>
                <w:rFonts w:hint="eastAsia"/>
                <w:szCs w:val="22"/>
                <w:lang w:val="en-US" w:eastAsia="zh-CN"/>
              </w:rPr>
              <w:t>600</w:t>
            </w:r>
            <w:r>
              <w:rPr>
                <w:szCs w:val="22"/>
                <w:lang w:val="en-US" w:eastAsia="zh-CN"/>
              </w:rPr>
              <w:t>2</w:t>
            </w:r>
          </w:p>
        </w:tc>
        <w:tc>
          <w:tcPr>
            <w:tcW w:w="900" w:type="dxa"/>
            <w:shd w:val="clear" w:color="auto" w:fill="auto"/>
          </w:tcPr>
          <w:p w14:paraId="4A790D14" w14:textId="11406E37" w:rsidR="00FB7851" w:rsidRPr="00823E03" w:rsidRDefault="00FB7851" w:rsidP="00FB78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20F79C72" w14:textId="2BBA668C" w:rsidR="00FB7851" w:rsidRDefault="00FB7851" w:rsidP="00FB7851">
            <w:pPr>
              <w:widowControl w:val="0"/>
              <w:suppressAutoHyphens/>
              <w:rPr>
                <w:rFonts w:ascii="Arial" w:hAnsi="Arial" w:cs="Arial"/>
                <w:sz w:val="20"/>
                <w:lang w:eastAsia="zh-CN"/>
              </w:rPr>
            </w:pPr>
            <w:r w:rsidRPr="00D51D20">
              <w:rPr>
                <w:rFonts w:ascii="Arial" w:hAnsi="Arial" w:cs="Arial"/>
                <w:sz w:val="20"/>
                <w:lang w:eastAsia="zh-CN"/>
              </w:rPr>
              <w:t>144.15</w:t>
            </w:r>
          </w:p>
        </w:tc>
        <w:tc>
          <w:tcPr>
            <w:tcW w:w="2610" w:type="dxa"/>
            <w:shd w:val="clear" w:color="auto" w:fill="auto"/>
          </w:tcPr>
          <w:p w14:paraId="563995A2" w14:textId="1959C70C" w:rsidR="00FB7851" w:rsidRDefault="00FB7851" w:rsidP="00FB7851">
            <w:pPr>
              <w:widowControl w:val="0"/>
              <w:suppressAutoHyphens/>
              <w:rPr>
                <w:rFonts w:ascii="Arial" w:hAnsi="Arial" w:cs="Arial"/>
                <w:sz w:val="20"/>
              </w:rPr>
            </w:pPr>
            <w:r>
              <w:rPr>
                <w:rFonts w:ascii="Arial" w:hAnsi="Arial" w:cs="Arial"/>
                <w:sz w:val="20"/>
              </w:rPr>
              <w:t>Use of shall not is poor specification practice.  Better to specify what is required instead of what is not required, as the prior is verifiable behavior and the latter not.</w:t>
            </w:r>
          </w:p>
        </w:tc>
        <w:tc>
          <w:tcPr>
            <w:tcW w:w="2430" w:type="dxa"/>
            <w:shd w:val="clear" w:color="auto" w:fill="auto"/>
          </w:tcPr>
          <w:p w14:paraId="7A2E47FB" w14:textId="41E9606D" w:rsidR="00FB7851" w:rsidRDefault="00FB7851" w:rsidP="00FB7851">
            <w:pPr>
              <w:widowControl w:val="0"/>
              <w:suppressAutoHyphens/>
              <w:rPr>
                <w:rFonts w:ascii="Arial" w:hAnsi="Arial" w:cs="Arial"/>
                <w:sz w:val="20"/>
              </w:rPr>
            </w:pPr>
            <w:r>
              <w:rPr>
                <w:rFonts w:ascii="Arial" w:hAnsi="Arial" w:cs="Arial"/>
                <w:sz w:val="20"/>
              </w:rPr>
              <w:t>Change to:  The requested bandwidth to be used in the transmission of SI2SR NDPs, SR2SI NDPs, and SR2SR</w:t>
            </w:r>
            <w:r>
              <w:rPr>
                <w:rFonts w:ascii="Arial" w:hAnsi="Arial" w:cs="Arial"/>
                <w:sz w:val="20"/>
              </w:rPr>
              <w:br/>
              <w:t>NDPs to a value that is less than or equal to the maximum bandwidth the sensing responder supports for sensing. This value is referred to as aSensingBandwidth.</w:t>
            </w:r>
          </w:p>
        </w:tc>
        <w:tc>
          <w:tcPr>
            <w:tcW w:w="2133" w:type="dxa"/>
          </w:tcPr>
          <w:p w14:paraId="5C8C6A1C" w14:textId="51080506" w:rsidR="00FB7851" w:rsidRDefault="00FB7851" w:rsidP="00FB7851">
            <w:pPr>
              <w:widowControl w:val="0"/>
              <w:suppressAutoHyphens/>
              <w:rPr>
                <w:rFonts w:ascii="Arial" w:hAnsi="Arial" w:cs="Arial"/>
                <w:sz w:val="20"/>
              </w:rPr>
            </w:pPr>
            <w:r>
              <w:rPr>
                <w:rFonts w:ascii="Arial" w:hAnsi="Arial" w:cs="Arial"/>
                <w:sz w:val="20"/>
              </w:rPr>
              <w:t>Re</w:t>
            </w:r>
            <w:r w:rsidR="001346E3">
              <w:rPr>
                <w:rFonts w:ascii="Arial" w:hAnsi="Arial" w:cs="Arial"/>
                <w:sz w:val="20"/>
              </w:rPr>
              <w:t>ject</w:t>
            </w:r>
            <w:r>
              <w:rPr>
                <w:rFonts w:ascii="Arial" w:hAnsi="Arial" w:cs="Arial"/>
                <w:sz w:val="20"/>
              </w:rPr>
              <w:t xml:space="preserve">ed. </w:t>
            </w:r>
            <w:ins w:id="6" w:author="Chen, Cheng" w:date="2024-07-15T18:19:00Z" w16du:dateUtc="2024-07-16T01:19:00Z">
              <w:r w:rsidR="00D4563B" w:rsidRPr="00D4563B">
                <w:rPr>
                  <w:rFonts w:ascii="Arial" w:hAnsi="Arial" w:cs="Arial"/>
                  <w:sz w:val="20"/>
                </w:rPr>
                <w:t>The group disagree with the comment, and the present text clearly and unambiguously conveys the intended requirement.</w:t>
              </w:r>
            </w:ins>
            <w:del w:id="7" w:author="Chen, Cheng" w:date="2024-07-15T18:19:00Z" w16du:dateUtc="2024-07-16T01:19:00Z">
              <w:r w:rsidDel="00D4563B">
                <w:rPr>
                  <w:rFonts w:ascii="Arial" w:hAnsi="Arial" w:cs="Arial"/>
                  <w:sz w:val="20"/>
                </w:rPr>
                <w:delText xml:space="preserve">See </w:delText>
              </w:r>
              <w:r w:rsidR="001346E3" w:rsidDel="00D4563B">
                <w:rPr>
                  <w:rFonts w:ascii="Arial" w:hAnsi="Arial" w:cs="Arial"/>
                  <w:sz w:val="20"/>
                </w:rPr>
                <w:delText>rejection reasons</w:delText>
              </w:r>
              <w:r w:rsidDel="00D4563B">
                <w:rPr>
                  <w:rFonts w:ascii="Arial" w:hAnsi="Arial" w:cs="Arial"/>
                  <w:sz w:val="20"/>
                </w:rPr>
                <w:delText xml:space="preserve"> in &lt;DCN</w:delText>
              </w:r>
              <w:r w:rsidDel="00D4563B">
                <w:rPr>
                  <w:rFonts w:ascii="Arial" w:hAnsi="Arial" w:cs="Arial" w:hint="eastAsia"/>
                  <w:sz w:val="20"/>
                  <w:lang w:eastAsia="zh-CN"/>
                </w:rPr>
                <w:delText>1</w:delText>
              </w:r>
              <w:r w:rsidR="00D46E8A" w:rsidDel="00D4563B">
                <w:rPr>
                  <w:rFonts w:ascii="Arial" w:hAnsi="Arial" w:cs="Arial"/>
                  <w:sz w:val="20"/>
                  <w:lang w:eastAsia="zh-CN"/>
                </w:rPr>
                <w:delText>106</w:delText>
              </w:r>
              <w:r w:rsidDel="00D4563B">
                <w:rPr>
                  <w:rFonts w:ascii="Arial" w:hAnsi="Arial" w:cs="Arial" w:hint="eastAsia"/>
                  <w:sz w:val="20"/>
                  <w:lang w:eastAsia="zh-CN"/>
                </w:rPr>
                <w:delText>r</w:delText>
              </w:r>
              <w:r w:rsidR="00C25827" w:rsidDel="00D4563B">
                <w:rPr>
                  <w:rFonts w:ascii="Arial" w:hAnsi="Arial" w:cs="Arial"/>
                  <w:sz w:val="20"/>
                  <w:lang w:eastAsia="zh-CN"/>
                </w:rPr>
                <w:delText>1</w:delText>
              </w:r>
              <w:r w:rsidDel="00D4563B">
                <w:rPr>
                  <w:rFonts w:ascii="Arial" w:hAnsi="Arial" w:cs="Arial"/>
                  <w:sz w:val="20"/>
                </w:rPr>
                <w:delText>&gt;.</w:delText>
              </w:r>
            </w:del>
          </w:p>
        </w:tc>
      </w:tr>
      <w:tr w:rsidR="00E175FB" w14:paraId="6D295ACA" w14:textId="77777777" w:rsidTr="00213902">
        <w:trPr>
          <w:trHeight w:val="1485"/>
        </w:trPr>
        <w:tc>
          <w:tcPr>
            <w:tcW w:w="715" w:type="dxa"/>
            <w:shd w:val="clear" w:color="auto" w:fill="auto"/>
          </w:tcPr>
          <w:p w14:paraId="56A3FD3C" w14:textId="67B87AC1" w:rsidR="00E175FB" w:rsidRDefault="00E175FB" w:rsidP="00E175FB">
            <w:pPr>
              <w:widowControl w:val="0"/>
              <w:suppressAutoHyphens/>
              <w:rPr>
                <w:szCs w:val="22"/>
                <w:lang w:val="en-US" w:eastAsia="zh-CN"/>
              </w:rPr>
            </w:pPr>
            <w:r>
              <w:rPr>
                <w:szCs w:val="22"/>
                <w:lang w:val="en-US" w:eastAsia="zh-CN"/>
              </w:rPr>
              <w:t>6003</w:t>
            </w:r>
          </w:p>
        </w:tc>
        <w:tc>
          <w:tcPr>
            <w:tcW w:w="900" w:type="dxa"/>
            <w:shd w:val="clear" w:color="auto" w:fill="auto"/>
          </w:tcPr>
          <w:p w14:paraId="6C36B83E" w14:textId="586570B2" w:rsidR="00E175FB" w:rsidRPr="00D51D20" w:rsidRDefault="00E175FB" w:rsidP="00E175FB">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0A470D60" w14:textId="2FB57AD5" w:rsidR="00E175FB" w:rsidRPr="00D51D20" w:rsidRDefault="00E175FB" w:rsidP="00E175FB">
            <w:pPr>
              <w:widowControl w:val="0"/>
              <w:suppressAutoHyphens/>
              <w:rPr>
                <w:rFonts w:ascii="Arial" w:hAnsi="Arial" w:cs="Arial"/>
                <w:sz w:val="20"/>
                <w:lang w:eastAsia="zh-CN"/>
              </w:rPr>
            </w:pPr>
            <w:r>
              <w:rPr>
                <w:rFonts w:ascii="Arial" w:hAnsi="Arial" w:cs="Arial"/>
                <w:sz w:val="20"/>
                <w:lang w:eastAsia="zh-CN"/>
              </w:rPr>
              <w:t>142.29</w:t>
            </w:r>
          </w:p>
        </w:tc>
        <w:tc>
          <w:tcPr>
            <w:tcW w:w="2610" w:type="dxa"/>
            <w:shd w:val="clear" w:color="auto" w:fill="auto"/>
          </w:tcPr>
          <w:p w14:paraId="62D8D040" w14:textId="000421E1" w:rsidR="00E175FB" w:rsidRDefault="00E175FB" w:rsidP="00E175FB">
            <w:pPr>
              <w:widowControl w:val="0"/>
              <w:suppressAutoHyphens/>
              <w:rPr>
                <w:rFonts w:ascii="Arial" w:hAnsi="Arial" w:cs="Arial"/>
                <w:sz w:val="20"/>
              </w:rPr>
            </w:pPr>
            <w:r>
              <w:rPr>
                <w:rFonts w:ascii="Arial" w:hAnsi="Arial" w:cs="Arial"/>
                <w:sz w:val="20"/>
              </w:rPr>
              <w:t>Use of "shall not" is poor specification practice, creating an incomplete requirement in this case.  I deed it is not at all clear what the requirement intended.  It would be far better to state the conditions under which the sensing responder sends a Sensing Measurement Report frame. Not all of which are, as far as I can decode, specified here.</w:t>
            </w:r>
          </w:p>
        </w:tc>
        <w:tc>
          <w:tcPr>
            <w:tcW w:w="2430" w:type="dxa"/>
            <w:shd w:val="clear" w:color="auto" w:fill="auto"/>
          </w:tcPr>
          <w:p w14:paraId="32B9FFD1" w14:textId="39947062" w:rsidR="00E175FB" w:rsidRDefault="00E175FB" w:rsidP="00E175FB">
            <w:pPr>
              <w:widowControl w:val="0"/>
              <w:suppressAutoHyphens/>
              <w:rPr>
                <w:rFonts w:ascii="Arial" w:hAnsi="Arial" w:cs="Arial"/>
                <w:sz w:val="20"/>
              </w:rPr>
            </w:pPr>
            <w:r>
              <w:rPr>
                <w:rFonts w:ascii="Arial" w:hAnsi="Arial" w:cs="Arial"/>
                <w:sz w:val="20"/>
              </w:rPr>
              <w:t>Delete sentence.</w:t>
            </w:r>
          </w:p>
        </w:tc>
        <w:tc>
          <w:tcPr>
            <w:tcW w:w="2133" w:type="dxa"/>
          </w:tcPr>
          <w:p w14:paraId="2497C33A" w14:textId="5A56090D" w:rsidR="00E175FB" w:rsidRDefault="001346E3" w:rsidP="00E175FB">
            <w:pPr>
              <w:widowControl w:val="0"/>
              <w:suppressAutoHyphens/>
              <w:rPr>
                <w:rFonts w:ascii="Arial" w:hAnsi="Arial" w:cs="Arial"/>
                <w:sz w:val="20"/>
              </w:rPr>
            </w:pPr>
            <w:r>
              <w:rPr>
                <w:rFonts w:ascii="Arial" w:hAnsi="Arial" w:cs="Arial"/>
                <w:sz w:val="20"/>
              </w:rPr>
              <w:t xml:space="preserve">Rejected. </w:t>
            </w:r>
            <w:ins w:id="8" w:author="Chen, Cheng" w:date="2024-07-15T18:19:00Z" w16du:dateUtc="2024-07-16T01:19:00Z">
              <w:r w:rsidR="00AA7EF5" w:rsidRPr="00AA7EF5">
                <w:rPr>
                  <w:rFonts w:ascii="Arial" w:hAnsi="Arial" w:cs="Arial"/>
                  <w:sz w:val="20"/>
                </w:rPr>
                <w:t>The group disagree with the comment, and the present text clearly and unambiguously conveys the intended requirement.</w:t>
              </w:r>
            </w:ins>
            <w:del w:id="9" w:author="Chen, Cheng" w:date="2024-07-15T18:19:00Z" w16du:dateUtc="2024-07-16T01:19:00Z">
              <w:r w:rsidDel="00AA7EF5">
                <w:rPr>
                  <w:rFonts w:ascii="Arial" w:hAnsi="Arial" w:cs="Arial"/>
                  <w:sz w:val="20"/>
                </w:rPr>
                <w:delText>See rejection reasons in &lt;DCN</w:delText>
              </w:r>
              <w:r w:rsidDel="00AA7EF5">
                <w:rPr>
                  <w:rFonts w:ascii="Arial" w:hAnsi="Arial" w:cs="Arial" w:hint="eastAsia"/>
                  <w:sz w:val="20"/>
                  <w:lang w:eastAsia="zh-CN"/>
                </w:rPr>
                <w:delText>1</w:delText>
              </w:r>
              <w:r w:rsidR="00D46E8A" w:rsidDel="00AA7EF5">
                <w:rPr>
                  <w:rFonts w:ascii="Arial" w:hAnsi="Arial" w:cs="Arial"/>
                  <w:sz w:val="20"/>
                  <w:lang w:eastAsia="zh-CN"/>
                </w:rPr>
                <w:delText>106</w:delText>
              </w:r>
              <w:r w:rsidDel="00AA7EF5">
                <w:rPr>
                  <w:rFonts w:ascii="Arial" w:hAnsi="Arial" w:cs="Arial" w:hint="eastAsia"/>
                  <w:sz w:val="20"/>
                  <w:lang w:eastAsia="zh-CN"/>
                </w:rPr>
                <w:delText>r</w:delText>
              </w:r>
              <w:r w:rsidR="00C25827" w:rsidDel="00AA7EF5">
                <w:rPr>
                  <w:rFonts w:ascii="Arial" w:hAnsi="Arial" w:cs="Arial"/>
                  <w:sz w:val="20"/>
                  <w:lang w:eastAsia="zh-CN"/>
                </w:rPr>
                <w:delText>1</w:delText>
              </w:r>
              <w:r w:rsidDel="00AA7EF5">
                <w:rPr>
                  <w:rFonts w:ascii="Arial" w:hAnsi="Arial" w:cs="Arial"/>
                  <w:sz w:val="20"/>
                </w:rPr>
                <w:delText>&gt;.</w:delText>
              </w:r>
            </w:del>
          </w:p>
        </w:tc>
      </w:tr>
      <w:tr w:rsidR="000B0F51" w14:paraId="1509F1B7" w14:textId="77777777" w:rsidTr="00213902">
        <w:trPr>
          <w:trHeight w:val="1485"/>
        </w:trPr>
        <w:tc>
          <w:tcPr>
            <w:tcW w:w="715" w:type="dxa"/>
            <w:shd w:val="clear" w:color="auto" w:fill="auto"/>
          </w:tcPr>
          <w:p w14:paraId="66894370" w14:textId="53971228" w:rsidR="000B0F51" w:rsidRDefault="000B0F51" w:rsidP="000B0F51">
            <w:pPr>
              <w:widowControl w:val="0"/>
              <w:suppressAutoHyphens/>
              <w:rPr>
                <w:szCs w:val="22"/>
                <w:lang w:val="en-US" w:eastAsia="zh-CN"/>
              </w:rPr>
            </w:pPr>
            <w:r>
              <w:rPr>
                <w:szCs w:val="22"/>
                <w:lang w:val="en-US" w:eastAsia="zh-CN"/>
              </w:rPr>
              <w:t>6004</w:t>
            </w:r>
          </w:p>
        </w:tc>
        <w:tc>
          <w:tcPr>
            <w:tcW w:w="900" w:type="dxa"/>
            <w:shd w:val="clear" w:color="auto" w:fill="auto"/>
          </w:tcPr>
          <w:p w14:paraId="3AED08F6" w14:textId="2E057EAE" w:rsidR="000B0F51" w:rsidRPr="00D51D20" w:rsidRDefault="000B0F51" w:rsidP="000B0F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327DA713" w14:textId="197E74A4" w:rsidR="000B0F51" w:rsidRDefault="000B0F51" w:rsidP="000B0F51">
            <w:pPr>
              <w:widowControl w:val="0"/>
              <w:suppressAutoHyphens/>
              <w:rPr>
                <w:rFonts w:ascii="Arial" w:hAnsi="Arial" w:cs="Arial"/>
                <w:sz w:val="20"/>
                <w:lang w:eastAsia="zh-CN"/>
              </w:rPr>
            </w:pPr>
            <w:r w:rsidRPr="00E175FB">
              <w:rPr>
                <w:rFonts w:ascii="Arial" w:hAnsi="Arial" w:cs="Arial"/>
                <w:sz w:val="20"/>
                <w:lang w:eastAsia="zh-CN"/>
              </w:rPr>
              <w:t>140.59</w:t>
            </w:r>
          </w:p>
        </w:tc>
        <w:tc>
          <w:tcPr>
            <w:tcW w:w="2610" w:type="dxa"/>
            <w:shd w:val="clear" w:color="auto" w:fill="auto"/>
          </w:tcPr>
          <w:p w14:paraId="197F5859" w14:textId="635E7868" w:rsidR="000B0F51" w:rsidRDefault="000B0F51" w:rsidP="000B0F51">
            <w:pPr>
              <w:widowControl w:val="0"/>
              <w:suppressAutoHyphens/>
              <w:rPr>
                <w:rFonts w:ascii="Arial" w:hAnsi="Arial" w:cs="Arial"/>
                <w:sz w:val="20"/>
              </w:rPr>
            </w:pPr>
            <w:r>
              <w:rPr>
                <w:rFonts w:ascii="Arial" w:hAnsi="Arial" w:cs="Arial"/>
                <w:sz w:val="20"/>
              </w:rPr>
              <w:t>"A sensing initiator shall not establish more concurrent sensing measurement sessions with a sensing</w:t>
            </w:r>
            <w:r>
              <w:rPr>
                <w:rFonts w:ascii="Arial" w:hAnsi="Arial" w:cs="Arial"/>
                <w:sz w:val="20"/>
              </w:rPr>
              <w:br/>
              <w:t>responder than the value of the Max Supported Sessions field in the last Sensing Capabilities element</w:t>
            </w:r>
            <w:r>
              <w:rPr>
                <w:rFonts w:ascii="Arial" w:hAnsi="Arial" w:cs="Arial"/>
                <w:sz w:val="20"/>
              </w:rPr>
              <w:br/>
              <w:t>received from the sensing responder. "  use of "shall not" is poor specification practice. Better to specify what is required rather than what is not required. If stated correction, the note can be deleted.</w:t>
            </w:r>
          </w:p>
        </w:tc>
        <w:tc>
          <w:tcPr>
            <w:tcW w:w="2430" w:type="dxa"/>
            <w:shd w:val="clear" w:color="auto" w:fill="auto"/>
          </w:tcPr>
          <w:p w14:paraId="456D1D02" w14:textId="3A3E15EF" w:rsidR="000B0F51" w:rsidRDefault="000B0F51" w:rsidP="000B0F51">
            <w:pPr>
              <w:widowControl w:val="0"/>
              <w:suppressAutoHyphens/>
              <w:rPr>
                <w:rFonts w:ascii="Arial" w:hAnsi="Arial" w:cs="Arial"/>
                <w:sz w:val="20"/>
              </w:rPr>
            </w:pPr>
            <w:r>
              <w:rPr>
                <w:rFonts w:ascii="Arial" w:hAnsi="Arial" w:cs="Arial"/>
                <w:sz w:val="20"/>
              </w:rPr>
              <w:t>change to: "The number of concurrent sensing sessions established by an initiator shall be less than or equal to the value of the Max Supported Sessions field in the last Sensing Capabilities element received from the sensing responder."</w:t>
            </w:r>
            <w:r>
              <w:rPr>
                <w:rFonts w:ascii="Arial" w:hAnsi="Arial" w:cs="Arial"/>
                <w:sz w:val="20"/>
              </w:rPr>
              <w:br/>
              <w:t>and delete NOTE 1.</w:t>
            </w:r>
          </w:p>
        </w:tc>
        <w:tc>
          <w:tcPr>
            <w:tcW w:w="2133" w:type="dxa"/>
          </w:tcPr>
          <w:p w14:paraId="05FEA4EE" w14:textId="237A4927" w:rsidR="000B0F51" w:rsidRDefault="001346E3" w:rsidP="000B0F51">
            <w:pPr>
              <w:widowControl w:val="0"/>
              <w:suppressAutoHyphens/>
              <w:rPr>
                <w:rFonts w:ascii="Arial" w:hAnsi="Arial" w:cs="Arial"/>
                <w:sz w:val="20"/>
              </w:rPr>
            </w:pPr>
            <w:r>
              <w:rPr>
                <w:rFonts w:ascii="Arial" w:hAnsi="Arial" w:cs="Arial"/>
                <w:sz w:val="20"/>
              </w:rPr>
              <w:t xml:space="preserve">Rejected. </w:t>
            </w:r>
            <w:ins w:id="10" w:author="Chen, Cheng" w:date="2024-07-15T18:20:00Z" w16du:dateUtc="2024-07-16T01:20:00Z">
              <w:r w:rsidR="00AA7EF5" w:rsidRPr="00AA7EF5">
                <w:rPr>
                  <w:rFonts w:ascii="Arial" w:hAnsi="Arial" w:cs="Arial"/>
                  <w:sz w:val="20"/>
                </w:rPr>
                <w:t>The group disagree with the comment, and the present text clearly and unambiguously conveys the intended requirement.</w:t>
              </w:r>
            </w:ins>
            <w:del w:id="11" w:author="Chen, Cheng" w:date="2024-07-15T18:20:00Z" w16du:dateUtc="2024-07-16T01:20:00Z">
              <w:r w:rsidDel="00AA7EF5">
                <w:rPr>
                  <w:rFonts w:ascii="Arial" w:hAnsi="Arial" w:cs="Arial"/>
                  <w:sz w:val="20"/>
                </w:rPr>
                <w:delText>See rejection reasons in &lt;DCN</w:delText>
              </w:r>
              <w:r w:rsidDel="00AA7EF5">
                <w:rPr>
                  <w:rFonts w:ascii="Arial" w:hAnsi="Arial" w:cs="Arial" w:hint="eastAsia"/>
                  <w:sz w:val="20"/>
                  <w:lang w:eastAsia="zh-CN"/>
                </w:rPr>
                <w:delText>1</w:delText>
              </w:r>
              <w:r w:rsidR="00D46E8A" w:rsidDel="00AA7EF5">
                <w:rPr>
                  <w:rFonts w:ascii="Arial" w:hAnsi="Arial" w:cs="Arial"/>
                  <w:sz w:val="20"/>
                  <w:lang w:eastAsia="zh-CN"/>
                </w:rPr>
                <w:delText>106</w:delText>
              </w:r>
              <w:r w:rsidDel="00AA7EF5">
                <w:rPr>
                  <w:rFonts w:ascii="Arial" w:hAnsi="Arial" w:cs="Arial" w:hint="eastAsia"/>
                  <w:sz w:val="20"/>
                  <w:lang w:eastAsia="zh-CN"/>
                </w:rPr>
                <w:delText>r</w:delText>
              </w:r>
              <w:r w:rsidR="00C25827" w:rsidDel="00AA7EF5">
                <w:rPr>
                  <w:rFonts w:ascii="Arial" w:hAnsi="Arial" w:cs="Arial"/>
                  <w:sz w:val="20"/>
                  <w:lang w:eastAsia="zh-CN"/>
                </w:rPr>
                <w:delText>1</w:delText>
              </w:r>
              <w:r w:rsidDel="00AA7EF5">
                <w:rPr>
                  <w:rFonts w:ascii="Arial" w:hAnsi="Arial" w:cs="Arial"/>
                  <w:sz w:val="20"/>
                </w:rPr>
                <w:delText>&gt;.</w:delText>
              </w:r>
            </w:del>
          </w:p>
        </w:tc>
      </w:tr>
    </w:tbl>
    <w:p w14:paraId="480156FB" w14:textId="77777777" w:rsidR="00B71F50" w:rsidRDefault="00B71F50">
      <w:pPr>
        <w:rPr>
          <w:color w:val="FF0000"/>
          <w:szCs w:val="22"/>
          <w:u w:val="single"/>
        </w:rPr>
      </w:pPr>
    </w:p>
    <w:p w14:paraId="72301D04" w14:textId="116BCA39" w:rsidR="00631140" w:rsidRDefault="00C25827">
      <w:pPr>
        <w:rPr>
          <w:szCs w:val="22"/>
          <w:lang w:eastAsia="zh-CN"/>
        </w:rPr>
      </w:pPr>
      <w:del w:id="12" w:author="Chen, Cheng" w:date="2024-07-15T18:20:00Z" w16du:dateUtc="2024-07-16T01:20:00Z">
        <w:r w:rsidDel="00AA7EF5">
          <w:rPr>
            <w:b/>
            <w:bCs/>
            <w:szCs w:val="22"/>
          </w:rPr>
          <w:delText>Resolution</w:delText>
        </w:r>
      </w:del>
      <w:ins w:id="13" w:author="Chen, Cheng" w:date="2024-07-15T18:20:00Z" w16du:dateUtc="2024-07-16T01:20:00Z">
        <w:r w:rsidR="00AA7EF5">
          <w:rPr>
            <w:b/>
            <w:bCs/>
            <w:szCs w:val="22"/>
          </w:rPr>
          <w:t>Discussion</w:t>
        </w:r>
      </w:ins>
      <w:r w:rsidR="00531EA4">
        <w:rPr>
          <w:b/>
          <w:bCs/>
          <w:szCs w:val="22"/>
        </w:rPr>
        <w:t xml:space="preserve">: </w:t>
      </w:r>
      <w:r w:rsidR="000B0F51">
        <w:rPr>
          <w:szCs w:val="22"/>
          <w:lang w:eastAsia="zh-CN"/>
        </w:rPr>
        <w:t xml:space="preserve">After consulting with </w:t>
      </w:r>
      <w:r w:rsidR="00D634B3">
        <w:rPr>
          <w:szCs w:val="22"/>
          <w:lang w:eastAsia="zh-CN"/>
        </w:rPr>
        <w:t>the REVme editor and the 802.11 Chair</w:t>
      </w:r>
      <w:r w:rsidR="00DC2EC4">
        <w:rPr>
          <w:szCs w:val="22"/>
          <w:lang w:eastAsia="zh-CN"/>
        </w:rPr>
        <w:t>, the contributor proposes to reject these 3 CIDs due to the following reasons:</w:t>
      </w:r>
    </w:p>
    <w:p w14:paraId="44DE8BD3" w14:textId="54D6978A" w:rsidR="00DC2EC4" w:rsidRDefault="00F37C15" w:rsidP="00F37C15">
      <w:pPr>
        <w:pStyle w:val="ListParagraph"/>
        <w:numPr>
          <w:ilvl w:val="0"/>
          <w:numId w:val="42"/>
        </w:numPr>
        <w:rPr>
          <w:szCs w:val="22"/>
          <w:lang w:eastAsia="zh-CN"/>
        </w:rPr>
      </w:pPr>
      <w:r w:rsidRPr="00F37C15">
        <w:rPr>
          <w:szCs w:val="22"/>
          <w:lang w:eastAsia="zh-CN"/>
        </w:rPr>
        <w:t xml:space="preserve">“may not” is not recommended in the 802.11 editorial style guide, and “shall not” is fine. See section 2.8 of doc 09/1034r21:  </w:t>
      </w:r>
      <w:hyperlink r:id="rId8" w:history="1">
        <w:r w:rsidR="001F6330" w:rsidRPr="000516D3">
          <w:rPr>
            <w:rStyle w:val="Hyperlink"/>
            <w:szCs w:val="22"/>
            <w:lang w:eastAsia="zh-CN"/>
          </w:rPr>
          <w:t>https://mentor.ieee.org/802.11/dcn/09/11-09-1034-21-0000-802-11-editorial-style-guide.docx</w:t>
        </w:r>
      </w:hyperlink>
    </w:p>
    <w:p w14:paraId="4B1DF326" w14:textId="7AEABD81" w:rsidR="001F6330" w:rsidRDefault="00E73465" w:rsidP="00F37C15">
      <w:pPr>
        <w:pStyle w:val="ListParagraph"/>
        <w:numPr>
          <w:ilvl w:val="0"/>
          <w:numId w:val="42"/>
        </w:numPr>
        <w:rPr>
          <w:szCs w:val="22"/>
          <w:lang w:eastAsia="zh-CN"/>
        </w:rPr>
      </w:pPr>
      <w:r w:rsidRPr="00E73465">
        <w:rPr>
          <w:szCs w:val="22"/>
          <w:lang w:eastAsia="zh-CN"/>
        </w:rPr>
        <w:t>The use of “shall not” is very common in REVme and all other standards TGs. A simple search in REVme can show you hundreds of “shall not” behavior text.</w:t>
      </w:r>
    </w:p>
    <w:p w14:paraId="16B3935F" w14:textId="21597BA5" w:rsidR="00E73465" w:rsidRDefault="00E73465" w:rsidP="00F37C15">
      <w:pPr>
        <w:pStyle w:val="ListParagraph"/>
        <w:numPr>
          <w:ilvl w:val="0"/>
          <w:numId w:val="42"/>
        </w:numPr>
        <w:rPr>
          <w:szCs w:val="22"/>
          <w:lang w:eastAsia="zh-CN"/>
        </w:rPr>
      </w:pPr>
      <w:r w:rsidRPr="00E73465">
        <w:rPr>
          <w:szCs w:val="22"/>
          <w:lang w:eastAsia="zh-CN"/>
        </w:rPr>
        <w:lastRenderedPageBreak/>
        <w:t>While some of the “shall not” language can be converted to “shall” language, for example “shall not exceed” can be converted to “shall be less than or equal to”, some other behaviors cannot be easily converted to “shall” language. For example, “the STA shall not transmit a xxx frame” cannot be converted to corresponding “shall” language.</w:t>
      </w:r>
    </w:p>
    <w:p w14:paraId="135F27C3" w14:textId="08EB148E" w:rsidR="00693C77" w:rsidRDefault="00693C77" w:rsidP="00F37C15">
      <w:pPr>
        <w:pStyle w:val="ListParagraph"/>
        <w:numPr>
          <w:ilvl w:val="0"/>
          <w:numId w:val="42"/>
        </w:numPr>
        <w:rPr>
          <w:ins w:id="14" w:author="Chen, Cheng" w:date="2024-07-15T18:20:00Z" w16du:dateUtc="2024-07-16T01:20:00Z"/>
          <w:szCs w:val="22"/>
          <w:lang w:eastAsia="zh-CN"/>
        </w:rPr>
      </w:pPr>
      <w:r w:rsidRPr="00693C77">
        <w:rPr>
          <w:szCs w:val="22"/>
          <w:lang w:eastAsia="zh-CN"/>
        </w:rPr>
        <w:t>The</w:t>
      </w:r>
      <w:r>
        <w:rPr>
          <w:szCs w:val="22"/>
          <w:lang w:eastAsia="zh-CN"/>
        </w:rPr>
        <w:t xml:space="preserve"> contributor does not agree with the commenter’s claim that</w:t>
      </w:r>
      <w:r w:rsidRPr="00693C77">
        <w:rPr>
          <w:szCs w:val="22"/>
          <w:lang w:eastAsia="zh-CN"/>
        </w:rPr>
        <w:t xml:space="preserve"> “shall not” behaviors are </w:t>
      </w:r>
      <w:r w:rsidR="00277FB6">
        <w:rPr>
          <w:szCs w:val="22"/>
          <w:lang w:eastAsia="zh-CN"/>
        </w:rPr>
        <w:t xml:space="preserve">not </w:t>
      </w:r>
      <w:r w:rsidRPr="00693C77">
        <w:rPr>
          <w:szCs w:val="22"/>
          <w:lang w:eastAsia="zh-CN"/>
        </w:rPr>
        <w:t xml:space="preserve">verifiable. </w:t>
      </w:r>
      <w:r>
        <w:rPr>
          <w:szCs w:val="22"/>
          <w:lang w:eastAsia="zh-CN"/>
        </w:rPr>
        <w:t>Based on the contributor’s knowledge</w:t>
      </w:r>
      <w:r w:rsidR="00791873">
        <w:rPr>
          <w:szCs w:val="22"/>
          <w:lang w:eastAsia="zh-CN"/>
        </w:rPr>
        <w:t xml:space="preserve"> and experience</w:t>
      </w:r>
      <w:r w:rsidRPr="00693C77">
        <w:rPr>
          <w:szCs w:val="22"/>
          <w:lang w:eastAsia="zh-CN"/>
        </w:rPr>
        <w:t xml:space="preserve">, </w:t>
      </w:r>
      <w:r w:rsidR="00791873">
        <w:rPr>
          <w:szCs w:val="22"/>
          <w:lang w:eastAsia="zh-CN"/>
        </w:rPr>
        <w:t xml:space="preserve">there definitely have been verifications of “shall not” behaviors in some other </w:t>
      </w:r>
      <w:r w:rsidR="00277FB6">
        <w:rPr>
          <w:szCs w:val="22"/>
          <w:lang w:eastAsia="zh-CN"/>
        </w:rPr>
        <w:t>organizations</w:t>
      </w:r>
      <w:r w:rsidRPr="00693C77">
        <w:rPr>
          <w:szCs w:val="22"/>
          <w:lang w:eastAsia="zh-CN"/>
        </w:rPr>
        <w:t>.</w:t>
      </w:r>
    </w:p>
    <w:p w14:paraId="591EBAB5" w14:textId="0AA19361" w:rsidR="00AA7EF5" w:rsidRPr="00F37C15" w:rsidRDefault="00AA7EF5" w:rsidP="00F37C15">
      <w:pPr>
        <w:pStyle w:val="ListParagraph"/>
        <w:numPr>
          <w:ilvl w:val="0"/>
          <w:numId w:val="42"/>
        </w:numPr>
        <w:rPr>
          <w:szCs w:val="22"/>
          <w:lang w:eastAsia="zh-CN"/>
        </w:rPr>
      </w:pPr>
      <w:ins w:id="15" w:author="Chen, Cheng" w:date="2024-07-15T18:20:00Z" w16du:dateUtc="2024-07-16T01:20:00Z">
        <w:r>
          <w:rPr>
            <w:szCs w:val="22"/>
            <w:lang w:eastAsia="zh-CN"/>
          </w:rPr>
          <w:t xml:space="preserve">The contributor also reached out to the commenter and explained to him </w:t>
        </w:r>
        <w:r w:rsidR="00131268">
          <w:rPr>
            <w:szCs w:val="22"/>
            <w:lang w:eastAsia="zh-CN"/>
          </w:rPr>
          <w:t xml:space="preserve">why we propose to reject these 3 CIDs. The commenter was fine </w:t>
        </w:r>
      </w:ins>
      <w:ins w:id="16" w:author="Chen, Cheng" w:date="2024-07-15T18:21:00Z" w16du:dateUtc="2024-07-16T01:21:00Z">
        <w:r w:rsidR="00131268">
          <w:rPr>
            <w:szCs w:val="22"/>
            <w:lang w:eastAsia="zh-CN"/>
          </w:rPr>
          <w:t xml:space="preserve">with the rejection of these 3 CIDs as long as the group think </w:t>
        </w:r>
        <w:r w:rsidR="00131268" w:rsidRPr="00131268">
          <w:rPr>
            <w:szCs w:val="22"/>
            <w:lang w:eastAsia="zh-CN"/>
          </w:rPr>
          <w:t>the present text clearly and unambiguously conveys the intended requirement</w:t>
        </w:r>
        <w:r w:rsidR="00131268">
          <w:rPr>
            <w:szCs w:val="22"/>
            <w:lang w:eastAsia="zh-CN"/>
          </w:rPr>
          <w:t>.</w:t>
        </w:r>
      </w:ins>
    </w:p>
    <w:p w14:paraId="14CD6807" w14:textId="21886B48"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D63E" w14:textId="77777777" w:rsidR="003921FA" w:rsidRDefault="003921FA">
      <w:r>
        <w:separator/>
      </w:r>
    </w:p>
  </w:endnote>
  <w:endnote w:type="continuationSeparator" w:id="0">
    <w:p w14:paraId="302A9F57" w14:textId="77777777" w:rsidR="003921FA" w:rsidRDefault="0039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131268"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6DAF" w14:textId="77777777" w:rsidR="003921FA" w:rsidRDefault="003921FA">
      <w:r>
        <w:separator/>
      </w:r>
    </w:p>
  </w:footnote>
  <w:footnote w:type="continuationSeparator" w:id="0">
    <w:p w14:paraId="1B86682A" w14:textId="77777777" w:rsidR="003921FA" w:rsidRDefault="0039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62652145" w:rsidR="0029020B" w:rsidRDefault="00122EAF">
    <w:pPr>
      <w:pStyle w:val="Header"/>
      <w:tabs>
        <w:tab w:val="clear" w:pos="6480"/>
        <w:tab w:val="center" w:pos="4680"/>
        <w:tab w:val="right" w:pos="9360"/>
      </w:tabs>
    </w:pPr>
    <w:r>
      <w:rPr>
        <w:rFonts w:hint="eastAsia"/>
        <w:lang w:eastAsia="zh-CN"/>
      </w:rPr>
      <w:t>Ju</w:t>
    </w:r>
    <w:r w:rsidR="00D46E8A">
      <w:rPr>
        <w:lang w:eastAsia="zh-CN"/>
      </w:rPr>
      <w:t>ly</w:t>
    </w:r>
    <w:r w:rsidR="00441B13">
      <w:t xml:space="preserve"> 202</w:t>
    </w:r>
    <w:r w:rsidR="003B7192">
      <w:t>4</w:t>
    </w:r>
    <w:r w:rsidR="0029020B">
      <w:tab/>
    </w:r>
    <w:r w:rsidR="0029020B">
      <w:tab/>
    </w:r>
    <w:del w:id="17" w:author="Chen, Cheng" w:date="2024-07-15T18:09:00Z" w16du:dateUtc="2024-07-16T01:09:00Z">
      <w:r w:rsidR="00131268" w:rsidDel="00AE74EB">
        <w:fldChar w:fldCharType="begin"/>
      </w:r>
      <w:r w:rsidR="00131268" w:rsidDel="00AE74EB">
        <w:delInstrText xml:space="preserve"> TITLE  \* MERGEFORMAT </w:delInstrText>
      </w:r>
      <w:r w:rsidR="00131268" w:rsidDel="00AE74EB">
        <w:fldChar w:fldCharType="separate"/>
      </w:r>
      <w:r w:rsidR="00606567" w:rsidDel="00AE74EB">
        <w:delText>doc.: IEEE 802.11-2</w:delText>
      </w:r>
      <w:r w:rsidR="003B7192" w:rsidDel="00AE74EB">
        <w:delText>4</w:delText>
      </w:r>
      <w:r w:rsidR="00606567" w:rsidDel="00AE74EB">
        <w:delText>/</w:delText>
      </w:r>
      <w:r w:rsidDel="00AE74EB">
        <w:rPr>
          <w:rFonts w:hint="eastAsia"/>
          <w:lang w:eastAsia="zh-CN"/>
        </w:rPr>
        <w:delText>1</w:delText>
      </w:r>
      <w:r w:rsidR="00D46E8A" w:rsidDel="00AE74EB">
        <w:rPr>
          <w:lang w:eastAsia="zh-CN"/>
        </w:rPr>
        <w:delText>106</w:delText>
      </w:r>
      <w:r w:rsidR="00770417" w:rsidDel="00AE74EB">
        <w:delText>r</w:delText>
      </w:r>
      <w:r w:rsidR="00C25827" w:rsidDel="00AE74EB">
        <w:rPr>
          <w:lang w:eastAsia="zh-CN"/>
        </w:rPr>
        <w:delText>1</w:delText>
      </w:r>
      <w:r w:rsidR="00131268" w:rsidDel="00AE74EB">
        <w:rPr>
          <w:lang w:eastAsia="zh-CN"/>
        </w:rPr>
        <w:fldChar w:fldCharType="end"/>
      </w:r>
    </w:del>
    <w:ins w:id="18" w:author="Chen, Cheng" w:date="2024-07-15T18:09:00Z" w16du:dateUtc="2024-07-16T01:09:00Z">
      <w:r w:rsidR="00AE74EB">
        <w:fldChar w:fldCharType="begin"/>
      </w:r>
      <w:r w:rsidR="00AE74EB">
        <w:instrText xml:space="preserve"> TITLE  \* MERGEFORMAT </w:instrText>
      </w:r>
      <w:r w:rsidR="00AE74EB">
        <w:fldChar w:fldCharType="separate"/>
      </w:r>
      <w:r w:rsidR="00AE74EB">
        <w:t>doc.: IEEE 802.11-24/</w:t>
      </w:r>
      <w:r w:rsidR="00AE74EB">
        <w:rPr>
          <w:rFonts w:hint="eastAsia"/>
          <w:lang w:eastAsia="zh-CN"/>
        </w:rPr>
        <w:t>1</w:t>
      </w:r>
      <w:r w:rsidR="00AE74EB">
        <w:rPr>
          <w:lang w:eastAsia="zh-CN"/>
        </w:rPr>
        <w:t>106</w:t>
      </w:r>
      <w:r w:rsidR="00AE74EB">
        <w:t>r</w:t>
      </w:r>
      <w:r w:rsidR="00AE74EB">
        <w:rPr>
          <w:lang w:eastAsia="zh-CN"/>
        </w:rPr>
        <w:t>2</w:t>
      </w:r>
      <w:r w:rsidR="00AE74EB">
        <w:rPr>
          <w:lang w:eastAsia="zh-CN"/>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B8F"/>
    <w:multiLevelType w:val="hybridMultilevel"/>
    <w:tmpl w:val="E512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5"/>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2"/>
  </w:num>
  <w:num w:numId="7" w16cid:durableId="1543396427">
    <w:abstractNumId w:val="26"/>
  </w:num>
  <w:num w:numId="8" w16cid:durableId="318385523">
    <w:abstractNumId w:val="38"/>
  </w:num>
  <w:num w:numId="9" w16cid:durableId="813838249">
    <w:abstractNumId w:val="12"/>
  </w:num>
  <w:num w:numId="10" w16cid:durableId="1454860627">
    <w:abstractNumId w:val="16"/>
  </w:num>
  <w:num w:numId="11" w16cid:durableId="190919314">
    <w:abstractNumId w:val="27"/>
  </w:num>
  <w:num w:numId="12" w16cid:durableId="825246221">
    <w:abstractNumId w:val="21"/>
  </w:num>
  <w:num w:numId="13" w16cid:durableId="1030257081">
    <w:abstractNumId w:val="30"/>
  </w:num>
  <w:num w:numId="14" w16cid:durableId="67192853">
    <w:abstractNumId w:val="40"/>
  </w:num>
  <w:num w:numId="15" w16cid:durableId="1438788223">
    <w:abstractNumId w:val="3"/>
  </w:num>
  <w:num w:numId="16" w16cid:durableId="1808859230">
    <w:abstractNumId w:val="5"/>
  </w:num>
  <w:num w:numId="17" w16cid:durableId="121310852">
    <w:abstractNumId w:val="37"/>
  </w:num>
  <w:num w:numId="18" w16cid:durableId="88893946">
    <w:abstractNumId w:val="41"/>
  </w:num>
  <w:num w:numId="19" w16cid:durableId="1034497441">
    <w:abstractNumId w:val="9"/>
  </w:num>
  <w:num w:numId="20" w16cid:durableId="1456680928">
    <w:abstractNumId w:val="2"/>
  </w:num>
  <w:num w:numId="21" w16cid:durableId="517740018">
    <w:abstractNumId w:val="36"/>
  </w:num>
  <w:num w:numId="22" w16cid:durableId="389113841">
    <w:abstractNumId w:val="18"/>
  </w:num>
  <w:num w:numId="23" w16cid:durableId="1606645039">
    <w:abstractNumId w:val="31"/>
  </w:num>
  <w:num w:numId="24" w16cid:durableId="92167988">
    <w:abstractNumId w:val="34"/>
  </w:num>
  <w:num w:numId="25" w16cid:durableId="992415713">
    <w:abstractNumId w:val="10"/>
  </w:num>
  <w:num w:numId="26" w16cid:durableId="65882918">
    <w:abstractNumId w:val="28"/>
  </w:num>
  <w:num w:numId="27" w16cid:durableId="417597401">
    <w:abstractNumId w:val="4"/>
  </w:num>
  <w:num w:numId="28" w16cid:durableId="564997189">
    <w:abstractNumId w:val="24"/>
  </w:num>
  <w:num w:numId="29" w16cid:durableId="1654066658">
    <w:abstractNumId w:val="23"/>
  </w:num>
  <w:num w:numId="30" w16cid:durableId="1571695344">
    <w:abstractNumId w:val="33"/>
  </w:num>
  <w:num w:numId="31" w16cid:durableId="902250147">
    <w:abstractNumId w:val="25"/>
  </w:num>
  <w:num w:numId="32" w16cid:durableId="524095481">
    <w:abstractNumId w:val="6"/>
  </w:num>
  <w:num w:numId="33" w16cid:durableId="1501264404">
    <w:abstractNumId w:val="29"/>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39"/>
  </w:num>
  <w:num w:numId="40" w16cid:durableId="1680960657">
    <w:abstractNumId w:val="20"/>
  </w:num>
  <w:num w:numId="41" w16cid:durableId="1744987869">
    <w:abstractNumId w:val="0"/>
  </w:num>
  <w:num w:numId="42" w16cid:durableId="12269151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42F8"/>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0F51"/>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404D"/>
    <w:rsid w:val="00124489"/>
    <w:rsid w:val="001249C4"/>
    <w:rsid w:val="001267A6"/>
    <w:rsid w:val="00130175"/>
    <w:rsid w:val="00131268"/>
    <w:rsid w:val="00131461"/>
    <w:rsid w:val="001333E0"/>
    <w:rsid w:val="00133DC8"/>
    <w:rsid w:val="00133FCA"/>
    <w:rsid w:val="00134561"/>
    <w:rsid w:val="001346E3"/>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330"/>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77FB6"/>
    <w:rsid w:val="00280037"/>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16377"/>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1FA"/>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2E7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17E0B"/>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0A12"/>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6C"/>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5FC9"/>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8762F"/>
    <w:rsid w:val="00690373"/>
    <w:rsid w:val="00690709"/>
    <w:rsid w:val="00693C77"/>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77CF1"/>
    <w:rsid w:val="00781AA8"/>
    <w:rsid w:val="00784E6B"/>
    <w:rsid w:val="00791873"/>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A7EF5"/>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E74EB"/>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066EA"/>
    <w:rsid w:val="00C106B5"/>
    <w:rsid w:val="00C15C35"/>
    <w:rsid w:val="00C17458"/>
    <w:rsid w:val="00C202D7"/>
    <w:rsid w:val="00C2046B"/>
    <w:rsid w:val="00C21072"/>
    <w:rsid w:val="00C21281"/>
    <w:rsid w:val="00C242DC"/>
    <w:rsid w:val="00C248ED"/>
    <w:rsid w:val="00C25827"/>
    <w:rsid w:val="00C2704D"/>
    <w:rsid w:val="00C273A0"/>
    <w:rsid w:val="00C2788E"/>
    <w:rsid w:val="00C30351"/>
    <w:rsid w:val="00C30E94"/>
    <w:rsid w:val="00C3105A"/>
    <w:rsid w:val="00C34255"/>
    <w:rsid w:val="00C34636"/>
    <w:rsid w:val="00C347FA"/>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63B"/>
    <w:rsid w:val="00D45DF4"/>
    <w:rsid w:val="00D46E8A"/>
    <w:rsid w:val="00D46F43"/>
    <w:rsid w:val="00D47279"/>
    <w:rsid w:val="00D47729"/>
    <w:rsid w:val="00D51271"/>
    <w:rsid w:val="00D515A4"/>
    <w:rsid w:val="00D5174D"/>
    <w:rsid w:val="00D51D20"/>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4B3"/>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2EC4"/>
    <w:rsid w:val="00DC37B4"/>
    <w:rsid w:val="00DC494B"/>
    <w:rsid w:val="00DC5A7B"/>
    <w:rsid w:val="00DD12EF"/>
    <w:rsid w:val="00DD3DA3"/>
    <w:rsid w:val="00DD5BB8"/>
    <w:rsid w:val="00DD7919"/>
    <w:rsid w:val="00DE1AB5"/>
    <w:rsid w:val="00DE377D"/>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6DF6"/>
    <w:rsid w:val="00E175FB"/>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3465"/>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31D"/>
    <w:rsid w:val="00F104B9"/>
    <w:rsid w:val="00F1183E"/>
    <w:rsid w:val="00F12675"/>
    <w:rsid w:val="00F13E1F"/>
    <w:rsid w:val="00F13FA3"/>
    <w:rsid w:val="00F17EFF"/>
    <w:rsid w:val="00F23CF1"/>
    <w:rsid w:val="00F302F0"/>
    <w:rsid w:val="00F31335"/>
    <w:rsid w:val="00F3206B"/>
    <w:rsid w:val="00F3380D"/>
    <w:rsid w:val="00F34EFF"/>
    <w:rsid w:val="00F3616A"/>
    <w:rsid w:val="00F37C15"/>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24B5"/>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B7851"/>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1295921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9/11-09-1034-21-0000-802-11-editorial-style-guid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52</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7</cp:revision>
  <cp:lastPrinted>1900-01-01T08:00:00Z</cp:lastPrinted>
  <dcterms:created xsi:type="dcterms:W3CDTF">2024-07-15T12:36:00Z</dcterms:created>
  <dcterms:modified xsi:type="dcterms:W3CDTF">2024-07-16T01:21:00Z</dcterms:modified>
</cp:coreProperties>
</file>