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FA5C" w14:textId="77777777" w:rsidR="001A50D4" w:rsidRPr="0015639B" w:rsidRDefault="001A50D4" w:rsidP="001A50D4">
      <w:pPr>
        <w:pStyle w:val="T1"/>
        <w:pBdr>
          <w:bottom w:val="single" w:sz="6" w:space="0" w:color="auto"/>
        </w:pBdr>
        <w:spacing w:after="240"/>
      </w:pPr>
      <w:bookmarkStart w:id="0" w:name="RTF38323833343a2048332c312e"/>
      <w:r w:rsidRPr="0015639B">
        <w:t>IEEE P802.11</w:t>
      </w:r>
      <w:r w:rsidRPr="0015639B">
        <w:br/>
        <w:t>Wireless LANs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851"/>
        <w:gridCol w:w="2126"/>
      </w:tblGrid>
      <w:tr w:rsidR="001A50D4" w:rsidRPr="0015639B" w14:paraId="386D1998" w14:textId="77777777" w:rsidTr="00963ED9">
        <w:trPr>
          <w:trHeight w:val="485"/>
          <w:jc w:val="center"/>
        </w:trPr>
        <w:tc>
          <w:tcPr>
            <w:tcW w:w="8642" w:type="dxa"/>
            <w:gridSpan w:val="5"/>
            <w:vAlign w:val="center"/>
          </w:tcPr>
          <w:p w14:paraId="30DD64B4" w14:textId="6D8A70DF" w:rsidR="001A50D4" w:rsidRPr="0015639B" w:rsidRDefault="00BD067F" w:rsidP="00963ED9">
            <w:pPr>
              <w:pStyle w:val="T2"/>
            </w:pPr>
            <w:r>
              <w:t>Proposed resolution for CID 6069</w:t>
            </w:r>
          </w:p>
        </w:tc>
      </w:tr>
      <w:tr w:rsidR="001A50D4" w:rsidRPr="0015639B" w14:paraId="3F74A119" w14:textId="77777777" w:rsidTr="00963ED9">
        <w:trPr>
          <w:trHeight w:val="359"/>
          <w:jc w:val="center"/>
        </w:trPr>
        <w:tc>
          <w:tcPr>
            <w:tcW w:w="8642" w:type="dxa"/>
            <w:gridSpan w:val="5"/>
            <w:vAlign w:val="center"/>
          </w:tcPr>
          <w:p w14:paraId="4C7BABA4" w14:textId="61EC4535" w:rsidR="001A50D4" w:rsidRPr="0015639B" w:rsidRDefault="001A50D4" w:rsidP="00963ED9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1B2447">
              <w:rPr>
                <w:b w:val="0"/>
                <w:sz w:val="20"/>
              </w:rPr>
              <w:t>4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1B2447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1B2447">
              <w:rPr>
                <w:b w:val="0"/>
                <w:sz w:val="20"/>
              </w:rPr>
              <w:t>21</w:t>
            </w:r>
          </w:p>
        </w:tc>
      </w:tr>
      <w:tr w:rsidR="001A50D4" w:rsidRPr="0015639B" w14:paraId="72C0F5B5" w14:textId="77777777" w:rsidTr="00963ED9">
        <w:trPr>
          <w:cantSplit/>
          <w:jc w:val="center"/>
        </w:trPr>
        <w:tc>
          <w:tcPr>
            <w:tcW w:w="8642" w:type="dxa"/>
            <w:gridSpan w:val="5"/>
            <w:vAlign w:val="center"/>
          </w:tcPr>
          <w:p w14:paraId="785512D9" w14:textId="77777777" w:rsidR="001A50D4" w:rsidRPr="0015639B" w:rsidRDefault="001A50D4" w:rsidP="00963E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1A50D4" w:rsidRPr="0015639B" w14:paraId="097F867A" w14:textId="77777777" w:rsidTr="00963ED9">
        <w:trPr>
          <w:jc w:val="center"/>
        </w:trPr>
        <w:tc>
          <w:tcPr>
            <w:tcW w:w="1336" w:type="dxa"/>
            <w:vAlign w:val="center"/>
          </w:tcPr>
          <w:p w14:paraId="6F9F09BA" w14:textId="77777777" w:rsidR="001A50D4" w:rsidRPr="0015639B" w:rsidRDefault="001A50D4" w:rsidP="00963E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4510D8" w14:textId="77777777" w:rsidR="001A50D4" w:rsidRPr="0015639B" w:rsidRDefault="001A50D4" w:rsidP="00963E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265" w:type="dxa"/>
            <w:vAlign w:val="center"/>
          </w:tcPr>
          <w:p w14:paraId="4BA3F414" w14:textId="77777777" w:rsidR="001A50D4" w:rsidRPr="0015639B" w:rsidRDefault="001A50D4" w:rsidP="00963E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851" w:type="dxa"/>
            <w:vAlign w:val="center"/>
          </w:tcPr>
          <w:p w14:paraId="6BD77349" w14:textId="77777777" w:rsidR="001A50D4" w:rsidRPr="0015639B" w:rsidRDefault="001A50D4" w:rsidP="00963E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126" w:type="dxa"/>
            <w:vAlign w:val="center"/>
          </w:tcPr>
          <w:p w14:paraId="436EB76C" w14:textId="77777777" w:rsidR="001A50D4" w:rsidRPr="0015639B" w:rsidRDefault="001A50D4" w:rsidP="00963E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1A50D4" w:rsidRPr="0015639B" w14:paraId="5C59B33F" w14:textId="77777777" w:rsidTr="00963ED9">
        <w:trPr>
          <w:jc w:val="center"/>
        </w:trPr>
        <w:tc>
          <w:tcPr>
            <w:tcW w:w="1336" w:type="dxa"/>
            <w:vAlign w:val="center"/>
          </w:tcPr>
          <w:p w14:paraId="7C569A6F" w14:textId="77777777" w:rsidR="001A50D4" w:rsidRPr="0015639B" w:rsidRDefault="001A50D4" w:rsidP="00963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16F834C" w14:textId="77777777" w:rsidR="001A50D4" w:rsidRPr="0015639B" w:rsidRDefault="001A50D4" w:rsidP="00963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265" w:type="dxa"/>
            <w:vAlign w:val="center"/>
          </w:tcPr>
          <w:p w14:paraId="4E0CAE89" w14:textId="77777777" w:rsidR="001A50D4" w:rsidRPr="0015639B" w:rsidRDefault="001A50D4" w:rsidP="00963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851" w:type="dxa"/>
            <w:vAlign w:val="center"/>
          </w:tcPr>
          <w:p w14:paraId="579092E3" w14:textId="77777777" w:rsidR="001A50D4" w:rsidRPr="0015639B" w:rsidRDefault="001A50D4" w:rsidP="00963E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05FF57D" w14:textId="77777777" w:rsidR="001A50D4" w:rsidRPr="0015639B" w:rsidRDefault="00D04462" w:rsidP="00963ED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1A50D4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1A50D4">
              <w:rPr>
                <w:b w:val="0"/>
                <w:sz w:val="16"/>
              </w:rPr>
              <w:t xml:space="preserve"> </w:t>
            </w:r>
          </w:p>
        </w:tc>
      </w:tr>
    </w:tbl>
    <w:p w14:paraId="783E54DF" w14:textId="77777777" w:rsidR="001A50D4" w:rsidRPr="0015639B" w:rsidRDefault="001A50D4" w:rsidP="001A50D4">
      <w:pPr>
        <w:pStyle w:val="T1"/>
        <w:spacing w:after="120"/>
        <w:jc w:val="left"/>
        <w:rPr>
          <w:sz w:val="22"/>
        </w:rPr>
      </w:pPr>
    </w:p>
    <w:p w14:paraId="0A4AD8D0" w14:textId="74B039E4" w:rsidR="001A50D4" w:rsidRDefault="001A50D4" w:rsidP="001A50D4">
      <w:pPr>
        <w:pStyle w:val="ListParagraph"/>
        <w:widowControl w:val="0"/>
        <w:numPr>
          <w:ilvl w:val="0"/>
          <w:numId w:val="57"/>
        </w:num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E2D2E" wp14:editId="2AAAC76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486400" cy="3421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04ED5" w14:textId="77777777" w:rsidR="00963ED9" w:rsidRPr="00636CCC" w:rsidRDefault="00963ED9" w:rsidP="001A50D4">
                            <w:pPr>
                              <w:pStyle w:val="T1"/>
                              <w:spacing w:after="120"/>
                              <w:rPr>
                                <w:sz w:val="32"/>
                                <w:szCs w:val="24"/>
                              </w:rPr>
                            </w:pPr>
                            <w:r w:rsidRPr="00636CCC">
                              <w:rPr>
                                <w:sz w:val="32"/>
                                <w:szCs w:val="24"/>
                              </w:rPr>
                              <w:t>Abstract</w:t>
                            </w:r>
                          </w:p>
                          <w:p w14:paraId="3FA2D0B5" w14:textId="6D674BA7" w:rsidR="001B2447" w:rsidRPr="001B2447" w:rsidRDefault="001B2447" w:rsidP="001B24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24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submission contains proposed comment resolutions to comments </w:t>
                            </w:r>
                            <w:r w:rsidRPr="001B244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  <w:t>on P802.11b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  <w:t>f</w:t>
                            </w:r>
                            <w:r w:rsidRPr="001B244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  <w:t>4.0</w:t>
                            </w:r>
                          </w:p>
                          <w:p w14:paraId="642D79EE" w14:textId="77777777" w:rsidR="001B2447" w:rsidRPr="001B2447" w:rsidRDefault="001B2447" w:rsidP="001B24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FAB98EC" w14:textId="7B13BABF" w:rsidR="001B2447" w:rsidRPr="001B2447" w:rsidRDefault="001B2447" w:rsidP="001B24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24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following co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1B24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 resolutions are proposed for CIDs:</w:t>
                            </w:r>
                          </w:p>
                          <w:p w14:paraId="35165A12" w14:textId="4C121CE1" w:rsidR="001B2447" w:rsidRPr="001B2447" w:rsidRDefault="001B2447" w:rsidP="001B24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6069</w:t>
                            </w:r>
                          </w:p>
                          <w:p w14:paraId="7C771668" w14:textId="77777777" w:rsidR="00963ED9" w:rsidRDefault="00963ED9" w:rsidP="001A50D4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FBE2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8pt;margin-top:1.5pt;width:6in;height:26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Oo9AEAAMsDAAAOAAAAZHJzL2Uyb0RvYy54bWysU1Fv0zAQfkfiP1h+p2m7bJSo6TQ6FSGN&#10;gTT4AY7jJBaOz5zdJuXXc3a6rhpviDxYPp/93X3ffVnfjr1hB4Vegy35YjbnTFkJtbZtyX98371b&#10;ceaDsLUwYFXJj8rz283bN+vBFWoJHZhaISMQ64vBlbwLwRVZ5mWneuFn4JSlZAPYi0AhtlmNYiD0&#10;3mTL+fwmGwBrhyCV93R6PyX5JuE3jZLha9N4FZgpOfUW0oppreKabdaiaFG4TstTG+IfuuiFtlT0&#10;DHUvgmB71H9B9VoieGjCTEKfQdNoqRIHYrOYv2Lz1AmnEhcSx7uzTP7/wcrHw5P7hiyMH2GkASYS&#10;3j2A/OmZhW0nbKvuEGHolKip8CJKlg3OF6enUWpf+AhSDV+gpiGLfYAENDbYR1WIJyN0GsDxLLoa&#10;A5N0eJ2vbvI5pSTlrvLl4mqVxpKJ4vm5Qx8+KehZ3JQcaaoJXhwefIjtiOL5Sqzmweh6p41JAbbV&#10;1iA7CHLALn2JwatrxsbLFuKzCTGeJJ6R2kQyjNVIyci3gvpIjBEmR9EfQJsO8DdnA7mp5P7XXqDi&#10;zHy2pNqHRZ5H+6Ugv36/pAAvM9VlRlhJUCUPnE3bbZgsu3eo244qTXOycEdKNzpp8NLVqW9yTJLm&#10;5O5oycs43Xr5Bzd/AAAA//8DAFBLAwQUAAYACAAAACEAv3Oia9sAAAAGAQAADwAAAGRycy9kb3du&#10;cmV2LnhtbEyPQU+DQBCF7yb+h82YeDF2qVKKyNKoSY3X1v6AAaZAZGcJuy303zs96Wne5E3e+ybf&#10;zLZXZxp959jAchGBIq5c3XFj4PC9fUxB+YBcY++YDFzIw6a4vckxq93EOzrvQ6MkhH2GBtoQhkxr&#10;X7Vk0S/cQCze0Y0Wg6xjo+sRJwm3vX6KokRb7FgaWhzoo6XqZ3+yBo5f08PqZSo/w2G9i5N37Nal&#10;uxhzfze/vYIKNIe/Y7jiCzoUwlS6E9de9QbkkWDgWYaYaRKLKA2s4mUKusj1f/ziFwAA//8DAFBL&#10;AQItABQABgAIAAAAIQC2gziS/gAAAOEBAAATAAAAAAAAAAAAAAAAAAAAAABbQ29udGVudF9UeXBl&#10;c10ueG1sUEsBAi0AFAAGAAgAAAAhADj9If/WAAAAlAEAAAsAAAAAAAAAAAAAAAAALwEAAF9yZWxz&#10;Ly5yZWxzUEsBAi0AFAAGAAgAAAAhAMAwk6j0AQAAywMAAA4AAAAAAAAAAAAAAAAALgIAAGRycy9l&#10;Mm9Eb2MueG1sUEsBAi0AFAAGAAgAAAAhAL9zomvbAAAABgEAAA8AAAAAAAAAAAAAAAAATgQAAGRy&#10;cy9kb3ducmV2LnhtbFBLBQYAAAAABAAEAPMAAABWBQAAAAA=&#10;" stroked="f">
                <v:textbox>
                  <w:txbxContent>
                    <w:p w14:paraId="1A604ED5" w14:textId="77777777" w:rsidR="00963ED9" w:rsidRPr="00636CCC" w:rsidRDefault="00963ED9" w:rsidP="001A50D4">
                      <w:pPr>
                        <w:pStyle w:val="T1"/>
                        <w:spacing w:after="120"/>
                        <w:rPr>
                          <w:sz w:val="32"/>
                          <w:szCs w:val="24"/>
                        </w:rPr>
                      </w:pPr>
                      <w:r w:rsidRPr="00636CCC">
                        <w:rPr>
                          <w:sz w:val="32"/>
                          <w:szCs w:val="24"/>
                        </w:rPr>
                        <w:t>Abstract</w:t>
                      </w:r>
                    </w:p>
                    <w:p w14:paraId="3FA2D0B5" w14:textId="6D674BA7" w:rsidR="001B2447" w:rsidRPr="001B2447" w:rsidRDefault="001B2447" w:rsidP="001B24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24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submission contains proposed comment resolutions to comments </w:t>
                      </w:r>
                      <w:r w:rsidRPr="001B2447"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on P802.11b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f</w:t>
                      </w:r>
                      <w:r w:rsidRPr="001B2447"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4.0</w:t>
                      </w:r>
                    </w:p>
                    <w:p w14:paraId="642D79EE" w14:textId="77777777" w:rsidR="001B2447" w:rsidRPr="001B2447" w:rsidRDefault="001B2447" w:rsidP="001B24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FAB98EC" w14:textId="7B13BABF" w:rsidR="001B2447" w:rsidRPr="001B2447" w:rsidRDefault="001B2447" w:rsidP="001B24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24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following co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Pr="001B24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 resolutions are proposed for CIDs:</w:t>
                      </w:r>
                    </w:p>
                    <w:p w14:paraId="35165A12" w14:textId="4C121CE1" w:rsidR="001B2447" w:rsidRPr="001B2447" w:rsidRDefault="001B2447" w:rsidP="001B24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6069</w:t>
                      </w:r>
                    </w:p>
                    <w:p w14:paraId="7C771668" w14:textId="77777777" w:rsidR="00963ED9" w:rsidRDefault="00963ED9" w:rsidP="001A50D4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639B">
        <w:br w:type="page"/>
      </w:r>
    </w:p>
    <w:tbl>
      <w:tblPr>
        <w:tblW w:w="951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21"/>
        <w:gridCol w:w="851"/>
        <w:gridCol w:w="2219"/>
        <w:gridCol w:w="2062"/>
        <w:gridCol w:w="2665"/>
      </w:tblGrid>
      <w:tr w:rsidR="001B2447" w:rsidRPr="00422650" w14:paraId="4F4999DA" w14:textId="77777777" w:rsidTr="006A6A1B">
        <w:trPr>
          <w:trHeight w:val="734"/>
        </w:trPr>
        <w:tc>
          <w:tcPr>
            <w:tcW w:w="895" w:type="dxa"/>
          </w:tcPr>
          <w:p w14:paraId="2E36DA5F" w14:textId="77777777" w:rsidR="001B2447" w:rsidRPr="001B2447" w:rsidRDefault="001B2447" w:rsidP="0074609D">
            <w:pPr>
              <w:wordWrap w:val="0"/>
              <w:ind w:right="100"/>
              <w:jc w:val="right"/>
              <w:rPr>
                <w:rFonts w:ascii="Times New Roman" w:hAnsi="Times New Roman"/>
                <w:lang w:val="en-US" w:eastAsia="zh-CN"/>
              </w:rPr>
            </w:pPr>
            <w:r w:rsidRPr="001B2447">
              <w:rPr>
                <w:rFonts w:ascii="Times New Roman" w:hAnsi="Times New Roman"/>
                <w:lang w:val="en-US" w:eastAsia="zh-CN"/>
              </w:rPr>
              <w:lastRenderedPageBreak/>
              <w:t>CID</w:t>
            </w:r>
          </w:p>
        </w:tc>
        <w:tc>
          <w:tcPr>
            <w:tcW w:w="821" w:type="dxa"/>
            <w:shd w:val="clear" w:color="auto" w:fill="auto"/>
            <w:hideMark/>
          </w:tcPr>
          <w:p w14:paraId="09643CF7" w14:textId="77777777" w:rsidR="001B2447" w:rsidRPr="001B2447" w:rsidRDefault="001B2447" w:rsidP="0074609D">
            <w:pPr>
              <w:wordWrap w:val="0"/>
              <w:ind w:right="100"/>
              <w:jc w:val="right"/>
              <w:rPr>
                <w:rFonts w:ascii="Times New Roman" w:hAnsi="Times New Roman"/>
                <w:lang w:val="en-US" w:eastAsia="zh-CN"/>
              </w:rPr>
            </w:pPr>
            <w:r w:rsidRPr="001B2447">
              <w:rPr>
                <w:rFonts w:ascii="Times New Roman" w:hAnsi="Times New Roman"/>
                <w:lang w:val="en-US" w:eastAsia="zh-CN"/>
              </w:rPr>
              <w:t>Page.</w:t>
            </w:r>
          </w:p>
          <w:p w14:paraId="65838A06" w14:textId="77777777" w:rsidR="001B2447" w:rsidRPr="001B2447" w:rsidRDefault="001B2447" w:rsidP="0074609D">
            <w:pPr>
              <w:ind w:right="200"/>
              <w:jc w:val="right"/>
              <w:rPr>
                <w:rFonts w:ascii="Times New Roman" w:hAnsi="Times New Roman"/>
                <w:lang w:val="en-US" w:eastAsia="zh-CN"/>
              </w:rPr>
            </w:pPr>
            <w:r w:rsidRPr="001B2447">
              <w:rPr>
                <w:rFonts w:ascii="Times New Roman" w:hAnsi="Times New Roman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252EE29" w14:textId="77777777" w:rsidR="001B2447" w:rsidRPr="001B2447" w:rsidRDefault="001B2447" w:rsidP="0074609D">
            <w:pPr>
              <w:rPr>
                <w:rFonts w:ascii="Times New Roman" w:hAnsi="Times New Roman"/>
                <w:lang w:val="en-US" w:eastAsia="zh-CN"/>
              </w:rPr>
            </w:pPr>
            <w:r w:rsidRPr="001B2447">
              <w:rPr>
                <w:rFonts w:ascii="Times New Roman" w:hAnsi="Times New Roman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4287568A" w14:textId="77777777" w:rsidR="001B2447" w:rsidRPr="001B2447" w:rsidRDefault="001B2447" w:rsidP="0074609D">
            <w:pPr>
              <w:rPr>
                <w:rFonts w:ascii="Times New Roman" w:hAnsi="Times New Roman"/>
                <w:lang w:val="en-US" w:eastAsia="zh-CN"/>
              </w:rPr>
            </w:pPr>
            <w:r w:rsidRPr="001B2447">
              <w:rPr>
                <w:rFonts w:ascii="Times New Roman" w:hAnsi="Times New Roman"/>
                <w:lang w:val="en-US" w:eastAsia="zh-CN"/>
              </w:rPr>
              <w:t>Comment</w:t>
            </w:r>
          </w:p>
        </w:tc>
        <w:tc>
          <w:tcPr>
            <w:tcW w:w="2062" w:type="dxa"/>
            <w:shd w:val="clear" w:color="auto" w:fill="auto"/>
            <w:hideMark/>
          </w:tcPr>
          <w:p w14:paraId="5D0FB617" w14:textId="77777777" w:rsidR="001B2447" w:rsidRPr="001B2447" w:rsidRDefault="001B2447" w:rsidP="0074609D">
            <w:pPr>
              <w:rPr>
                <w:rFonts w:ascii="Times New Roman" w:hAnsi="Times New Roman"/>
                <w:lang w:val="en-US" w:eastAsia="zh-CN"/>
              </w:rPr>
            </w:pPr>
            <w:r w:rsidRPr="001B2447">
              <w:rPr>
                <w:rFonts w:ascii="Times New Roman" w:hAnsi="Times New Roman"/>
                <w:lang w:val="en-US" w:eastAsia="zh-CN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3EC9658D" w14:textId="77777777" w:rsidR="001B2447" w:rsidRPr="001B2447" w:rsidRDefault="001B2447" w:rsidP="0074609D">
            <w:pPr>
              <w:rPr>
                <w:rFonts w:ascii="Times New Roman" w:hAnsi="Times New Roman"/>
                <w:lang w:val="en-US" w:eastAsia="zh-CN"/>
              </w:rPr>
            </w:pPr>
            <w:r w:rsidRPr="001B2447">
              <w:rPr>
                <w:rFonts w:ascii="Times New Roman" w:hAnsi="Times New Roman"/>
                <w:lang w:val="en-US" w:eastAsia="zh-CN"/>
              </w:rPr>
              <w:t>Resolution</w:t>
            </w:r>
          </w:p>
        </w:tc>
      </w:tr>
      <w:tr w:rsidR="001B2447" w:rsidRPr="00422650" w14:paraId="62B403F1" w14:textId="77777777" w:rsidTr="006A6A1B">
        <w:trPr>
          <w:trHeight w:val="1302"/>
        </w:trPr>
        <w:tc>
          <w:tcPr>
            <w:tcW w:w="895" w:type="dxa"/>
          </w:tcPr>
          <w:p w14:paraId="55A032E9" w14:textId="5AC4DA02" w:rsidR="001B2447" w:rsidRPr="001B2447" w:rsidRDefault="001B2447" w:rsidP="001B2447">
            <w:pPr>
              <w:jc w:val="right"/>
              <w:rPr>
                <w:rFonts w:ascii="Times New Roman" w:hAnsi="Times New Roman"/>
              </w:rPr>
            </w:pPr>
            <w:r w:rsidRPr="001B2447">
              <w:rPr>
                <w:rFonts w:ascii="Times New Roman" w:hAnsi="Times New Roman"/>
              </w:rPr>
              <w:t>6069</w:t>
            </w:r>
          </w:p>
        </w:tc>
        <w:tc>
          <w:tcPr>
            <w:tcW w:w="821" w:type="dxa"/>
            <w:shd w:val="clear" w:color="auto" w:fill="auto"/>
          </w:tcPr>
          <w:p w14:paraId="7DCDF200" w14:textId="641829C3" w:rsidR="001B2447" w:rsidRPr="001B2447" w:rsidRDefault="001B2447" w:rsidP="001B2447">
            <w:pPr>
              <w:jc w:val="right"/>
              <w:rPr>
                <w:rFonts w:ascii="Times New Roman" w:hAnsi="Times New Roman"/>
                <w:color w:val="000000"/>
              </w:rPr>
            </w:pPr>
            <w:r w:rsidRPr="001B2447">
              <w:rPr>
                <w:rFonts w:ascii="Times New Roman" w:hAnsi="Times New Roman"/>
                <w:color w:val="000000"/>
              </w:rPr>
              <w:t>120.15</w:t>
            </w:r>
          </w:p>
          <w:p w14:paraId="60C9F6A4" w14:textId="77777777" w:rsidR="001B2447" w:rsidRPr="001B2447" w:rsidRDefault="001B2447" w:rsidP="001B244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F07C92B" w14:textId="013C2F9C" w:rsidR="001B2447" w:rsidRPr="001B2447" w:rsidRDefault="001B2447" w:rsidP="001B2447">
            <w:pPr>
              <w:rPr>
                <w:rFonts w:ascii="Times New Roman" w:hAnsi="Times New Roman"/>
              </w:rPr>
            </w:pPr>
            <w:r w:rsidRPr="001B2447">
              <w:rPr>
                <w:rFonts w:ascii="Times New Roman" w:hAnsi="Times New Roman"/>
                <w:color w:val="000000"/>
              </w:rPr>
              <w:t>9.6.7.64</w:t>
            </w:r>
          </w:p>
        </w:tc>
        <w:tc>
          <w:tcPr>
            <w:tcW w:w="2219" w:type="dxa"/>
            <w:shd w:val="clear" w:color="auto" w:fill="auto"/>
          </w:tcPr>
          <w:p w14:paraId="28BD5D6D" w14:textId="4029AE42" w:rsidR="001B2447" w:rsidRPr="001B2447" w:rsidRDefault="001B2447" w:rsidP="001B2447">
            <w:pPr>
              <w:rPr>
                <w:rFonts w:ascii="Times New Roman" w:hAnsi="Times New Roman"/>
              </w:rPr>
            </w:pPr>
            <w:r w:rsidRPr="001B2447">
              <w:rPr>
                <w:rFonts w:ascii="Times New Roman" w:hAnsi="Times New Roman"/>
              </w:rPr>
              <w:t>The "SBP Report frame format" appears to be identical to the "Sensing Measurement Report frame format (9.6.7.58)". They both have the same format and contain multiple Sensing Measurement Report Containers.</w:t>
            </w:r>
          </w:p>
        </w:tc>
        <w:tc>
          <w:tcPr>
            <w:tcW w:w="2062" w:type="dxa"/>
            <w:shd w:val="clear" w:color="auto" w:fill="auto"/>
          </w:tcPr>
          <w:p w14:paraId="03B5DA2B" w14:textId="4CC3128B" w:rsidR="001B2447" w:rsidRPr="001B2447" w:rsidRDefault="001B2447" w:rsidP="001B2447">
            <w:pPr>
              <w:rPr>
                <w:rFonts w:ascii="Times New Roman" w:hAnsi="Times New Roman"/>
              </w:rPr>
            </w:pPr>
            <w:r w:rsidRPr="001B2447">
              <w:rPr>
                <w:rFonts w:ascii="Times New Roman" w:hAnsi="Times New Roman"/>
              </w:rPr>
              <w:t>Remove "Sensing Measurement Report frame" from the draft and replace it with "SBP Report frame format". The commenter can provide a submission.</w:t>
            </w:r>
          </w:p>
        </w:tc>
        <w:tc>
          <w:tcPr>
            <w:tcW w:w="2665" w:type="dxa"/>
            <w:shd w:val="clear" w:color="auto" w:fill="auto"/>
          </w:tcPr>
          <w:p w14:paraId="727F669B" w14:textId="28131693" w:rsidR="001B2447" w:rsidRPr="001B2447" w:rsidRDefault="001B2447" w:rsidP="001B2447">
            <w:pPr>
              <w:rPr>
                <w:rFonts w:ascii="Times New Roman" w:hAnsi="Times New Roman"/>
                <w:lang w:eastAsia="zh-CN"/>
              </w:rPr>
            </w:pPr>
            <w:r w:rsidRPr="001B2447">
              <w:rPr>
                <w:rFonts w:ascii="Times New Roman" w:hAnsi="Times New Roman"/>
                <w:lang w:eastAsia="zh-CN"/>
              </w:rPr>
              <w:t>RE</w:t>
            </w:r>
            <w:r w:rsidR="00876B0C">
              <w:rPr>
                <w:rFonts w:ascii="Times New Roman" w:hAnsi="Times New Roman"/>
                <w:lang w:eastAsia="zh-CN"/>
              </w:rPr>
              <w:t>VISED</w:t>
            </w:r>
          </w:p>
          <w:p w14:paraId="1C9030FC" w14:textId="49CE7F3B" w:rsidR="001B2447" w:rsidRPr="001B2447" w:rsidRDefault="00876B0C" w:rsidP="001B2447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The two frame formats are duplicates. Replace “SBP Report frame format” with </w:t>
            </w:r>
            <w:r w:rsidRPr="001B2447">
              <w:rPr>
                <w:rFonts w:ascii="Times New Roman" w:hAnsi="Times New Roman"/>
              </w:rPr>
              <w:t>"Sensing Measurement Report frame"</w:t>
            </w:r>
            <w:r>
              <w:rPr>
                <w:rFonts w:ascii="Times New Roman" w:hAnsi="Times New Roman"/>
              </w:rPr>
              <w:t>. Please make the changes to the draft as shown in submission: &lt;</w:t>
            </w:r>
            <w:r w:rsidR="00DB52B1" w:rsidRPr="00DB52B1">
              <w:rPr>
                <w:rFonts w:ascii="Times New Roman" w:hAnsi="Times New Roman"/>
              </w:rPr>
              <w:t>https://mentor.ieee.org/802.11/dcn/24/11-24-1065-00-00bf-proposed-resolution-for-CID-6069.</w:t>
            </w:r>
            <w:r w:rsidR="00DB52B1">
              <w:rPr>
                <w:rFonts w:ascii="Times New Roman" w:hAnsi="Times New Roman"/>
              </w:rPr>
              <w:t>doc</w:t>
            </w:r>
            <w:r w:rsidR="00DB52B1" w:rsidRPr="00DB52B1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&gt;</w:t>
            </w:r>
          </w:p>
        </w:tc>
        <w:bookmarkStart w:id="1" w:name="_GoBack"/>
        <w:bookmarkEnd w:id="1"/>
      </w:tr>
    </w:tbl>
    <w:p w14:paraId="57F08B53" w14:textId="7D8C057C" w:rsidR="001B2447" w:rsidRPr="006A6A1B" w:rsidRDefault="006A6A1B" w:rsidP="00BB7138">
      <w:pPr>
        <w:pStyle w:val="T"/>
        <w:rPr>
          <w:b/>
          <w:iCs/>
          <w:sz w:val="22"/>
          <w:szCs w:val="22"/>
        </w:rPr>
      </w:pPr>
      <w:r w:rsidRPr="006A6A1B">
        <w:rPr>
          <w:b/>
          <w:iCs/>
          <w:sz w:val="22"/>
          <w:szCs w:val="22"/>
        </w:rPr>
        <w:t>Discussion</w:t>
      </w:r>
    </w:p>
    <w:p w14:paraId="3EDE60F9" w14:textId="3A70C479" w:rsidR="006A6A1B" w:rsidRDefault="006A6A1B" w:rsidP="00BB7138">
      <w:pPr>
        <w:pStyle w:val="T"/>
        <w:rPr>
          <w:bCs/>
          <w:iCs/>
          <w:sz w:val="22"/>
          <w:szCs w:val="22"/>
        </w:rPr>
      </w:pPr>
      <w:r w:rsidRPr="006A6A1B">
        <w:rPr>
          <w:bCs/>
          <w:iCs/>
          <w:sz w:val="22"/>
          <w:szCs w:val="22"/>
        </w:rPr>
        <w:t xml:space="preserve">The </w:t>
      </w:r>
      <w:r>
        <w:rPr>
          <w:bCs/>
          <w:iCs/>
          <w:sz w:val="22"/>
          <w:szCs w:val="22"/>
        </w:rPr>
        <w:t>“</w:t>
      </w:r>
      <w:r w:rsidRPr="006A6A1B">
        <w:rPr>
          <w:bCs/>
          <w:iCs/>
          <w:sz w:val="22"/>
          <w:szCs w:val="22"/>
        </w:rPr>
        <w:t xml:space="preserve">SBP Report frame format" </w:t>
      </w:r>
      <w:r w:rsidR="008920FE">
        <w:rPr>
          <w:bCs/>
          <w:iCs/>
          <w:sz w:val="22"/>
          <w:szCs w:val="22"/>
        </w:rPr>
        <w:t>is</w:t>
      </w:r>
      <w:r w:rsidRPr="006A6A1B">
        <w:rPr>
          <w:bCs/>
          <w:iCs/>
          <w:sz w:val="22"/>
          <w:szCs w:val="22"/>
        </w:rPr>
        <w:t xml:space="preserve"> identical to the "Sensing Measurement Report frame format</w:t>
      </w:r>
      <w:r>
        <w:rPr>
          <w:bCs/>
          <w:iCs/>
          <w:sz w:val="22"/>
          <w:szCs w:val="22"/>
        </w:rPr>
        <w:t xml:space="preserve">”. As the </w:t>
      </w:r>
      <w:r w:rsidRPr="006A6A1B">
        <w:rPr>
          <w:bCs/>
          <w:iCs/>
          <w:sz w:val="22"/>
          <w:szCs w:val="22"/>
        </w:rPr>
        <w:t>Sensing Measurement Report frame</w:t>
      </w:r>
      <w:r>
        <w:rPr>
          <w:bCs/>
          <w:iCs/>
          <w:sz w:val="22"/>
          <w:szCs w:val="22"/>
        </w:rPr>
        <w:t xml:space="preserve"> is used more often, it is easier to remove the SBP Report frame and use the Sensing Measurement Report frame instead.</w:t>
      </w:r>
      <w:r w:rsidR="00596B50">
        <w:rPr>
          <w:bCs/>
          <w:iCs/>
          <w:sz w:val="22"/>
          <w:szCs w:val="22"/>
        </w:rPr>
        <w:t xml:space="preserve"> In addition</w:t>
      </w:r>
      <w:r w:rsidR="00F23436">
        <w:rPr>
          <w:bCs/>
          <w:iCs/>
          <w:sz w:val="22"/>
          <w:szCs w:val="22"/>
        </w:rPr>
        <w:t>,</w:t>
      </w:r>
      <w:r w:rsidR="00596B50">
        <w:rPr>
          <w:bCs/>
          <w:iCs/>
          <w:sz w:val="22"/>
          <w:szCs w:val="22"/>
        </w:rPr>
        <w:t xml:space="preserve"> the “</w:t>
      </w:r>
      <w:r w:rsidR="00596B50" w:rsidRPr="00596B50">
        <w:rPr>
          <w:bCs/>
          <w:iCs/>
          <w:sz w:val="22"/>
          <w:szCs w:val="22"/>
        </w:rPr>
        <w:t>Protected SBP Report frame</w:t>
      </w:r>
      <w:r w:rsidR="00596B50">
        <w:rPr>
          <w:bCs/>
          <w:iCs/>
          <w:sz w:val="22"/>
          <w:szCs w:val="22"/>
        </w:rPr>
        <w:t>” is defined but never used and can be deleted.</w:t>
      </w:r>
    </w:p>
    <w:p w14:paraId="16380C1B" w14:textId="16A63C00" w:rsidR="006A6A1B" w:rsidRDefault="006A6A1B" w:rsidP="00BB7138">
      <w:pPr>
        <w:pStyle w:val="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 proposed changes below, make this substitution.</w:t>
      </w:r>
    </w:p>
    <w:p w14:paraId="173AB156" w14:textId="4A51E958" w:rsidR="006A6A1B" w:rsidRDefault="006A6A1B" w:rsidP="00BB7138">
      <w:pPr>
        <w:pStyle w:val="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There does not appear to be any change in functionality.</w:t>
      </w:r>
    </w:p>
    <w:p w14:paraId="7B128F74" w14:textId="77777777" w:rsidR="006A6A1B" w:rsidRPr="006A6A1B" w:rsidRDefault="006A6A1B" w:rsidP="00BB7138">
      <w:pPr>
        <w:pStyle w:val="T"/>
        <w:rPr>
          <w:bCs/>
          <w:iCs/>
          <w:sz w:val="22"/>
          <w:szCs w:val="22"/>
        </w:rPr>
      </w:pPr>
    </w:p>
    <w:p w14:paraId="4C86AB7B" w14:textId="7E359E54" w:rsidR="007B7C91" w:rsidRPr="007B7C91" w:rsidRDefault="007B7C91" w:rsidP="007B7C91">
      <w:pPr>
        <w:pStyle w:val="T"/>
        <w:rPr>
          <w:b/>
          <w:i/>
          <w:sz w:val="22"/>
          <w:szCs w:val="22"/>
        </w:rPr>
      </w:pPr>
      <w:proofErr w:type="spellStart"/>
      <w:r w:rsidRPr="007B7C91">
        <w:rPr>
          <w:b/>
          <w:i/>
          <w:sz w:val="22"/>
          <w:szCs w:val="22"/>
          <w:highlight w:val="yellow"/>
        </w:rPr>
        <w:t>TGbf</w:t>
      </w:r>
      <w:proofErr w:type="spellEnd"/>
      <w:r w:rsidRPr="007B7C91">
        <w:rPr>
          <w:b/>
          <w:i/>
          <w:sz w:val="22"/>
          <w:szCs w:val="22"/>
          <w:highlight w:val="yellow"/>
        </w:rPr>
        <w:t xml:space="preserve"> editor: Please make the </w:t>
      </w:r>
      <w:r w:rsidR="006A6A1B">
        <w:rPr>
          <w:b/>
          <w:i/>
          <w:sz w:val="22"/>
          <w:szCs w:val="22"/>
          <w:highlight w:val="yellow"/>
        </w:rPr>
        <w:t xml:space="preserve">following </w:t>
      </w:r>
      <w:r w:rsidRPr="007B7C91">
        <w:rPr>
          <w:b/>
          <w:i/>
          <w:sz w:val="22"/>
          <w:szCs w:val="22"/>
          <w:highlight w:val="yellow"/>
        </w:rPr>
        <w:t>changes:</w:t>
      </w:r>
    </w:p>
    <w:p w14:paraId="114F0539" w14:textId="65476A0E" w:rsidR="007B7C91" w:rsidRPr="00E7780F" w:rsidRDefault="007B7C91" w:rsidP="007B7C91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t>Delete clause 9.6.7.64 (P120L15)</w:t>
      </w:r>
    </w:p>
    <w:p w14:paraId="28F790DE" w14:textId="07179EC4" w:rsidR="007B7C91" w:rsidRPr="00E7780F" w:rsidRDefault="007B7C91" w:rsidP="007B7C91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t>In clause B.4.4.2, delete entry FT87 (P221L31) and renumber entries</w:t>
      </w:r>
    </w:p>
    <w:p w14:paraId="59AF6458" w14:textId="2ABB5BC1" w:rsidR="007B7C91" w:rsidRPr="00E7780F" w:rsidRDefault="007B7C91" w:rsidP="007B7C91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t>In clause B.4.4.2, delete entry FR86 (P224L9) and renumber entries</w:t>
      </w:r>
    </w:p>
    <w:p w14:paraId="267932AB" w14:textId="125594FA" w:rsidR="00596B50" w:rsidRPr="00E7780F" w:rsidRDefault="00596B50" w:rsidP="00596B50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t xml:space="preserve">In clause </w:t>
      </w:r>
      <w:r>
        <w:rPr>
          <w:bCs/>
          <w:iCs/>
          <w:sz w:val="22"/>
          <w:szCs w:val="22"/>
        </w:rPr>
        <w:t>9.6.39.1</w:t>
      </w:r>
      <w:r w:rsidRPr="00E7780F">
        <w:rPr>
          <w:bCs/>
          <w:iCs/>
          <w:sz w:val="22"/>
          <w:szCs w:val="22"/>
        </w:rPr>
        <w:t xml:space="preserve">, delete the </w:t>
      </w:r>
      <w:r>
        <w:rPr>
          <w:bCs/>
          <w:iCs/>
          <w:sz w:val="22"/>
          <w:szCs w:val="22"/>
        </w:rPr>
        <w:t xml:space="preserve">row of </w:t>
      </w:r>
      <w:r w:rsidRPr="00596B50">
        <w:rPr>
          <w:b/>
          <w:iCs/>
          <w:sz w:val="22"/>
          <w:szCs w:val="22"/>
        </w:rPr>
        <w:t>Value</w:t>
      </w:r>
      <w:r>
        <w:rPr>
          <w:bCs/>
          <w:iCs/>
          <w:sz w:val="22"/>
          <w:szCs w:val="22"/>
        </w:rPr>
        <w:t xml:space="preserve"> 6</w:t>
      </w:r>
      <w:r w:rsidRPr="00E7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in </w:t>
      </w:r>
      <w:r w:rsidRPr="00596B50">
        <w:rPr>
          <w:bCs/>
          <w:iCs/>
          <w:sz w:val="22"/>
          <w:szCs w:val="22"/>
        </w:rPr>
        <w:t xml:space="preserve">Table 9-658q </w:t>
      </w:r>
      <w:r>
        <w:rPr>
          <w:bCs/>
          <w:iCs/>
          <w:sz w:val="22"/>
          <w:szCs w:val="22"/>
        </w:rPr>
        <w:t xml:space="preserve">and adjust the reserved values. </w:t>
      </w:r>
      <w:r w:rsidRPr="00E7780F">
        <w:rPr>
          <w:bCs/>
          <w:iCs/>
          <w:sz w:val="22"/>
          <w:szCs w:val="22"/>
        </w:rPr>
        <w:t>(P</w:t>
      </w:r>
      <w:r>
        <w:rPr>
          <w:bCs/>
          <w:iCs/>
          <w:sz w:val="22"/>
          <w:szCs w:val="22"/>
        </w:rPr>
        <w:t>134</w:t>
      </w:r>
      <w:r w:rsidRPr="00E7780F">
        <w:rPr>
          <w:bCs/>
          <w:iCs/>
          <w:sz w:val="22"/>
          <w:szCs w:val="22"/>
        </w:rPr>
        <w:t>L</w:t>
      </w:r>
      <w:r>
        <w:rPr>
          <w:bCs/>
          <w:iCs/>
          <w:sz w:val="22"/>
          <w:szCs w:val="22"/>
        </w:rPr>
        <w:t>29</w:t>
      </w:r>
      <w:r w:rsidRPr="00E7780F">
        <w:rPr>
          <w:bCs/>
          <w:iCs/>
          <w:sz w:val="22"/>
          <w:szCs w:val="22"/>
        </w:rPr>
        <w:t>)</w:t>
      </w:r>
    </w:p>
    <w:p w14:paraId="1D5F5990" w14:textId="12998458" w:rsidR="009544B4" w:rsidRPr="00E7780F" w:rsidRDefault="009544B4" w:rsidP="009544B4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t>Delete clause 9.6.39.7 (P135L28)</w:t>
      </w:r>
    </w:p>
    <w:p w14:paraId="197DB1B5" w14:textId="6C5DD9A5" w:rsidR="007B7C91" w:rsidRPr="00E7780F" w:rsidRDefault="009544B4" w:rsidP="007B7C91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t xml:space="preserve">In clause 35.3.14.1, , delete the </w:t>
      </w:r>
      <w:r w:rsidR="00E7780F" w:rsidRPr="00E7780F">
        <w:rPr>
          <w:bCs/>
          <w:iCs/>
          <w:sz w:val="22"/>
          <w:szCs w:val="22"/>
        </w:rPr>
        <w:t>2</w:t>
      </w:r>
      <w:r w:rsidR="00E7780F" w:rsidRPr="00E7780F">
        <w:rPr>
          <w:bCs/>
          <w:iCs/>
          <w:sz w:val="22"/>
          <w:szCs w:val="22"/>
          <w:vertAlign w:val="superscript"/>
        </w:rPr>
        <w:t>nd</w:t>
      </w:r>
      <w:r w:rsidR="00E7780F" w:rsidRPr="00E7780F">
        <w:rPr>
          <w:bCs/>
          <w:iCs/>
          <w:sz w:val="22"/>
          <w:szCs w:val="22"/>
        </w:rPr>
        <w:t xml:space="preserve"> and </w:t>
      </w:r>
      <w:r w:rsidRPr="00E7780F">
        <w:rPr>
          <w:bCs/>
          <w:iCs/>
          <w:sz w:val="22"/>
          <w:szCs w:val="22"/>
        </w:rPr>
        <w:t>4</w:t>
      </w:r>
      <w:r w:rsidRPr="00E7780F">
        <w:rPr>
          <w:bCs/>
          <w:iCs/>
          <w:sz w:val="22"/>
          <w:szCs w:val="22"/>
          <w:vertAlign w:val="superscript"/>
        </w:rPr>
        <w:t>th</w:t>
      </w:r>
      <w:r w:rsidRPr="00E7780F">
        <w:rPr>
          <w:bCs/>
          <w:iCs/>
          <w:sz w:val="22"/>
          <w:szCs w:val="22"/>
        </w:rPr>
        <w:t xml:space="preserve"> bullet point</w:t>
      </w:r>
      <w:r w:rsidR="00E7780F" w:rsidRPr="00E7780F">
        <w:rPr>
          <w:bCs/>
          <w:iCs/>
          <w:sz w:val="22"/>
          <w:szCs w:val="22"/>
        </w:rPr>
        <w:t>s</w:t>
      </w:r>
      <w:r w:rsidRPr="00E7780F">
        <w:rPr>
          <w:bCs/>
          <w:iCs/>
          <w:sz w:val="22"/>
          <w:szCs w:val="22"/>
        </w:rPr>
        <w:t xml:space="preserve"> (P215L1</w:t>
      </w:r>
      <w:r w:rsidR="00E7780F" w:rsidRPr="00E7780F">
        <w:rPr>
          <w:bCs/>
          <w:iCs/>
          <w:sz w:val="22"/>
          <w:szCs w:val="22"/>
        </w:rPr>
        <w:t>4</w:t>
      </w:r>
      <w:r w:rsidRPr="00E7780F">
        <w:rPr>
          <w:bCs/>
          <w:iCs/>
          <w:sz w:val="22"/>
          <w:szCs w:val="22"/>
        </w:rPr>
        <w:t>)</w:t>
      </w:r>
    </w:p>
    <w:p w14:paraId="4BA431CF" w14:textId="343CE8AF" w:rsidR="007B7C91" w:rsidRPr="00E7780F" w:rsidRDefault="009544B4" w:rsidP="00BB7138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t xml:space="preserve">Replace “SBP Report frame” to “Sensing Measurement Report frame” at </w:t>
      </w:r>
      <w:r w:rsidR="00E7780F" w:rsidRPr="00E7780F">
        <w:rPr>
          <w:bCs/>
          <w:iCs/>
          <w:sz w:val="22"/>
          <w:szCs w:val="22"/>
        </w:rPr>
        <w:t xml:space="preserve">P56L16, P56L17, P167L22, </w:t>
      </w:r>
      <w:r w:rsidRPr="00E7780F">
        <w:rPr>
          <w:bCs/>
          <w:iCs/>
          <w:sz w:val="22"/>
          <w:szCs w:val="22"/>
        </w:rPr>
        <w:t>P173L20, P173L31</w:t>
      </w:r>
      <w:r w:rsidR="00596B50">
        <w:rPr>
          <w:bCs/>
          <w:iCs/>
          <w:sz w:val="22"/>
          <w:szCs w:val="22"/>
        </w:rPr>
        <w:t xml:space="preserve"> and </w:t>
      </w:r>
      <w:r w:rsidRPr="00E7780F">
        <w:rPr>
          <w:bCs/>
          <w:iCs/>
          <w:sz w:val="22"/>
          <w:szCs w:val="22"/>
        </w:rPr>
        <w:t>P173L44, changing the article from “an” to “a” where appropriate.</w:t>
      </w:r>
    </w:p>
    <w:p w14:paraId="391673D5" w14:textId="3CCB7C5D" w:rsidR="00E7780F" w:rsidRDefault="00E7780F" w:rsidP="00E7780F">
      <w:pPr>
        <w:pStyle w:val="T"/>
        <w:rPr>
          <w:bCs/>
          <w:iCs/>
          <w:sz w:val="22"/>
          <w:szCs w:val="22"/>
        </w:rPr>
      </w:pPr>
      <w:r w:rsidRPr="00E7780F">
        <w:rPr>
          <w:bCs/>
          <w:iCs/>
          <w:sz w:val="22"/>
          <w:szCs w:val="22"/>
        </w:rPr>
        <w:lastRenderedPageBreak/>
        <w:t xml:space="preserve">In table 6-1, Change “9.6.7.64 (SBP Report frame format), 9.6.39.7 (Protected SBP Report frame)” in the </w:t>
      </w:r>
      <w:r w:rsidRPr="006A6A1B">
        <w:rPr>
          <w:b/>
          <w:iCs/>
          <w:sz w:val="22"/>
          <w:szCs w:val="22"/>
        </w:rPr>
        <w:t>References</w:t>
      </w:r>
      <w:r w:rsidRPr="00E7780F">
        <w:rPr>
          <w:bCs/>
          <w:iCs/>
          <w:sz w:val="22"/>
          <w:szCs w:val="22"/>
        </w:rPr>
        <w:t xml:space="preserve"> column to “9.6.7.58 (Sensing Measurement Report frame</w:t>
      </w:r>
      <w:r w:rsidR="006A6A1B">
        <w:rPr>
          <w:bCs/>
          <w:iCs/>
          <w:sz w:val="22"/>
          <w:szCs w:val="22"/>
        </w:rPr>
        <w:t xml:space="preserve"> format</w:t>
      </w:r>
      <w:r w:rsidRPr="00E7780F">
        <w:rPr>
          <w:bCs/>
          <w:iCs/>
          <w:sz w:val="22"/>
          <w:szCs w:val="22"/>
        </w:rPr>
        <w:t>) and 9.6.39.2 (Protected Sensing Measurement Report</w:t>
      </w:r>
      <w:r w:rsidR="006A6A1B">
        <w:rPr>
          <w:bCs/>
          <w:iCs/>
          <w:sz w:val="22"/>
          <w:szCs w:val="22"/>
        </w:rPr>
        <w:t xml:space="preserve"> frame format</w:t>
      </w:r>
      <w:r w:rsidRPr="00E7780F">
        <w:rPr>
          <w:bCs/>
          <w:iCs/>
          <w:sz w:val="22"/>
          <w:szCs w:val="22"/>
        </w:rPr>
        <w:t>)”.</w:t>
      </w:r>
    </w:p>
    <w:p w14:paraId="4CD98CCD" w14:textId="77777777" w:rsidR="006A6A1B" w:rsidRDefault="006A6A1B" w:rsidP="00E7780F">
      <w:pPr>
        <w:pStyle w:val="T"/>
        <w:rPr>
          <w:bCs/>
          <w:sz w:val="22"/>
          <w:szCs w:val="22"/>
          <w:lang w:eastAsia="en-US"/>
        </w:rPr>
      </w:pPr>
      <w:r w:rsidRPr="006A6A1B">
        <w:rPr>
          <w:bCs/>
          <w:iCs/>
          <w:sz w:val="22"/>
          <w:szCs w:val="22"/>
        </w:rPr>
        <w:t>Change the title of clause “9.6.39.2 Protected Sensing Measurement Report frame” to “</w:t>
      </w:r>
      <w:r w:rsidRPr="006A6A1B">
        <w:rPr>
          <w:bCs/>
          <w:sz w:val="22"/>
          <w:szCs w:val="22"/>
          <w:lang w:eastAsia="en-US"/>
        </w:rPr>
        <w:t>9.6.39.2 Protected Sensing Measurement Report frame format”</w:t>
      </w:r>
      <w:r>
        <w:rPr>
          <w:bCs/>
          <w:sz w:val="22"/>
          <w:szCs w:val="22"/>
          <w:lang w:eastAsia="en-US"/>
        </w:rPr>
        <w:t xml:space="preserve">. </w:t>
      </w:r>
    </w:p>
    <w:p w14:paraId="68B2A509" w14:textId="33EC94B7" w:rsidR="006A6A1B" w:rsidRPr="006A6A1B" w:rsidRDefault="006A6A1B" w:rsidP="00E7780F">
      <w:pPr>
        <w:pStyle w:val="T"/>
        <w:rPr>
          <w:bCs/>
          <w:iCs/>
          <w:sz w:val="22"/>
          <w:szCs w:val="22"/>
        </w:rPr>
      </w:pPr>
      <w:r>
        <w:rPr>
          <w:bCs/>
          <w:sz w:val="22"/>
          <w:szCs w:val="22"/>
          <w:lang w:eastAsia="en-US"/>
        </w:rPr>
        <w:t>Note: There may be several other 9.6.39.xx clause titles also missing “format” at their ends.</w:t>
      </w:r>
      <w:bookmarkEnd w:id="0"/>
    </w:p>
    <w:sectPr w:rsidR="006A6A1B" w:rsidRPr="006A6A1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5767" w14:textId="77777777" w:rsidR="00D04462" w:rsidRDefault="00D04462">
      <w:pPr>
        <w:spacing w:after="0" w:line="240" w:lineRule="auto"/>
      </w:pPr>
      <w:r>
        <w:separator/>
      </w:r>
    </w:p>
  </w:endnote>
  <w:endnote w:type="continuationSeparator" w:id="0">
    <w:p w14:paraId="73AD9113" w14:textId="77777777" w:rsidR="00D04462" w:rsidRDefault="00D0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9A5B" w14:textId="30F9A4D9" w:rsidR="00963ED9" w:rsidRPr="001A7CEE" w:rsidRDefault="00963ED9" w:rsidP="001A50D4">
    <w:pPr>
      <w:pStyle w:val="Footer"/>
      <w:pBdr>
        <w:top w:val="single" w:sz="4" w:space="1" w:color="auto"/>
      </w:pBdr>
      <w:tabs>
        <w:tab w:val="center" w:pos="4680"/>
        <w:tab w:val="right" w:pos="10065"/>
      </w:tabs>
      <w:jc w:val="left"/>
      <w:rPr>
        <w:sz w:val="24"/>
        <w:lang w:val="de-DE"/>
      </w:rPr>
    </w:pPr>
    <w:r>
      <w:rPr>
        <w:sz w:val="24"/>
      </w:rPr>
      <w:t>Submission</w:t>
    </w:r>
    <w:r>
      <w:rPr>
        <w:sz w:val="24"/>
        <w:lang w:val="de-DE"/>
      </w:rPr>
      <w:t xml:space="preserve">                         </w:t>
    </w:r>
    <w:r w:rsidRPr="001A7CEE">
      <w:rPr>
        <w:sz w:val="24"/>
        <w:lang w:val="de-DE"/>
      </w:rPr>
      <w:t xml:space="preserve">page </w:t>
    </w:r>
    <w:r w:rsidRPr="001A7CEE">
      <w:rPr>
        <w:sz w:val="24"/>
      </w:rPr>
      <w:fldChar w:fldCharType="begin"/>
    </w:r>
    <w:r w:rsidRPr="001A7CEE">
      <w:rPr>
        <w:sz w:val="24"/>
        <w:lang w:val="de-DE"/>
      </w:rPr>
      <w:instrText xml:space="preserve">page </w:instrText>
    </w:r>
    <w:r w:rsidRPr="001A7CEE">
      <w:rPr>
        <w:sz w:val="24"/>
      </w:rPr>
      <w:fldChar w:fldCharType="separate"/>
    </w:r>
    <w:r>
      <w:rPr>
        <w:sz w:val="24"/>
      </w:rPr>
      <w:t>1</w:t>
    </w:r>
    <w:r w:rsidRPr="001A7CEE">
      <w:rPr>
        <w:sz w:val="24"/>
      </w:rPr>
      <w:fldChar w:fldCharType="end"/>
    </w:r>
    <w:r>
      <w:rPr>
        <w:sz w:val="24"/>
        <w:lang w:val="de-DE"/>
      </w:rPr>
      <w:t xml:space="preserve">          </w:t>
    </w:r>
    <w:r w:rsidRPr="001A7CEE">
      <w:rPr>
        <w:sz w:val="24"/>
        <w:lang w:val="de-DE"/>
      </w:rPr>
      <w:t>Stephen McCann, Huawei</w:t>
    </w:r>
  </w:p>
  <w:p w14:paraId="20B9780B" w14:textId="77777777" w:rsidR="00963ED9" w:rsidRDefault="00963ED9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627BF" w14:textId="77777777" w:rsidR="00D04462" w:rsidRDefault="00D04462">
      <w:pPr>
        <w:spacing w:after="0" w:line="240" w:lineRule="auto"/>
      </w:pPr>
      <w:r>
        <w:separator/>
      </w:r>
    </w:p>
  </w:footnote>
  <w:footnote w:type="continuationSeparator" w:id="0">
    <w:p w14:paraId="1FC7DCB2" w14:textId="77777777" w:rsidR="00D04462" w:rsidRDefault="00D0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76B4" w14:textId="0C5BAE63" w:rsidR="00963ED9" w:rsidRPr="00484D3D" w:rsidRDefault="00963ED9" w:rsidP="001A50D4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Ju</w:t>
    </w:r>
    <w:r w:rsidR="008975C7">
      <w:rPr>
        <w:rFonts w:ascii="Times New Roman" w:hAnsi="Times New Roman" w:cs="Times New Roman"/>
        <w:b/>
        <w:sz w:val="28"/>
      </w:rPr>
      <w:t>ne</w:t>
    </w:r>
    <w:r w:rsidRPr="00484D3D">
      <w:rPr>
        <w:rFonts w:ascii="Times New Roman" w:hAnsi="Times New Roman" w:cs="Times New Roman"/>
        <w:b/>
        <w:sz w:val="28"/>
      </w:rPr>
      <w:t xml:space="preserve"> 202</w:t>
    </w:r>
    <w:r w:rsidR="008975C7">
      <w:rPr>
        <w:rFonts w:ascii="Times New Roman" w:hAnsi="Times New Roman" w:cs="Times New Roman"/>
        <w:b/>
        <w:sz w:val="28"/>
      </w:rPr>
      <w:t>4</w:t>
    </w:r>
    <w:r w:rsidRPr="00484D3D">
      <w:rPr>
        <w:rFonts w:ascii="Times New Roman" w:hAnsi="Times New Roman" w:cs="Times New Roman"/>
        <w:b/>
        <w:sz w:val="28"/>
      </w:rPr>
      <w:tab/>
    </w:r>
    <w:r w:rsidRPr="00484D3D">
      <w:rPr>
        <w:rFonts w:ascii="Times New Roman" w:hAnsi="Times New Roman" w:cs="Times New Roman"/>
        <w:b/>
        <w:sz w:val="28"/>
      </w:rPr>
      <w:tab/>
    </w:r>
    <w:r w:rsidRPr="00484D3D">
      <w:rPr>
        <w:rFonts w:ascii="Times New Roman" w:hAnsi="Times New Roman" w:cs="Times New Roman"/>
        <w:b/>
        <w:sz w:val="28"/>
      </w:rPr>
      <w:fldChar w:fldCharType="begin"/>
    </w:r>
    <w:r w:rsidRPr="00484D3D">
      <w:rPr>
        <w:rFonts w:ascii="Times New Roman" w:hAnsi="Times New Roman" w:cs="Times New Roman"/>
        <w:b/>
        <w:sz w:val="28"/>
      </w:rPr>
      <w:instrText xml:space="preserve"> TITLE  \* MERGEFORMAT </w:instrText>
    </w:r>
    <w:r w:rsidRPr="00484D3D">
      <w:rPr>
        <w:rFonts w:ascii="Times New Roman" w:hAnsi="Times New Roman" w:cs="Times New Roman"/>
        <w:b/>
        <w:sz w:val="28"/>
      </w:rPr>
      <w:fldChar w:fldCharType="separate"/>
    </w:r>
    <w:r w:rsidR="008975C7">
      <w:rPr>
        <w:rFonts w:ascii="Times New Roman" w:hAnsi="Times New Roman" w:cs="Times New Roman"/>
        <w:b/>
        <w:sz w:val="28"/>
      </w:rPr>
      <w:t>doc.: IEEE 802.11-24/1065r0</w:t>
    </w:r>
    <w:r w:rsidRPr="00484D3D">
      <w:rPr>
        <w:rFonts w:ascii="Times New Roman" w:hAnsi="Times New Roman" w:cs="Times New Roman"/>
        <w:b/>
        <w:sz w:val="28"/>
      </w:rPr>
      <w:fldChar w:fldCharType="end"/>
    </w:r>
  </w:p>
  <w:p w14:paraId="5BC4D412" w14:textId="77777777" w:rsidR="00963ED9" w:rsidRPr="001A50D4" w:rsidRDefault="00963ED9" w:rsidP="001A5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6027741B"/>
    <w:multiLevelType w:val="hybridMultilevel"/>
    <w:tmpl w:val="FFFFFFFF"/>
    <w:lvl w:ilvl="0" w:tplc="5FA6E5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9">
    <w:abstractNumId w:val="0"/>
    <w:lvlOverride w:ilvl="0">
      <w:lvl w:ilvl="0">
        <w:start w:val="1"/>
        <w:numFmt w:val="bullet"/>
        <w:lvlText w:val="11.2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24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24.1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1-1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5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55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1.55.1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1.55.1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55.1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835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1.55.1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11-74a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1.55.1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55.1.5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55.1.5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55.1.5.2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11-74b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11-74c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1.55.1.5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11-74d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11-74e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5.1.5.2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55.1.5.2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11-74f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55.1.5.2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55.1.5.2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1.55.1.5.2.6.1 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1.55.1.5.2.6.2 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1-74g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1.55.1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1.55.1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1.55.1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1.55.1.5.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1-74h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Figure 11-74i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Figure 11-74j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1.55.1.5.3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55.1.5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55.1.5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55.1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1.55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1.55.2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Table 11-29b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1.55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rPr>
          <w:rFonts w:ascii="Times New Roman" w:hAnsi="Times New Roman" w:hint="default"/>
          <w:b w:val="0"/>
          <w:i/>
        </w:rPr>
      </w:lvl>
    </w:lvlOverride>
  </w:num>
  <w:num w:numId="55">
    <w:abstractNumId w:val="0"/>
    <w:lvlOverride w:ilvl="0">
      <w:lvl w:ilvl="0">
        <w:start w:val="1"/>
        <w:numFmt w:val="bullet"/>
        <w:lvlText w:val="11.55.2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1.55.2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1.5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1.5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Figure 11-74k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1.5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Table 11-29c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11.55.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11.55.3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11.55.3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Figure 11-74l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11.55.3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11.55.3.6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11.55.3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11.55.3.6.2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11.55.3.6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(11-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Figure 11-74m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1.55.3.6.2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(11-1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Figure 11-74n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1.55.3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Figure 11-74o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11.55.3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11.55.3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1.55.3.6.5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1.55.3.6.5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1.55.3.6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1.55.3.6.5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Figure 11-74p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11.55.3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11.55.3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11.55.3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1.55.3.10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1.55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11.55.4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Table 11-29d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1.55.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1.55.4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1.55.4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AC"/>
    <w:rsid w:val="00032438"/>
    <w:rsid w:val="00053B5E"/>
    <w:rsid w:val="00060E74"/>
    <w:rsid w:val="0006397A"/>
    <w:rsid w:val="00065A8B"/>
    <w:rsid w:val="00090335"/>
    <w:rsid w:val="000A5760"/>
    <w:rsid w:val="000B1E79"/>
    <w:rsid w:val="000D78F7"/>
    <w:rsid w:val="000E48BA"/>
    <w:rsid w:val="001159BE"/>
    <w:rsid w:val="001216EB"/>
    <w:rsid w:val="00121ADC"/>
    <w:rsid w:val="001A50D4"/>
    <w:rsid w:val="001A603D"/>
    <w:rsid w:val="001B2447"/>
    <w:rsid w:val="001C0FB7"/>
    <w:rsid w:val="001D3721"/>
    <w:rsid w:val="0022799F"/>
    <w:rsid w:val="00237BE5"/>
    <w:rsid w:val="00242F11"/>
    <w:rsid w:val="00247F70"/>
    <w:rsid w:val="002628DC"/>
    <w:rsid w:val="00274FCF"/>
    <w:rsid w:val="002847AB"/>
    <w:rsid w:val="00286855"/>
    <w:rsid w:val="00293DFD"/>
    <w:rsid w:val="002E313E"/>
    <w:rsid w:val="0030530A"/>
    <w:rsid w:val="003724B5"/>
    <w:rsid w:val="00390ACE"/>
    <w:rsid w:val="003A2A50"/>
    <w:rsid w:val="0041534D"/>
    <w:rsid w:val="00431BAB"/>
    <w:rsid w:val="00433F4B"/>
    <w:rsid w:val="00460533"/>
    <w:rsid w:val="00463620"/>
    <w:rsid w:val="004D230C"/>
    <w:rsid w:val="004D7CB3"/>
    <w:rsid w:val="00521831"/>
    <w:rsid w:val="00524E8F"/>
    <w:rsid w:val="005302BF"/>
    <w:rsid w:val="005430B2"/>
    <w:rsid w:val="005540C2"/>
    <w:rsid w:val="005576BB"/>
    <w:rsid w:val="005664B6"/>
    <w:rsid w:val="005816B7"/>
    <w:rsid w:val="00587F85"/>
    <w:rsid w:val="00596B50"/>
    <w:rsid w:val="005A29CC"/>
    <w:rsid w:val="005B0C7C"/>
    <w:rsid w:val="005B414B"/>
    <w:rsid w:val="005C7D62"/>
    <w:rsid w:val="006137B2"/>
    <w:rsid w:val="0066522C"/>
    <w:rsid w:val="00687713"/>
    <w:rsid w:val="006A6A1B"/>
    <w:rsid w:val="006D239B"/>
    <w:rsid w:val="006D5184"/>
    <w:rsid w:val="006D69A5"/>
    <w:rsid w:val="006E208F"/>
    <w:rsid w:val="006F5B6D"/>
    <w:rsid w:val="006F70FE"/>
    <w:rsid w:val="0070358A"/>
    <w:rsid w:val="00754CBD"/>
    <w:rsid w:val="007570C5"/>
    <w:rsid w:val="0077417E"/>
    <w:rsid w:val="00790648"/>
    <w:rsid w:val="007B0E38"/>
    <w:rsid w:val="007B7C91"/>
    <w:rsid w:val="007E3CB5"/>
    <w:rsid w:val="007F37F8"/>
    <w:rsid w:val="00806A86"/>
    <w:rsid w:val="008369E0"/>
    <w:rsid w:val="008475AC"/>
    <w:rsid w:val="00872D3A"/>
    <w:rsid w:val="00876B0C"/>
    <w:rsid w:val="008920FE"/>
    <w:rsid w:val="008975C7"/>
    <w:rsid w:val="008A6806"/>
    <w:rsid w:val="008B2180"/>
    <w:rsid w:val="008D3AD1"/>
    <w:rsid w:val="009320A1"/>
    <w:rsid w:val="009544B4"/>
    <w:rsid w:val="00957AE4"/>
    <w:rsid w:val="00961E62"/>
    <w:rsid w:val="00963ED9"/>
    <w:rsid w:val="009B3B64"/>
    <w:rsid w:val="009D62E3"/>
    <w:rsid w:val="00A03C1F"/>
    <w:rsid w:val="00A06721"/>
    <w:rsid w:val="00A0687E"/>
    <w:rsid w:val="00A26181"/>
    <w:rsid w:val="00A4116E"/>
    <w:rsid w:val="00A5118E"/>
    <w:rsid w:val="00A6242F"/>
    <w:rsid w:val="00A74FAC"/>
    <w:rsid w:val="00A777A3"/>
    <w:rsid w:val="00AF504D"/>
    <w:rsid w:val="00AF63A1"/>
    <w:rsid w:val="00B13CF3"/>
    <w:rsid w:val="00B47133"/>
    <w:rsid w:val="00B641D4"/>
    <w:rsid w:val="00B657AD"/>
    <w:rsid w:val="00B72AF2"/>
    <w:rsid w:val="00BB7138"/>
    <w:rsid w:val="00BD067F"/>
    <w:rsid w:val="00BD51D7"/>
    <w:rsid w:val="00BE4EED"/>
    <w:rsid w:val="00C2550A"/>
    <w:rsid w:val="00C7688C"/>
    <w:rsid w:val="00C8632B"/>
    <w:rsid w:val="00C86578"/>
    <w:rsid w:val="00C95C65"/>
    <w:rsid w:val="00CD3EF3"/>
    <w:rsid w:val="00CD4544"/>
    <w:rsid w:val="00CE649B"/>
    <w:rsid w:val="00D04462"/>
    <w:rsid w:val="00D16710"/>
    <w:rsid w:val="00D37233"/>
    <w:rsid w:val="00D420E8"/>
    <w:rsid w:val="00D52275"/>
    <w:rsid w:val="00D523D4"/>
    <w:rsid w:val="00D63617"/>
    <w:rsid w:val="00D66A02"/>
    <w:rsid w:val="00DB19DA"/>
    <w:rsid w:val="00DB52B1"/>
    <w:rsid w:val="00DB5DBF"/>
    <w:rsid w:val="00DD2017"/>
    <w:rsid w:val="00DE5EF1"/>
    <w:rsid w:val="00E2555C"/>
    <w:rsid w:val="00E3596F"/>
    <w:rsid w:val="00E61E66"/>
    <w:rsid w:val="00E74C9A"/>
    <w:rsid w:val="00E7780F"/>
    <w:rsid w:val="00E8217E"/>
    <w:rsid w:val="00E8367B"/>
    <w:rsid w:val="00EA5A08"/>
    <w:rsid w:val="00EC2CF4"/>
    <w:rsid w:val="00F23436"/>
    <w:rsid w:val="00F34FCB"/>
    <w:rsid w:val="00F54FD5"/>
    <w:rsid w:val="00FC2D66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66EACD"/>
  <w14:defaultImageDpi w14:val="0"/>
  <w15:docId w15:val="{D95D9940-97EC-4F13-8492-B3D1FB68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next w:val="T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H7">
    <w:name w:val="H7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H7b">
    <w:name w:val="H7b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kern w:val="0"/>
      <w:sz w:val="20"/>
      <w:szCs w:val="20"/>
      <w:lang w:eastAsia="en-GB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kern w:val="0"/>
      <w:sz w:val="24"/>
      <w:szCs w:val="24"/>
      <w:lang w:eastAsia="en-GB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kern w:val="0"/>
      <w:lang w:eastAsia="en-GB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kern w:val="0"/>
      <w:sz w:val="20"/>
      <w:szCs w:val="20"/>
      <w:lang w:eastAsia="en-GB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val="en-US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kern w:val="0"/>
      <w:sz w:val="20"/>
      <w:szCs w:val="20"/>
      <w:lang w:eastAsia="en-GB"/>
    </w:rPr>
  </w:style>
  <w:style w:type="paragraph" w:customStyle="1" w:styleId="Bulleted">
    <w:name w:val="Bulle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/>
      <w:color w:val="000000"/>
      <w:w w:val="0"/>
      <w:kern w:val="0"/>
      <w:sz w:val="24"/>
      <w:szCs w:val="24"/>
      <w:lang w:eastAsia="en-GB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GB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/>
      <w:b/>
      <w:bCs/>
      <w:color w:val="000000"/>
      <w:w w:val="0"/>
      <w:kern w:val="0"/>
      <w:sz w:val="18"/>
      <w:szCs w:val="18"/>
      <w:lang w:eastAsia="en-GB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  <w:kern w:val="0"/>
      <w:lang w:eastAsia="en-GB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kern w:val="0"/>
      <w:lang w:eastAsia="en-GB"/>
    </w:rPr>
  </w:style>
  <w:style w:type="paragraph" w:customStyle="1" w:styleId="DL">
    <w:name w:val="DL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L1">
    <w:name w:val="DL1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DL2">
    <w:name w:val="DL2"/>
    <w:aliases w:val="DashedList1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b/>
      <w:bCs/>
      <w:i/>
      <w:iCs/>
      <w:color w:val="000000"/>
      <w:w w:val="0"/>
      <w:kern w:val="0"/>
      <w:sz w:val="20"/>
      <w:szCs w:val="20"/>
      <w:lang w:eastAsia="en-GB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b/>
      <w:bCs/>
      <w:i/>
      <w:iCs/>
      <w:color w:val="FF0000"/>
      <w:w w:val="0"/>
      <w:kern w:val="0"/>
      <w:sz w:val="20"/>
      <w:szCs w:val="20"/>
      <w:lang w:eastAsia="en-GB"/>
    </w:rPr>
  </w:style>
  <w:style w:type="paragraph" w:customStyle="1" w:styleId="Equation">
    <w:name w:val="Equation"/>
    <w:uiPriority w:val="99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kern w:val="0"/>
      <w:sz w:val="18"/>
      <w:szCs w:val="18"/>
      <w:lang w:eastAsia="en-GB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color w:val="000000"/>
      <w:w w:val="0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/>
      <w:color w:val="000000"/>
      <w:w w:val="0"/>
      <w:kern w:val="0"/>
      <w:sz w:val="16"/>
      <w:szCs w:val="16"/>
      <w:lang w:eastAsia="en-GB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kern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kern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kern w:val="0"/>
      <w:lang w:eastAsia="en-GB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kern w:val="0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/>
      <w:b/>
      <w:bCs/>
      <w:color w:val="000000"/>
      <w:w w:val="0"/>
      <w:kern w:val="0"/>
      <w:sz w:val="24"/>
      <w:szCs w:val="24"/>
      <w:lang w:eastAsia="en-GB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/>
      <w:b/>
      <w:bCs/>
      <w:color w:val="000000"/>
      <w:w w:val="0"/>
      <w:kern w:val="0"/>
      <w:sz w:val="24"/>
      <w:szCs w:val="24"/>
      <w:lang w:eastAsia="en-GB"/>
    </w:rPr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kern w:val="0"/>
      <w:sz w:val="24"/>
      <w:szCs w:val="24"/>
      <w:lang w:eastAsia="en-GB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/>
      <w:color w:val="000000"/>
      <w:w w:val="0"/>
      <w:kern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kern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kern w:val="0"/>
      <w:lang w:eastAsia="en-GB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kern w:val="0"/>
      <w:sz w:val="24"/>
      <w:szCs w:val="24"/>
      <w:lang w:eastAsia="en-GB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kern w:val="0"/>
      <w:sz w:val="18"/>
      <w:szCs w:val="18"/>
      <w:lang w:eastAsia="en-GB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/>
      <w:color w:val="000000"/>
      <w:w w:val="0"/>
      <w:kern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/>
      <w:color w:val="000000"/>
      <w:w w:val="0"/>
      <w:kern w:val="0"/>
      <w:sz w:val="28"/>
      <w:szCs w:val="28"/>
      <w:lang w:val="en-GB" w:eastAsia="en-GB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kern w:val="0"/>
      <w:sz w:val="24"/>
      <w:szCs w:val="24"/>
      <w:lang w:eastAsia="en-GB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/>
      <w:color w:val="000000"/>
      <w:w w:val="0"/>
      <w:kern w:val="0"/>
      <w:sz w:val="24"/>
      <w:szCs w:val="24"/>
      <w:lang w:eastAsia="en-GB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/>
      <w:color w:val="000000"/>
      <w:w w:val="0"/>
      <w:kern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kern w:val="0"/>
      <w:sz w:val="16"/>
      <w:szCs w:val="16"/>
      <w:lang w:eastAsia="en-GB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kern w:val="0"/>
      <w:sz w:val="16"/>
      <w:szCs w:val="16"/>
      <w:lang w:eastAsia="en-GB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b/>
      <w:bCs/>
      <w:color w:val="000000"/>
      <w:w w:val="0"/>
      <w:kern w:val="0"/>
      <w:sz w:val="20"/>
      <w:szCs w:val="20"/>
      <w:lang w:eastAsia="en-GB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  <w:lang w:eastAsia="en-GB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kern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/>
      <w:color w:val="000000"/>
      <w:w w:val="0"/>
      <w:kern w:val="0"/>
      <w:sz w:val="18"/>
      <w:szCs w:val="18"/>
      <w:lang w:eastAsia="en-GB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/>
      <w:color w:val="000000"/>
      <w:w w:val="0"/>
      <w:kern w:val="0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IEEEStdsRegularTableCaptionChar">
    <w:name w:val="IEEEStds Regular Table Caption Char"/>
    <w:uiPriority w:val="99"/>
  </w:style>
  <w:style w:type="character" w:customStyle="1" w:styleId="P2">
    <w:name w:val="P2"/>
    <w:uiPriority w:val="99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</w:style>
  <w:style w:type="paragraph" w:styleId="Revision">
    <w:name w:val="Revision"/>
    <w:hidden/>
    <w:uiPriority w:val="99"/>
    <w:semiHidden/>
    <w:rsid w:val="005664B6"/>
    <w:pPr>
      <w:spacing w:after="0" w:line="240" w:lineRule="auto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19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B19D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9DA"/>
    <w:rPr>
      <w:rFonts w:cs="Times New Roman"/>
      <w:b/>
      <w:bCs/>
      <w:sz w:val="20"/>
      <w:szCs w:val="20"/>
    </w:rPr>
  </w:style>
  <w:style w:type="paragraph" w:customStyle="1" w:styleId="T1">
    <w:name w:val="T1"/>
    <w:basedOn w:val="Normal"/>
    <w:rsid w:val="001A50D4"/>
    <w:pPr>
      <w:spacing w:after="0" w:line="240" w:lineRule="auto"/>
      <w:jc w:val="center"/>
    </w:pPr>
    <w:rPr>
      <w:rFonts w:ascii="Times New Roman" w:eastAsia="Times New Roman" w:hAnsi="Times New Roman"/>
      <w:b/>
      <w:kern w:val="0"/>
      <w:sz w:val="28"/>
      <w:szCs w:val="20"/>
      <w:lang w:val="en-US" w:eastAsia="en-US"/>
    </w:rPr>
  </w:style>
  <w:style w:type="paragraph" w:customStyle="1" w:styleId="T2">
    <w:name w:val="T2"/>
    <w:basedOn w:val="T1"/>
    <w:rsid w:val="001A50D4"/>
    <w:pPr>
      <w:spacing w:after="240"/>
      <w:ind w:left="720" w:right="720"/>
    </w:pPr>
  </w:style>
  <w:style w:type="character" w:styleId="Hyperlink">
    <w:name w:val="Hyperlink"/>
    <w:uiPriority w:val="99"/>
    <w:rsid w:val="001A5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D9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802.11-24/1065r0</vt:lpstr>
    </vt:vector>
  </TitlesOfParts>
  <Company>Huawei Technologies Co., Ltd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802.11-24/1065r0</dc:title>
  <dc:subject>Submission</dc:subject>
  <dc:creator>Stephen McCann</dc:creator>
  <cp:keywords>June 2024</cp:keywords>
  <dc:description>Stephen McCann, Huawei Technologies Co., Ltd</dc:description>
  <cp:lastModifiedBy>Stephen McCann</cp:lastModifiedBy>
  <cp:revision>6</cp:revision>
  <dcterms:created xsi:type="dcterms:W3CDTF">2024-06-21T10:06:00Z</dcterms:created>
  <dcterms:modified xsi:type="dcterms:W3CDTF">2024-07-09T14:57:00Z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1720536928</vt:lpwstr>
  </property>
</Properties>
</file>