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26E010FA" w:rsidR="00CA09B2" w:rsidRDefault="006E5E12" w:rsidP="00AF6BE8">
            <w:pPr>
              <w:pStyle w:val="T2"/>
            </w:pPr>
            <w:r>
              <w:t xml:space="preserve">TGbh CIDs on </w:t>
            </w:r>
            <w:r w:rsidR="00024340">
              <w:t>Shared Identity State</w:t>
            </w:r>
          </w:p>
        </w:tc>
      </w:tr>
      <w:tr w:rsidR="00CA09B2" w14:paraId="02966D81" w14:textId="77777777">
        <w:trPr>
          <w:trHeight w:val="359"/>
          <w:jc w:val="center"/>
        </w:trPr>
        <w:tc>
          <w:tcPr>
            <w:tcW w:w="9576" w:type="dxa"/>
            <w:gridSpan w:val="5"/>
            <w:vAlign w:val="center"/>
          </w:tcPr>
          <w:p w14:paraId="286D4255" w14:textId="3DB2315B"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024340">
              <w:rPr>
                <w:b w:val="0"/>
                <w:sz w:val="20"/>
              </w:rPr>
              <w:t>-06-1</w:t>
            </w:r>
            <w:r w:rsidR="00AB4678">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2FFE2FB9" w:rsidR="009C6869" w:rsidRDefault="00024340" w:rsidP="00894852">
            <w:pPr>
              <w:pStyle w:val="T2"/>
              <w:spacing w:after="0"/>
              <w:ind w:left="0" w:right="0"/>
              <w:rPr>
                <w:b w:val="0"/>
                <w:sz w:val="20"/>
              </w:rPr>
            </w:pPr>
            <w:r>
              <w:rPr>
                <w:b w:val="0"/>
                <w:sz w:val="20"/>
              </w:rPr>
              <w:t>Mark Hamilton</w:t>
            </w:r>
          </w:p>
        </w:tc>
        <w:tc>
          <w:tcPr>
            <w:tcW w:w="2126" w:type="dxa"/>
            <w:vAlign w:val="center"/>
          </w:tcPr>
          <w:p w14:paraId="588A44CF" w14:textId="572BDC94" w:rsidR="009C6869" w:rsidRDefault="00024340" w:rsidP="00894852">
            <w:pPr>
              <w:pStyle w:val="T2"/>
              <w:spacing w:after="0"/>
              <w:ind w:left="0" w:right="0"/>
              <w:rPr>
                <w:b w:val="0"/>
                <w:sz w:val="20"/>
              </w:rPr>
            </w:pPr>
            <w:r>
              <w:rPr>
                <w:b w:val="0"/>
                <w:sz w:val="20"/>
              </w:rPr>
              <w:t>Ruckus/CommScope</w:t>
            </w:r>
          </w:p>
        </w:tc>
        <w:tc>
          <w:tcPr>
            <w:tcW w:w="2420" w:type="dxa"/>
            <w:vAlign w:val="center"/>
          </w:tcPr>
          <w:p w14:paraId="4FBE759D" w14:textId="77777777" w:rsidR="009C6869" w:rsidRDefault="00024340" w:rsidP="00894852">
            <w:pPr>
              <w:pStyle w:val="T2"/>
              <w:spacing w:after="0"/>
              <w:ind w:left="0" w:right="0"/>
              <w:rPr>
                <w:b w:val="0"/>
                <w:sz w:val="20"/>
              </w:rPr>
            </w:pPr>
            <w:r>
              <w:rPr>
                <w:b w:val="0"/>
                <w:sz w:val="20"/>
              </w:rPr>
              <w:t>350 W Java Dr</w:t>
            </w:r>
          </w:p>
          <w:p w14:paraId="4B7EAEC3" w14:textId="1F1A4336" w:rsidR="00024340" w:rsidRDefault="00024340" w:rsidP="00894852">
            <w:pPr>
              <w:pStyle w:val="T2"/>
              <w:spacing w:after="0"/>
              <w:ind w:left="0" w:right="0"/>
              <w:rPr>
                <w:b w:val="0"/>
                <w:sz w:val="20"/>
              </w:rPr>
            </w:pPr>
            <w:r>
              <w:rPr>
                <w:b w:val="0"/>
                <w:sz w:val="20"/>
              </w:rPr>
              <w:t>Sunnyvale, CA 94089</w:t>
            </w:r>
          </w:p>
        </w:tc>
        <w:tc>
          <w:tcPr>
            <w:tcW w:w="1715" w:type="dxa"/>
            <w:vAlign w:val="center"/>
          </w:tcPr>
          <w:p w14:paraId="56034874" w14:textId="0B654C7D" w:rsidR="009C6869" w:rsidRDefault="00024340" w:rsidP="00894852">
            <w:pPr>
              <w:pStyle w:val="T2"/>
              <w:spacing w:after="0"/>
              <w:ind w:left="0" w:right="0"/>
              <w:rPr>
                <w:b w:val="0"/>
                <w:sz w:val="20"/>
              </w:rPr>
            </w:pPr>
            <w:r>
              <w:rPr>
                <w:b w:val="0"/>
                <w:sz w:val="20"/>
              </w:rPr>
              <w:t>+1.303.818.8472</w:t>
            </w:r>
          </w:p>
        </w:tc>
        <w:tc>
          <w:tcPr>
            <w:tcW w:w="1647" w:type="dxa"/>
            <w:vAlign w:val="center"/>
          </w:tcPr>
          <w:p w14:paraId="56FF6D45" w14:textId="186EFE43" w:rsidR="009C6869" w:rsidRDefault="00000000" w:rsidP="00894852">
            <w:pPr>
              <w:pStyle w:val="T2"/>
              <w:spacing w:after="0"/>
              <w:ind w:left="0" w:right="0"/>
              <w:rPr>
                <w:b w:val="0"/>
                <w:sz w:val="16"/>
              </w:rPr>
            </w:pPr>
            <w:hyperlink r:id="rId8" w:history="1">
              <w:r w:rsidR="00024340" w:rsidRPr="001D0C13">
                <w:rPr>
                  <w:rStyle w:val="Hyperlink"/>
                  <w:b w:val="0"/>
                  <w:sz w:val="16"/>
                </w:rPr>
                <w:t>mark.hamilton2152@gmail.com</w:t>
              </w:r>
            </w:hyperlink>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453C2E08">
                <wp:simplePos x="0" y="0"/>
                <wp:positionH relativeFrom="column">
                  <wp:posOffset>315849</wp:posOffset>
                </wp:positionH>
                <wp:positionV relativeFrom="paragraph">
                  <wp:posOffset>414020</wp:posOffset>
                </wp:positionV>
                <wp:extent cx="5943600" cy="18084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08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BE4BBA2" w14:textId="39FB8E8E" w:rsidR="00D61B83" w:rsidRDefault="000A02FA" w:rsidP="00AF1DB0">
                            <w:pPr>
                              <w:pStyle w:val="T1"/>
                              <w:spacing w:after="120"/>
                              <w:jc w:val="left"/>
                              <w:rPr>
                                <w:b w:val="0"/>
                                <w:bCs/>
                                <w:sz w:val="24"/>
                                <w:szCs w:val="18"/>
                              </w:rPr>
                            </w:pPr>
                            <w:r>
                              <w:rPr>
                                <w:b w:val="0"/>
                                <w:bCs/>
                                <w:sz w:val="24"/>
                                <w:szCs w:val="18"/>
                              </w:rPr>
                              <w:t xml:space="preserve">R0: </w:t>
                            </w:r>
                            <w:r w:rsidR="00024340">
                              <w:rPr>
                                <w:b w:val="0"/>
                                <w:bCs/>
                                <w:sz w:val="24"/>
                                <w:szCs w:val="18"/>
                              </w:rPr>
                              <w:t xml:space="preserve">TGbh Initial SA </w:t>
                            </w:r>
                            <w:r w:rsidR="006E5E12">
                              <w:rPr>
                                <w:b w:val="0"/>
                                <w:bCs/>
                                <w:sz w:val="24"/>
                                <w:szCs w:val="18"/>
                              </w:rPr>
                              <w:t xml:space="preserve">CIDs related to </w:t>
                            </w:r>
                            <w:r w:rsidR="00024340">
                              <w:rPr>
                                <w:b w:val="0"/>
                                <w:bCs/>
                                <w:sz w:val="24"/>
                                <w:szCs w:val="18"/>
                              </w:rPr>
                              <w:t>Shared Identity State (subclause 12.2.12.1)</w:t>
                            </w:r>
                            <w:r>
                              <w:rPr>
                                <w:b w:val="0"/>
                                <w:bCs/>
                                <w:sz w:val="24"/>
                                <w:szCs w:val="18"/>
                              </w:rPr>
                              <w:t xml:space="preserve">, </w:t>
                            </w:r>
                            <w:r w:rsidR="00024340">
                              <w:rPr>
                                <w:b w:val="0"/>
                                <w:bCs/>
                                <w:sz w:val="24"/>
                                <w:szCs w:val="18"/>
                              </w:rPr>
                              <w:t>CIDs 3134, 3200</w:t>
                            </w:r>
                            <w:r w:rsidR="00D61B83">
                              <w:rPr>
                                <w:b w:val="0"/>
                                <w:bCs/>
                                <w:sz w:val="24"/>
                                <w:szCs w:val="18"/>
                              </w:rPr>
                              <w:t>.</w:t>
                            </w:r>
                          </w:p>
                          <w:p w14:paraId="58A63238" w14:textId="2513454A" w:rsidR="00B62C58" w:rsidRDefault="00B62C58" w:rsidP="00AF1DB0">
                            <w:pPr>
                              <w:pStyle w:val="T1"/>
                              <w:spacing w:after="120"/>
                              <w:jc w:val="left"/>
                              <w:rPr>
                                <w:b w:val="0"/>
                                <w:bCs/>
                                <w:sz w:val="24"/>
                                <w:szCs w:val="18"/>
                              </w:rPr>
                            </w:pPr>
                            <w:r>
                              <w:rPr>
                                <w:b w:val="0"/>
                                <w:bCs/>
                                <w:sz w:val="24"/>
                                <w:szCs w:val="18"/>
                              </w:rPr>
                              <w:t>R1: Added CID 3048</w:t>
                            </w:r>
                          </w:p>
                          <w:p w14:paraId="32C4DCED" w14:textId="0A338125" w:rsidR="00695CEC" w:rsidRPr="00AF1DB0" w:rsidRDefault="00695CEC" w:rsidP="00AF1DB0">
                            <w:pPr>
                              <w:pStyle w:val="T1"/>
                              <w:spacing w:after="120"/>
                              <w:jc w:val="left"/>
                              <w:rPr>
                                <w:b w:val="0"/>
                                <w:bCs/>
                                <w:sz w:val="24"/>
                                <w:szCs w:val="18"/>
                              </w:rPr>
                            </w:pPr>
                            <w:r>
                              <w:rPr>
                                <w:b w:val="0"/>
                                <w:bCs/>
                                <w:sz w:val="24"/>
                                <w:szCs w:val="18"/>
                              </w:rPr>
                              <w:t>R2: Provided proposed resolution changes, based on feedback from the TGbh group during the Sunnyvale ad hoc.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85pt;margin-top:32.6pt;width:468pt;height:14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BE4BBA2" w14:textId="39FB8E8E" w:rsidR="00D61B83" w:rsidRDefault="000A02FA" w:rsidP="00AF1DB0">
                      <w:pPr>
                        <w:pStyle w:val="T1"/>
                        <w:spacing w:after="120"/>
                        <w:jc w:val="left"/>
                        <w:rPr>
                          <w:b w:val="0"/>
                          <w:bCs/>
                          <w:sz w:val="24"/>
                          <w:szCs w:val="18"/>
                        </w:rPr>
                      </w:pPr>
                      <w:r>
                        <w:rPr>
                          <w:b w:val="0"/>
                          <w:bCs/>
                          <w:sz w:val="24"/>
                          <w:szCs w:val="18"/>
                        </w:rPr>
                        <w:t xml:space="preserve">R0: </w:t>
                      </w:r>
                      <w:r w:rsidR="00024340">
                        <w:rPr>
                          <w:b w:val="0"/>
                          <w:bCs/>
                          <w:sz w:val="24"/>
                          <w:szCs w:val="18"/>
                        </w:rPr>
                        <w:t xml:space="preserve">TGbh Initial SA </w:t>
                      </w:r>
                      <w:r w:rsidR="006E5E12">
                        <w:rPr>
                          <w:b w:val="0"/>
                          <w:bCs/>
                          <w:sz w:val="24"/>
                          <w:szCs w:val="18"/>
                        </w:rPr>
                        <w:t xml:space="preserve">CIDs related to </w:t>
                      </w:r>
                      <w:r w:rsidR="00024340">
                        <w:rPr>
                          <w:b w:val="0"/>
                          <w:bCs/>
                          <w:sz w:val="24"/>
                          <w:szCs w:val="18"/>
                        </w:rPr>
                        <w:t>Shared Identity State (subclause 12.2.12.1)</w:t>
                      </w:r>
                      <w:r>
                        <w:rPr>
                          <w:b w:val="0"/>
                          <w:bCs/>
                          <w:sz w:val="24"/>
                          <w:szCs w:val="18"/>
                        </w:rPr>
                        <w:t xml:space="preserve">, </w:t>
                      </w:r>
                      <w:r w:rsidR="00024340">
                        <w:rPr>
                          <w:b w:val="0"/>
                          <w:bCs/>
                          <w:sz w:val="24"/>
                          <w:szCs w:val="18"/>
                        </w:rPr>
                        <w:t>CIDs 3134, 3200</w:t>
                      </w:r>
                      <w:r w:rsidR="00D61B83">
                        <w:rPr>
                          <w:b w:val="0"/>
                          <w:bCs/>
                          <w:sz w:val="24"/>
                          <w:szCs w:val="18"/>
                        </w:rPr>
                        <w:t>.</w:t>
                      </w:r>
                    </w:p>
                    <w:p w14:paraId="58A63238" w14:textId="2513454A" w:rsidR="00B62C58" w:rsidRDefault="00B62C58" w:rsidP="00AF1DB0">
                      <w:pPr>
                        <w:pStyle w:val="T1"/>
                        <w:spacing w:after="120"/>
                        <w:jc w:val="left"/>
                        <w:rPr>
                          <w:b w:val="0"/>
                          <w:bCs/>
                          <w:sz w:val="24"/>
                          <w:szCs w:val="18"/>
                        </w:rPr>
                      </w:pPr>
                      <w:r>
                        <w:rPr>
                          <w:b w:val="0"/>
                          <w:bCs/>
                          <w:sz w:val="24"/>
                          <w:szCs w:val="18"/>
                        </w:rPr>
                        <w:t>R1: Added CID 3048</w:t>
                      </w:r>
                    </w:p>
                    <w:p w14:paraId="32C4DCED" w14:textId="0A338125" w:rsidR="00695CEC" w:rsidRPr="00AF1DB0" w:rsidRDefault="00695CEC" w:rsidP="00AF1DB0">
                      <w:pPr>
                        <w:pStyle w:val="T1"/>
                        <w:spacing w:after="120"/>
                        <w:jc w:val="left"/>
                        <w:rPr>
                          <w:b w:val="0"/>
                          <w:bCs/>
                          <w:sz w:val="24"/>
                          <w:szCs w:val="18"/>
                        </w:rPr>
                      </w:pPr>
                      <w:r>
                        <w:rPr>
                          <w:b w:val="0"/>
                          <w:bCs/>
                          <w:sz w:val="24"/>
                          <w:szCs w:val="18"/>
                        </w:rPr>
                        <w:t>R2: Provided proposed resolution changes, based on feedback from the TGbh group during the Sunnyvale ad hoc.</w:t>
                      </w:r>
                    </w:p>
                  </w:txbxContent>
                </v:textbox>
              </v:shape>
            </w:pict>
          </mc:Fallback>
        </mc:AlternateContent>
      </w:r>
      <w:r w:rsidR="00CA09B2">
        <w:br w:type="page"/>
      </w:r>
    </w:p>
    <w:tbl>
      <w:tblPr>
        <w:tblStyle w:val="TableGrid"/>
        <w:tblW w:w="9805" w:type="dxa"/>
        <w:tblLook w:val="04A0" w:firstRow="1" w:lastRow="0" w:firstColumn="1" w:lastColumn="0" w:noHBand="0" w:noVBand="1"/>
      </w:tblPr>
      <w:tblGrid>
        <w:gridCol w:w="732"/>
        <w:gridCol w:w="774"/>
        <w:gridCol w:w="1176"/>
        <w:gridCol w:w="2893"/>
        <w:gridCol w:w="4230"/>
      </w:tblGrid>
      <w:tr w:rsidR="001F60CD" w14:paraId="7BFE0C9E" w14:textId="77777777" w:rsidTr="001F60CD">
        <w:tc>
          <w:tcPr>
            <w:tcW w:w="732" w:type="dxa"/>
          </w:tcPr>
          <w:p w14:paraId="7D2A4504" w14:textId="0C506E2A" w:rsidR="001F60CD" w:rsidRPr="003620BC" w:rsidRDefault="001F60CD" w:rsidP="0018068B">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lastRenderedPageBreak/>
              <w:t>3134</w:t>
            </w:r>
          </w:p>
        </w:tc>
        <w:tc>
          <w:tcPr>
            <w:tcW w:w="774" w:type="dxa"/>
          </w:tcPr>
          <w:p w14:paraId="59A6B452" w14:textId="2E3A21E5" w:rsidR="001F60CD" w:rsidRPr="003620BC" w:rsidRDefault="001F60CD" w:rsidP="0018068B">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36.2</w:t>
            </w:r>
          </w:p>
        </w:tc>
        <w:tc>
          <w:tcPr>
            <w:tcW w:w="1176" w:type="dxa"/>
          </w:tcPr>
          <w:p w14:paraId="6B609005" w14:textId="61D4A214" w:rsidR="001F60CD" w:rsidRPr="003620BC" w:rsidRDefault="001F60CD" w:rsidP="0018068B">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12.2.12.1</w:t>
            </w:r>
          </w:p>
        </w:tc>
        <w:tc>
          <w:tcPr>
            <w:tcW w:w="2893" w:type="dxa"/>
          </w:tcPr>
          <w:p w14:paraId="5CDA9CA9" w14:textId="77777777" w:rsidR="001F60CD" w:rsidRPr="003620BC" w:rsidRDefault="001F60CD" w:rsidP="00024340">
            <w:pPr>
              <w:rPr>
                <w:rFonts w:ascii="Arial" w:hAnsi="Arial" w:cs="Arial"/>
                <w:sz w:val="20"/>
              </w:rPr>
            </w:pPr>
            <w:r w:rsidRPr="003620BC">
              <w:rPr>
                <w:rFonts w:ascii="Arial" w:hAnsi="Arial" w:cs="Arial"/>
                <w:sz w:val="20"/>
              </w:rPr>
              <w:t xml:space="preserve">what does the non-AP STA do with this </w:t>
            </w:r>
            <w:proofErr w:type="spellStart"/>
            <w:r w:rsidRPr="003620BC">
              <w:rPr>
                <w:rFonts w:ascii="Arial" w:hAnsi="Arial" w:cs="Arial"/>
                <w:sz w:val="20"/>
              </w:rPr>
              <w:t>binding?It</w:t>
            </w:r>
            <w:proofErr w:type="spellEnd"/>
            <w:r w:rsidRPr="003620BC">
              <w:rPr>
                <w:rFonts w:ascii="Arial" w:hAnsi="Arial" w:cs="Arial"/>
                <w:sz w:val="20"/>
              </w:rPr>
              <w:t xml:space="preserve"> assumes there's a binding…but what does it do with that knowledge? How does it use this binding?</w:t>
            </w:r>
          </w:p>
          <w:p w14:paraId="7DAE3B2F" w14:textId="77777777" w:rsidR="001F60CD" w:rsidRPr="003620BC" w:rsidRDefault="001F60CD" w:rsidP="0018068B">
            <w:pPr>
              <w:rPr>
                <w:rFonts w:ascii="Arial" w:hAnsi="Arial" w:cs="Arial"/>
                <w:sz w:val="20"/>
              </w:rPr>
            </w:pPr>
          </w:p>
        </w:tc>
        <w:tc>
          <w:tcPr>
            <w:tcW w:w="4230" w:type="dxa"/>
          </w:tcPr>
          <w:p w14:paraId="6AED8822" w14:textId="77777777" w:rsidR="001F60CD" w:rsidRPr="003620BC" w:rsidRDefault="001F60CD" w:rsidP="00024340">
            <w:pPr>
              <w:rPr>
                <w:rFonts w:ascii="Arial" w:hAnsi="Arial" w:cs="Arial"/>
                <w:sz w:val="20"/>
              </w:rPr>
            </w:pPr>
            <w:r w:rsidRPr="003620BC">
              <w:rPr>
                <w:rFonts w:ascii="Arial" w:hAnsi="Arial" w:cs="Arial"/>
                <w:sz w:val="20"/>
              </w:rPr>
              <w:t>define what the binding implies and how knowledge of the binding is used or get rid of the paragraph</w:t>
            </w:r>
          </w:p>
          <w:p w14:paraId="4042BD32" w14:textId="77777777" w:rsidR="001F60CD" w:rsidRPr="003620BC" w:rsidRDefault="001F60CD" w:rsidP="0018068B">
            <w:pPr>
              <w:rPr>
                <w:rFonts w:ascii="Arial" w:hAnsi="Arial" w:cs="Arial"/>
                <w:sz w:val="20"/>
              </w:rPr>
            </w:pPr>
          </w:p>
        </w:tc>
      </w:tr>
      <w:tr w:rsidR="001F60CD" w14:paraId="7266F675" w14:textId="77777777" w:rsidTr="001F60CD">
        <w:tc>
          <w:tcPr>
            <w:tcW w:w="732" w:type="dxa"/>
          </w:tcPr>
          <w:p w14:paraId="23ED024A" w14:textId="0D897D38" w:rsidR="001F60CD" w:rsidRPr="003620BC" w:rsidRDefault="001F60CD" w:rsidP="007F1F52">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3200</w:t>
            </w:r>
          </w:p>
        </w:tc>
        <w:tc>
          <w:tcPr>
            <w:tcW w:w="774" w:type="dxa"/>
          </w:tcPr>
          <w:p w14:paraId="567D90F2" w14:textId="6E9591FA" w:rsidR="001F60CD" w:rsidRPr="003620BC" w:rsidRDefault="001F60CD" w:rsidP="007F1F52">
            <w:pPr>
              <w:autoSpaceDE w:val="0"/>
              <w:autoSpaceDN w:val="0"/>
              <w:adjustRightInd w:val="0"/>
              <w:rPr>
                <w:rFonts w:ascii="Arial" w:eastAsia="TimesNewRoman" w:hAnsi="Arial" w:cs="Arial"/>
                <w:sz w:val="20"/>
                <w:lang w:val="en-US" w:eastAsia="ja-JP"/>
              </w:rPr>
            </w:pPr>
          </w:p>
        </w:tc>
        <w:tc>
          <w:tcPr>
            <w:tcW w:w="1176" w:type="dxa"/>
          </w:tcPr>
          <w:p w14:paraId="2A2E795E" w14:textId="44196E15" w:rsidR="001F60CD" w:rsidRPr="003620BC" w:rsidRDefault="001F60CD" w:rsidP="007F1F52">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12.2.12.1</w:t>
            </w:r>
          </w:p>
        </w:tc>
        <w:tc>
          <w:tcPr>
            <w:tcW w:w="2893" w:type="dxa"/>
          </w:tcPr>
          <w:p w14:paraId="53F2E2BD" w14:textId="24DA3260" w:rsidR="001F60CD" w:rsidRPr="003620BC" w:rsidRDefault="001F60CD" w:rsidP="007F1F52">
            <w:pPr>
              <w:autoSpaceDE w:val="0"/>
              <w:autoSpaceDN w:val="0"/>
              <w:adjustRightInd w:val="0"/>
              <w:rPr>
                <w:rFonts w:ascii="Arial" w:eastAsia="TimesNewRoman" w:hAnsi="Arial" w:cs="Arial"/>
                <w:sz w:val="20"/>
                <w:lang w:val="en-US" w:eastAsia="ja-JP"/>
              </w:rPr>
            </w:pPr>
            <w:r w:rsidRPr="003620BC">
              <w:rPr>
                <w:rFonts w:ascii="Arial" w:eastAsia="TimesNewRoman" w:hAnsi="Arial" w:cs="Arial"/>
                <w:sz w:val="20"/>
                <w:lang w:val="en-US" w:eastAsia="ja-JP"/>
              </w:rPr>
              <w:t>"may proceed with the assumption that the shared identity state with the AP or ESS (as per the concepts of 12.2.10) is now bound to the TA field in the Association Request frame" -- it is not clear what the implications/consequences of this assumption are</w:t>
            </w:r>
          </w:p>
        </w:tc>
        <w:tc>
          <w:tcPr>
            <w:tcW w:w="4230" w:type="dxa"/>
          </w:tcPr>
          <w:p w14:paraId="087A885B" w14:textId="77777777" w:rsidR="001F60CD" w:rsidRPr="003620BC" w:rsidRDefault="001F60CD" w:rsidP="003620BC">
            <w:pPr>
              <w:rPr>
                <w:rFonts w:ascii="Arial" w:hAnsi="Arial" w:cs="Arial"/>
                <w:sz w:val="20"/>
              </w:rPr>
            </w:pPr>
            <w:proofErr w:type="spellStart"/>
            <w:r w:rsidRPr="003620BC">
              <w:rPr>
                <w:rFonts w:ascii="Arial" w:hAnsi="Arial" w:cs="Arial"/>
                <w:sz w:val="20"/>
              </w:rPr>
              <w:t>MarkH</w:t>
            </w:r>
            <w:proofErr w:type="spellEnd"/>
            <w:r w:rsidRPr="003620BC">
              <w:rPr>
                <w:rFonts w:ascii="Arial" w:hAnsi="Arial" w:cs="Arial"/>
                <w:sz w:val="20"/>
              </w:rPr>
              <w:t xml:space="preserve"> clarified that the intent was "It’s not that “something bad will happen”, but that something good (optimization) was hoped for, will not happen.  The non-AP STA will not be recognized, and any state that had previously been established will need to be re-established.  Or, in the case of this phrase, when things do work correctly, the AP and non-AP STA may proceed with the assumption that this state is still established, and they don’t need to take effort to re-establish it." so express that somehow</w:t>
            </w:r>
          </w:p>
          <w:p w14:paraId="27F15377" w14:textId="0DD5604A" w:rsidR="001F60CD" w:rsidRPr="003620BC" w:rsidRDefault="001F60CD" w:rsidP="007F1F52">
            <w:pPr>
              <w:autoSpaceDE w:val="0"/>
              <w:autoSpaceDN w:val="0"/>
              <w:adjustRightInd w:val="0"/>
              <w:rPr>
                <w:rFonts w:ascii="Arial" w:eastAsia="TimesNewRoman" w:hAnsi="Arial" w:cs="Arial"/>
                <w:sz w:val="20"/>
                <w:lang w:val="en-US" w:eastAsia="ja-JP"/>
              </w:rPr>
            </w:pPr>
          </w:p>
        </w:tc>
      </w:tr>
    </w:tbl>
    <w:p w14:paraId="1FEEFB31" w14:textId="66D24378" w:rsidR="004C34C1" w:rsidRDefault="0039278F" w:rsidP="00C66198">
      <w:pPr>
        <w:autoSpaceDE w:val="0"/>
        <w:autoSpaceDN w:val="0"/>
        <w:adjustRightInd w:val="0"/>
        <w:rPr>
          <w:rFonts w:eastAsia="TimesNewRoman"/>
          <w:sz w:val="24"/>
          <w:szCs w:val="24"/>
          <w:lang w:val="en-US" w:eastAsia="ja-JP"/>
        </w:rPr>
      </w:pPr>
      <w:r>
        <w:rPr>
          <w:rFonts w:eastAsia="TimesNewRoman"/>
          <w:noProof/>
          <w:sz w:val="24"/>
          <w:szCs w:val="24"/>
          <w:lang w:val="en-US" w:eastAsia="ja-JP"/>
        </w:rPr>
        <mc:AlternateContent>
          <mc:Choice Requires="wpi">
            <w:drawing>
              <wp:anchor distT="0" distB="0" distL="114300" distR="114300" simplePos="0" relativeHeight="251664384" behindDoc="0" locked="0" layoutInCell="1" allowOverlap="1" wp14:anchorId="2B7351E6" wp14:editId="0FC0F9D3">
                <wp:simplePos x="0" y="0"/>
                <wp:positionH relativeFrom="column">
                  <wp:posOffset>-1379333</wp:posOffset>
                </wp:positionH>
                <wp:positionV relativeFrom="paragraph">
                  <wp:posOffset>-659747</wp:posOffset>
                </wp:positionV>
                <wp:extent cx="360" cy="360"/>
                <wp:effectExtent l="95250" t="152400" r="114300" b="152400"/>
                <wp:wrapNone/>
                <wp:docPr id="10" name="Ink 10"/>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04B407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112.85pt;margin-top:-60.45pt;width:8.55pt;height:17.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LbCF+XcAQAA&#10;mQQAABAAAAAAAAAAAAAAAAAA1AMAAGRycy9pbmsvaW5rMS54bWxQSwECLQAUAAYACAAAACEAlT3a&#10;x+AAAAAOAQAADwAAAAAAAAAAAAAAAADeBQAAZHJzL2Rvd25yZXYueG1sUEsBAi0AFAAGAAgAAAAh&#10;AHkYvJ2/AAAAIQEAABkAAAAAAAAAAAAAAAAA6wYAAGRycy9fcmVscy9lMm9Eb2MueG1sLnJlbHNQ&#10;SwUGAAAAAAYABgB4AQAA4QcAAAAA&#10;">
                <v:imagedata r:id="rId10" o:title=""/>
              </v:shape>
            </w:pict>
          </mc:Fallback>
        </mc:AlternateContent>
      </w:r>
    </w:p>
    <w:p w14:paraId="00A565D6" w14:textId="77777777" w:rsidR="003620BC" w:rsidRDefault="003620BC" w:rsidP="00C66198">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Context:</w:t>
      </w:r>
    </w:p>
    <w:p w14:paraId="159A0FD3" w14:textId="77777777" w:rsidR="003620BC" w:rsidRDefault="003620BC" w:rsidP="00C66198">
      <w:pPr>
        <w:autoSpaceDE w:val="0"/>
        <w:autoSpaceDN w:val="0"/>
        <w:adjustRightInd w:val="0"/>
        <w:rPr>
          <w:rFonts w:eastAsia="TimesNewRoman"/>
          <w:sz w:val="24"/>
          <w:szCs w:val="24"/>
          <w:lang w:val="en-US" w:eastAsia="ja-JP"/>
        </w:rPr>
      </w:pPr>
    </w:p>
    <w:p w14:paraId="2FA22376" w14:textId="3003B002" w:rsidR="003620BC" w:rsidRDefault="003620BC" w:rsidP="00C66198">
      <w:pPr>
        <w:autoSpaceDE w:val="0"/>
        <w:autoSpaceDN w:val="0"/>
        <w:adjustRightInd w:val="0"/>
        <w:rPr>
          <w:rFonts w:eastAsia="TimesNewRoman"/>
          <w:sz w:val="24"/>
          <w:szCs w:val="24"/>
          <w:lang w:val="en-US" w:eastAsia="ja-JP"/>
        </w:rPr>
      </w:pPr>
      <w:r>
        <w:rPr>
          <w:rFonts w:eastAsia="TimesNewRoman"/>
          <w:sz w:val="24"/>
          <w:szCs w:val="24"/>
          <w:lang w:val="en-US" w:eastAsia="ja-JP"/>
        </w:rPr>
        <w:t>12.2.12.1, P36.1:</w:t>
      </w:r>
    </w:p>
    <w:p w14:paraId="40A44510" w14:textId="30A201C2" w:rsidR="003620BC" w:rsidRPr="003620BC" w:rsidRDefault="0039278F" w:rsidP="00C66198">
      <w:pPr>
        <w:autoSpaceDE w:val="0"/>
        <w:autoSpaceDN w:val="0"/>
        <w:adjustRightInd w:val="0"/>
        <w:rPr>
          <w:rFonts w:eastAsia="TimesNewRoman"/>
          <w:sz w:val="24"/>
          <w:szCs w:val="24"/>
          <w:lang w:val="en-US" w:eastAsia="ja-JP"/>
        </w:rPr>
      </w:pPr>
      <w:r>
        <w:rPr>
          <w:rFonts w:eastAsia="TimesNewRoman"/>
          <w:noProof/>
          <w:sz w:val="24"/>
          <w:szCs w:val="24"/>
          <w:lang w:val="en-US" w:eastAsia="ja-JP"/>
        </w:rPr>
        <mc:AlternateContent>
          <mc:Choice Requires="wpi">
            <w:drawing>
              <wp:anchor distT="0" distB="0" distL="114300" distR="114300" simplePos="0" relativeHeight="251663360" behindDoc="0" locked="0" layoutInCell="1" allowOverlap="1" wp14:anchorId="522A4A70" wp14:editId="06665F5E">
                <wp:simplePos x="0" y="0"/>
                <wp:positionH relativeFrom="column">
                  <wp:posOffset>4492627</wp:posOffset>
                </wp:positionH>
                <wp:positionV relativeFrom="paragraph">
                  <wp:posOffset>2076853</wp:posOffset>
                </wp:positionV>
                <wp:extent cx="999720" cy="58320"/>
                <wp:effectExtent l="57150" t="133350" r="124460" b="170815"/>
                <wp:wrapNone/>
                <wp:docPr id="9" name="Ink 9"/>
                <wp:cNvGraphicFramePr/>
                <a:graphic xmlns:a="http://schemas.openxmlformats.org/drawingml/2006/main">
                  <a:graphicData uri="http://schemas.microsoft.com/office/word/2010/wordprocessingInk">
                    <w14:contentPart bwMode="auto" r:id="rId11">
                      <w14:nvContentPartPr>
                        <w14:cNvContentPartPr/>
                      </w14:nvContentPartPr>
                      <w14:xfrm>
                        <a:off x="0" y="0"/>
                        <a:ext cx="999720" cy="58320"/>
                      </w14:xfrm>
                    </w14:contentPart>
                  </a:graphicData>
                </a:graphic>
              </wp:anchor>
            </w:drawing>
          </mc:Choice>
          <mc:Fallback>
            <w:pict>
              <v:shape w14:anchorId="7F343801" id="Ink 9" o:spid="_x0000_s1026" type="#_x0000_t75" style="position:absolute;margin-left:349.5pt;margin-top:155.05pt;width:87.2pt;height:21.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">
                <v:imagedata r:id="rId12" o:title=""/>
              </v:shape>
            </w:pict>
          </mc:Fallback>
        </mc:AlternateContent>
      </w:r>
      <w:r>
        <w:rPr>
          <w:rFonts w:eastAsia="TimesNewRoman"/>
          <w:noProof/>
          <w:sz w:val="24"/>
          <w:szCs w:val="24"/>
          <w:lang w:val="en-US" w:eastAsia="ja-JP"/>
        </w:rPr>
        <mc:AlternateContent>
          <mc:Choice Requires="wpi">
            <w:drawing>
              <wp:anchor distT="0" distB="0" distL="114300" distR="114300" simplePos="0" relativeHeight="251662336" behindDoc="0" locked="0" layoutInCell="1" allowOverlap="1" wp14:anchorId="0CDACBE5" wp14:editId="0B2808C8">
                <wp:simplePos x="0" y="0"/>
                <wp:positionH relativeFrom="column">
                  <wp:posOffset>4521067</wp:posOffset>
                </wp:positionH>
                <wp:positionV relativeFrom="paragraph">
                  <wp:posOffset>1601653</wp:posOffset>
                </wp:positionV>
                <wp:extent cx="1030680" cy="81720"/>
                <wp:effectExtent l="38100" t="152400" r="112395" b="166370"/>
                <wp:wrapNone/>
                <wp:docPr id="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1030680" cy="81720"/>
                      </w14:xfrm>
                    </w14:contentPart>
                  </a:graphicData>
                </a:graphic>
              </wp:anchor>
            </w:drawing>
          </mc:Choice>
          <mc:Fallback>
            <w:pict>
              <v:shape w14:anchorId="4BB20599" id="Ink 6" o:spid="_x0000_s1026" type="#_x0000_t75" style="position:absolute;margin-left:351.75pt;margin-top:117.6pt;width:89.65pt;height:23.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">
                <v:imagedata r:id="rId14" o:title=""/>
              </v:shape>
            </w:pict>
          </mc:Fallback>
        </mc:AlternateContent>
      </w:r>
      <w:r>
        <w:rPr>
          <w:rFonts w:eastAsia="TimesNewRoman"/>
          <w:noProof/>
          <w:sz w:val="24"/>
          <w:szCs w:val="24"/>
          <w:lang w:val="en-US" w:eastAsia="ja-JP"/>
        </w:rPr>
        <mc:AlternateContent>
          <mc:Choice Requires="wpi">
            <w:drawing>
              <wp:anchor distT="0" distB="0" distL="114300" distR="114300" simplePos="0" relativeHeight="251661312" behindDoc="0" locked="0" layoutInCell="1" allowOverlap="1" wp14:anchorId="7489CB3C" wp14:editId="442525E7">
                <wp:simplePos x="0" y="0"/>
                <wp:positionH relativeFrom="column">
                  <wp:posOffset>2387707</wp:posOffset>
                </wp:positionH>
                <wp:positionV relativeFrom="paragraph">
                  <wp:posOffset>1448293</wp:posOffset>
                </wp:positionV>
                <wp:extent cx="759960" cy="29520"/>
                <wp:effectExtent l="0" t="133350" r="97790" b="180340"/>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759960" cy="29520"/>
                      </w14:xfrm>
                    </w14:contentPart>
                  </a:graphicData>
                </a:graphic>
              </wp:anchor>
            </w:drawing>
          </mc:Choice>
          <mc:Fallback>
            <w:pict>
              <v:shape w14:anchorId="13AB8138" id="Ink 5" o:spid="_x0000_s1026" type="#_x0000_t75" style="position:absolute;margin-left:183.75pt;margin-top:105.55pt;width:68.35pt;height:19.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">
                <v:imagedata r:id="rId16" o:title=""/>
              </v:shape>
            </w:pict>
          </mc:Fallback>
        </mc:AlternateContent>
      </w:r>
      <w:r>
        <w:rPr>
          <w:rFonts w:eastAsia="TimesNewRoman"/>
          <w:noProof/>
          <w:sz w:val="24"/>
          <w:szCs w:val="24"/>
          <w:lang w:val="en-US" w:eastAsia="ja-JP"/>
        </w:rPr>
        <mc:AlternateContent>
          <mc:Choice Requires="wpi">
            <w:drawing>
              <wp:anchor distT="0" distB="0" distL="114300" distR="114300" simplePos="0" relativeHeight="251660288" behindDoc="0" locked="0" layoutInCell="1" allowOverlap="1" wp14:anchorId="7E2AF9F1" wp14:editId="180CBB01">
                <wp:simplePos x="0" y="0"/>
                <wp:positionH relativeFrom="column">
                  <wp:posOffset>454147</wp:posOffset>
                </wp:positionH>
                <wp:positionV relativeFrom="paragraph">
                  <wp:posOffset>510853</wp:posOffset>
                </wp:positionV>
                <wp:extent cx="250200" cy="29520"/>
                <wp:effectExtent l="76200" t="133350" r="111760" b="180340"/>
                <wp:wrapNone/>
                <wp:docPr id="4" name="Ink 4"/>
                <wp:cNvGraphicFramePr/>
                <a:graphic xmlns:a="http://schemas.openxmlformats.org/drawingml/2006/main">
                  <a:graphicData uri="http://schemas.microsoft.com/office/word/2010/wordprocessingInk">
                    <w14:contentPart bwMode="auto" r:id="rId17">
                      <w14:nvContentPartPr>
                        <w14:cNvContentPartPr/>
                      </w14:nvContentPartPr>
                      <w14:xfrm>
                        <a:off x="0" y="0"/>
                        <a:ext cx="250200" cy="29520"/>
                      </w14:xfrm>
                    </w14:contentPart>
                  </a:graphicData>
                </a:graphic>
              </wp:anchor>
            </w:drawing>
          </mc:Choice>
          <mc:Fallback>
            <w:pict>
              <v:shape w14:anchorId="4B199751" id="Ink 4" o:spid="_x0000_s1026" type="#_x0000_t75" style="position:absolute;margin-left:31.5pt;margin-top:31.7pt;width:28.2pt;height:19.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&#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">
                <v:imagedata r:id="rId18" o:title=""/>
              </v:shape>
            </w:pict>
          </mc:Fallback>
        </mc:AlternateContent>
      </w:r>
      <w:r>
        <w:rPr>
          <w:rFonts w:eastAsia="TimesNewRoman"/>
          <w:noProof/>
          <w:sz w:val="24"/>
          <w:szCs w:val="24"/>
          <w:lang w:val="en-US" w:eastAsia="ja-JP"/>
        </w:rPr>
        <mc:AlternateContent>
          <mc:Choice Requires="wpi">
            <w:drawing>
              <wp:anchor distT="0" distB="0" distL="114300" distR="114300" simplePos="0" relativeHeight="251659264" behindDoc="0" locked="0" layoutInCell="1" allowOverlap="1" wp14:anchorId="5FDDC530" wp14:editId="29D43F5E">
                <wp:simplePos x="0" y="0"/>
                <wp:positionH relativeFrom="column">
                  <wp:posOffset>5545267</wp:posOffset>
                </wp:positionH>
                <wp:positionV relativeFrom="paragraph">
                  <wp:posOffset>281173</wp:posOffset>
                </wp:positionV>
                <wp:extent cx="724320" cy="31680"/>
                <wp:effectExtent l="0" t="133350" r="114300" b="178435"/>
                <wp:wrapNone/>
                <wp:docPr id="3" name="Ink 3"/>
                <wp:cNvGraphicFramePr/>
                <a:graphic xmlns:a="http://schemas.openxmlformats.org/drawingml/2006/main">
                  <a:graphicData uri="http://schemas.microsoft.com/office/word/2010/wordprocessingInk">
                    <w14:contentPart bwMode="auto" r:id="rId19">
                      <w14:nvContentPartPr>
                        <w14:cNvContentPartPr/>
                      </w14:nvContentPartPr>
                      <w14:xfrm>
                        <a:off x="0" y="0"/>
                        <a:ext cx="724320" cy="31680"/>
                      </w14:xfrm>
                    </w14:contentPart>
                  </a:graphicData>
                </a:graphic>
              </wp:anchor>
            </w:drawing>
          </mc:Choice>
          <mc:Fallback>
            <w:pict>
              <v:shape w14:anchorId="1A08AA0B" id="Ink 3" o:spid="_x0000_s1026" type="#_x0000_t75" style="position:absolute;margin-left:432.4pt;margin-top:13.65pt;width:65.5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">
                <v:imagedata r:id="rId20" o:title=""/>
              </v:shape>
            </w:pict>
          </mc:Fallback>
        </mc:AlternateContent>
      </w:r>
      <w:r w:rsidR="003620BC">
        <w:rPr>
          <w:rFonts w:eastAsia="TimesNewRoman"/>
          <w:noProof/>
          <w:sz w:val="24"/>
          <w:szCs w:val="24"/>
          <w:lang w:val="en-US" w:eastAsia="ja-JP"/>
        </w:rPr>
        <w:drawing>
          <wp:inline distT="0" distB="0" distL="0" distR="0" wp14:anchorId="04B70955" wp14:editId="74F06D1D">
            <wp:extent cx="6400800" cy="2519680"/>
            <wp:effectExtent l="19050" t="19050" r="1905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00800" cy="2519680"/>
                    </a:xfrm>
                    <a:prstGeom prst="rect">
                      <a:avLst/>
                    </a:prstGeom>
                    <a:noFill/>
                    <a:ln w="12700">
                      <a:solidFill>
                        <a:schemeClr val="tx1"/>
                      </a:solidFill>
                    </a:ln>
                  </pic:spPr>
                </pic:pic>
              </a:graphicData>
            </a:graphic>
          </wp:inline>
        </w:drawing>
      </w:r>
    </w:p>
    <w:p w14:paraId="7493BB4F" w14:textId="77777777" w:rsidR="003620BC" w:rsidRDefault="003620BC" w:rsidP="00C66198">
      <w:pPr>
        <w:autoSpaceDE w:val="0"/>
        <w:autoSpaceDN w:val="0"/>
        <w:adjustRightInd w:val="0"/>
        <w:rPr>
          <w:rFonts w:eastAsia="TimesNewRoman"/>
          <w:sz w:val="24"/>
          <w:szCs w:val="24"/>
          <w:lang w:val="en-US" w:eastAsia="ja-JP"/>
        </w:rPr>
      </w:pPr>
    </w:p>
    <w:p w14:paraId="191C0A79" w14:textId="357F91B2" w:rsidR="004041E4" w:rsidRPr="004041E4" w:rsidRDefault="004041E4" w:rsidP="00C66198">
      <w:pPr>
        <w:autoSpaceDE w:val="0"/>
        <w:autoSpaceDN w:val="0"/>
        <w:adjustRightInd w:val="0"/>
        <w:rPr>
          <w:rFonts w:eastAsia="TimesNewRoman"/>
          <w:b/>
          <w:bCs/>
          <w:sz w:val="24"/>
          <w:szCs w:val="24"/>
          <w:lang w:val="en-US" w:eastAsia="ja-JP"/>
        </w:rPr>
      </w:pPr>
      <w:r w:rsidRPr="004041E4">
        <w:rPr>
          <w:rFonts w:eastAsia="TimesNewRoman"/>
          <w:b/>
          <w:bCs/>
          <w:sz w:val="24"/>
          <w:szCs w:val="24"/>
          <w:lang w:val="en-US" w:eastAsia="ja-JP"/>
        </w:rPr>
        <w:t>Discussion:</w:t>
      </w:r>
    </w:p>
    <w:p w14:paraId="6DB5BC8E" w14:textId="77777777" w:rsidR="004041E4" w:rsidRDefault="004041E4" w:rsidP="00C66198">
      <w:pPr>
        <w:autoSpaceDE w:val="0"/>
        <w:autoSpaceDN w:val="0"/>
        <w:adjustRightInd w:val="0"/>
        <w:rPr>
          <w:rFonts w:eastAsia="TimesNewRoman"/>
          <w:sz w:val="24"/>
          <w:szCs w:val="24"/>
          <w:lang w:val="en-US" w:eastAsia="ja-JP"/>
        </w:rPr>
      </w:pPr>
    </w:p>
    <w:p w14:paraId="2EF8F711" w14:textId="28FFEFFF" w:rsidR="003620BC" w:rsidRDefault="00CF5210" w:rsidP="00C66198">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root concept of this “binding” and “assumption” is the </w:t>
      </w:r>
      <w:r>
        <w:rPr>
          <w:rFonts w:eastAsia="TimesNewRoman"/>
          <w:i/>
          <w:iCs/>
          <w:sz w:val="24"/>
          <w:szCs w:val="24"/>
          <w:lang w:val="en-US" w:eastAsia="ja-JP"/>
        </w:rPr>
        <w:t xml:space="preserve">shared identity </w:t>
      </w:r>
      <w:r w:rsidRPr="00CF5210">
        <w:rPr>
          <w:rFonts w:eastAsia="TimesNewRoman"/>
          <w:i/>
          <w:iCs/>
          <w:sz w:val="24"/>
          <w:szCs w:val="24"/>
          <w:lang w:val="en-US" w:eastAsia="ja-JP"/>
        </w:rPr>
        <w:t>state</w:t>
      </w:r>
      <w:r>
        <w:rPr>
          <w:rFonts w:eastAsia="TimesNewRoman"/>
          <w:sz w:val="24"/>
          <w:szCs w:val="24"/>
          <w:lang w:val="en-US" w:eastAsia="ja-JP"/>
        </w:rPr>
        <w:t xml:space="preserve">.  </w:t>
      </w:r>
      <w:r w:rsidRPr="00CF5210">
        <w:rPr>
          <w:rFonts w:eastAsia="TimesNewRoman"/>
          <w:sz w:val="24"/>
          <w:szCs w:val="24"/>
          <w:lang w:val="en-US" w:eastAsia="ja-JP"/>
        </w:rPr>
        <w:t>This</w:t>
      </w:r>
      <w:r>
        <w:rPr>
          <w:rFonts w:eastAsia="TimesNewRoman"/>
          <w:sz w:val="24"/>
          <w:szCs w:val="24"/>
          <w:lang w:val="en-US" w:eastAsia="ja-JP"/>
        </w:rPr>
        <w:t xml:space="preserve"> term comes from here (12.2.12, P34.</w:t>
      </w:r>
      <w:r w:rsidR="005A146B">
        <w:rPr>
          <w:rFonts w:eastAsia="TimesNewRoman"/>
          <w:sz w:val="24"/>
          <w:szCs w:val="24"/>
          <w:lang w:val="en-US" w:eastAsia="ja-JP"/>
        </w:rPr>
        <w:t>12</w:t>
      </w:r>
      <w:r>
        <w:rPr>
          <w:rFonts w:eastAsia="TimesNewRoman"/>
          <w:sz w:val="24"/>
          <w:szCs w:val="24"/>
          <w:lang w:val="en-US" w:eastAsia="ja-JP"/>
        </w:rPr>
        <w:t>):</w:t>
      </w:r>
    </w:p>
    <w:p w14:paraId="508DD0F9" w14:textId="77777777" w:rsidR="00CF5210" w:rsidRDefault="00CF5210" w:rsidP="00C66198">
      <w:pPr>
        <w:autoSpaceDE w:val="0"/>
        <w:autoSpaceDN w:val="0"/>
        <w:adjustRightInd w:val="0"/>
        <w:rPr>
          <w:rFonts w:eastAsia="TimesNewRoman"/>
          <w:sz w:val="24"/>
          <w:szCs w:val="24"/>
          <w:lang w:val="en-US" w:eastAsia="ja-JP"/>
        </w:rPr>
      </w:pPr>
    </w:p>
    <w:p w14:paraId="2F1D64F7" w14:textId="0AA572B1" w:rsidR="003620BC" w:rsidRPr="003620BC" w:rsidRDefault="00655016" w:rsidP="00C66198">
      <w:pPr>
        <w:autoSpaceDE w:val="0"/>
        <w:autoSpaceDN w:val="0"/>
        <w:adjustRightInd w:val="0"/>
        <w:rPr>
          <w:rFonts w:eastAsia="TimesNewRoman"/>
          <w:sz w:val="24"/>
          <w:szCs w:val="24"/>
          <w:lang w:val="en-US" w:eastAsia="ja-JP"/>
        </w:rPr>
      </w:pPr>
      <w:r>
        <w:rPr>
          <w:rFonts w:eastAsia="TimesNewRoman"/>
          <w:noProof/>
          <w:sz w:val="24"/>
          <w:szCs w:val="24"/>
          <w:lang w:val="en-US" w:eastAsia="ja-JP"/>
        </w:rPr>
        <w:lastRenderedPageBreak/>
        <mc:AlternateContent>
          <mc:Choice Requires="wpi">
            <w:drawing>
              <wp:anchor distT="0" distB="0" distL="114300" distR="114300" simplePos="0" relativeHeight="251665408" behindDoc="0" locked="0" layoutInCell="1" allowOverlap="1" wp14:anchorId="082DA727" wp14:editId="5921F0C4">
                <wp:simplePos x="0" y="0"/>
                <wp:positionH relativeFrom="column">
                  <wp:posOffset>2806747</wp:posOffset>
                </wp:positionH>
                <wp:positionV relativeFrom="paragraph">
                  <wp:posOffset>1087192</wp:posOffset>
                </wp:positionV>
                <wp:extent cx="1151640" cy="62640"/>
                <wp:effectExtent l="95250" t="133350" r="106045" b="16637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1151640" cy="62640"/>
                      </w14:xfrm>
                    </w14:contentPart>
                  </a:graphicData>
                </a:graphic>
              </wp:anchor>
            </w:drawing>
          </mc:Choice>
          <mc:Fallback>
            <w:pict>
              <v:shape w14:anchorId="01C8C665" id="Ink 12" o:spid="_x0000_s1026" type="#_x0000_t75" style="position:absolute;margin-left:216.75pt;margin-top:77.1pt;width:99.2pt;height:21.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">
                <v:imagedata r:id="rId23" o:title=""/>
              </v:shape>
            </w:pict>
          </mc:Fallback>
        </mc:AlternateContent>
      </w:r>
      <w:r>
        <w:rPr>
          <w:rFonts w:eastAsia="TimesNewRoman"/>
          <w:noProof/>
          <w:sz w:val="24"/>
          <w:szCs w:val="24"/>
          <w:lang w:val="en-US" w:eastAsia="ja-JP"/>
        </w:rPr>
        <w:drawing>
          <wp:inline distT="0" distB="0" distL="0" distR="0" wp14:anchorId="063CEED3" wp14:editId="0329C829">
            <wp:extent cx="6404610" cy="1661795"/>
            <wp:effectExtent l="19050" t="19050" r="15240" b="14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04610" cy="1661795"/>
                    </a:xfrm>
                    <a:prstGeom prst="rect">
                      <a:avLst/>
                    </a:prstGeom>
                    <a:noFill/>
                    <a:ln w="19050">
                      <a:solidFill>
                        <a:schemeClr val="tx1"/>
                      </a:solidFill>
                    </a:ln>
                  </pic:spPr>
                </pic:pic>
              </a:graphicData>
            </a:graphic>
          </wp:inline>
        </w:drawing>
      </w:r>
    </w:p>
    <w:p w14:paraId="65A99FDA" w14:textId="77777777" w:rsidR="00655016" w:rsidRDefault="00655016" w:rsidP="00C66198">
      <w:pPr>
        <w:autoSpaceDE w:val="0"/>
        <w:autoSpaceDN w:val="0"/>
        <w:adjustRightInd w:val="0"/>
        <w:rPr>
          <w:rFonts w:eastAsia="TimesNewRoman"/>
          <w:sz w:val="24"/>
          <w:szCs w:val="24"/>
          <w:lang w:val="en-US" w:eastAsia="ja-JP"/>
        </w:rPr>
      </w:pPr>
    </w:p>
    <w:p w14:paraId="15C7A418" w14:textId="5A67BE63" w:rsidR="004041E4" w:rsidRDefault="004041E4"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We need to (better?) connect the discussion on page 36 with the concept introduced on page 34.</w:t>
      </w:r>
      <w:r w:rsidR="008F4AA6">
        <w:rPr>
          <w:rFonts w:eastAsia="TimesNewRoman"/>
          <w:sz w:val="24"/>
          <w:szCs w:val="24"/>
          <w:lang w:val="en-US" w:eastAsia="ja-JP"/>
        </w:rPr>
        <w:t xml:space="preserve">  There is also the explicit cross-reference, but apparently that is not enough to clarify the intent.</w:t>
      </w:r>
    </w:p>
    <w:p w14:paraId="4C8C0B99" w14:textId="77777777" w:rsidR="008F4AA6" w:rsidRDefault="008F4AA6" w:rsidP="00C66198">
      <w:pPr>
        <w:autoSpaceDE w:val="0"/>
        <w:autoSpaceDN w:val="0"/>
        <w:adjustRightInd w:val="0"/>
        <w:rPr>
          <w:rFonts w:eastAsia="TimesNewRoman"/>
          <w:sz w:val="24"/>
          <w:szCs w:val="24"/>
          <w:lang w:val="en-US" w:eastAsia="ja-JP"/>
        </w:rPr>
      </w:pPr>
    </w:p>
    <w:p w14:paraId="7C746F7A" w14:textId="37CB146F" w:rsidR="008F4AA6" w:rsidRDefault="008F4AA6" w:rsidP="00C66198">
      <w:pPr>
        <w:autoSpaceDE w:val="0"/>
        <w:autoSpaceDN w:val="0"/>
        <w:adjustRightInd w:val="0"/>
        <w:rPr>
          <w:rFonts w:eastAsia="TimesNewRoman"/>
          <w:sz w:val="24"/>
          <w:szCs w:val="24"/>
          <w:lang w:val="en-US" w:eastAsia="ja-JP"/>
        </w:rPr>
      </w:pPr>
      <w:r>
        <w:rPr>
          <w:rFonts w:eastAsia="TimesNewRoman"/>
          <w:sz w:val="24"/>
          <w:szCs w:val="24"/>
          <w:lang w:val="en-US" w:eastAsia="ja-JP"/>
        </w:rPr>
        <w:t>Two views of this:</w:t>
      </w:r>
    </w:p>
    <w:p w14:paraId="7EE34BDB" w14:textId="0F133315" w:rsidR="008F4AA6" w:rsidRDefault="008F4AA6" w:rsidP="008F4AA6">
      <w:pPr>
        <w:pStyle w:val="ListParagraph"/>
        <w:numPr>
          <w:ilvl w:val="0"/>
          <w:numId w:val="21"/>
        </w:numPr>
        <w:autoSpaceDE w:val="0"/>
        <w:autoSpaceDN w:val="0"/>
        <w:adjustRightInd w:val="0"/>
        <w:rPr>
          <w:rFonts w:eastAsia="TimesNewRoman"/>
          <w:sz w:val="24"/>
          <w:szCs w:val="24"/>
          <w:lang w:val="en-US" w:eastAsia="ja-JP"/>
        </w:rPr>
      </w:pPr>
      <w:bookmarkStart w:id="0" w:name="_Hlk169731507"/>
      <w:r>
        <w:rPr>
          <w:rFonts w:eastAsia="TimesNewRoman"/>
          <w:sz w:val="24"/>
          <w:szCs w:val="24"/>
          <w:lang w:val="en-US" w:eastAsia="ja-JP"/>
        </w:rPr>
        <w:t xml:space="preserve">When successful (“Recognized”, per 12.2.12.1 text quoted above), the non-AP STA </w:t>
      </w:r>
      <w:r w:rsidR="004C4395">
        <w:rPr>
          <w:rFonts w:eastAsia="TimesNewRoman"/>
          <w:sz w:val="24"/>
          <w:szCs w:val="24"/>
          <w:lang w:val="en-US" w:eastAsia="ja-JP"/>
        </w:rPr>
        <w:t>knows/assumes that the shared identity state is established and re-used.  It can proceed knowing the shared</w:t>
      </w:r>
      <w:r w:rsidR="00583F2F">
        <w:rPr>
          <w:rFonts w:eastAsia="TimesNewRoman"/>
          <w:sz w:val="24"/>
          <w:szCs w:val="24"/>
          <w:lang w:val="en-US" w:eastAsia="ja-JP"/>
        </w:rPr>
        <w:t xml:space="preserve"> identity</w:t>
      </w:r>
      <w:r w:rsidR="004C4395">
        <w:rPr>
          <w:rFonts w:eastAsia="TimesNewRoman"/>
          <w:sz w:val="24"/>
          <w:szCs w:val="24"/>
          <w:lang w:val="en-US" w:eastAsia="ja-JP"/>
        </w:rPr>
        <w:t xml:space="preserve"> state is established for use by its applications, higher-layer control plane (access to the LAN and WAN, etc.), </w:t>
      </w:r>
      <w:r w:rsidR="00B5561A">
        <w:rPr>
          <w:rFonts w:eastAsia="TimesNewRoman"/>
          <w:sz w:val="24"/>
          <w:szCs w:val="24"/>
          <w:lang w:val="en-US" w:eastAsia="ja-JP"/>
        </w:rPr>
        <w:t>and for layer 2 control plane (pre-/non-association identity for steering, etc.)</w:t>
      </w:r>
    </w:p>
    <w:bookmarkEnd w:id="0"/>
    <w:p w14:paraId="6D698616" w14:textId="72B0A505" w:rsidR="00B5561A" w:rsidRDefault="00B5561A" w:rsidP="008F4AA6">
      <w:pPr>
        <w:pStyle w:val="ListParagraph"/>
        <w:numPr>
          <w:ilvl w:val="0"/>
          <w:numId w:val="21"/>
        </w:numPr>
        <w:autoSpaceDE w:val="0"/>
        <w:autoSpaceDN w:val="0"/>
        <w:adjustRightInd w:val="0"/>
        <w:rPr>
          <w:rFonts w:eastAsia="TimesNewRoman"/>
          <w:sz w:val="24"/>
          <w:szCs w:val="24"/>
          <w:lang w:val="en-US" w:eastAsia="ja-JP"/>
        </w:rPr>
      </w:pPr>
      <w:r>
        <w:rPr>
          <w:rFonts w:eastAsia="TimesNewRoman"/>
          <w:sz w:val="24"/>
          <w:szCs w:val="24"/>
          <w:lang w:val="en-US" w:eastAsia="ja-JP"/>
        </w:rPr>
        <w:t>BUT…  When not successful (“Not Recognized”</w:t>
      </w:r>
      <w:r w:rsidR="00994012">
        <w:rPr>
          <w:rFonts w:eastAsia="TimesNewRoman"/>
          <w:sz w:val="24"/>
          <w:szCs w:val="24"/>
          <w:lang w:val="en-US" w:eastAsia="ja-JP"/>
        </w:rPr>
        <w:t xml:space="preserve">, per third paragraph of 12.2.12.1 above), the non-AP STA knows that where such shared </w:t>
      </w:r>
      <w:r w:rsidR="00583F2F">
        <w:rPr>
          <w:rFonts w:eastAsia="TimesNewRoman"/>
          <w:sz w:val="24"/>
          <w:szCs w:val="24"/>
          <w:lang w:val="en-US" w:eastAsia="ja-JP"/>
        </w:rPr>
        <w:t xml:space="preserve">identity </w:t>
      </w:r>
      <w:r w:rsidR="00994012">
        <w:rPr>
          <w:rFonts w:eastAsia="TimesNewRoman"/>
          <w:sz w:val="24"/>
          <w:szCs w:val="24"/>
          <w:lang w:val="en-US" w:eastAsia="ja-JP"/>
        </w:rPr>
        <w:t>state is needed/desired, it much re-</w:t>
      </w:r>
      <w:proofErr w:type="spellStart"/>
      <w:r w:rsidR="00994012">
        <w:rPr>
          <w:rFonts w:eastAsia="TimesNewRoman"/>
          <w:sz w:val="24"/>
          <w:szCs w:val="24"/>
          <w:lang w:val="en-US" w:eastAsia="ja-JP"/>
        </w:rPr>
        <w:t>estastablish</w:t>
      </w:r>
      <w:proofErr w:type="spellEnd"/>
      <w:r w:rsidR="00994012">
        <w:rPr>
          <w:rFonts w:eastAsia="TimesNewRoman"/>
          <w:sz w:val="24"/>
          <w:szCs w:val="24"/>
          <w:lang w:val="en-US" w:eastAsia="ja-JP"/>
        </w:rPr>
        <w:t xml:space="preserve"> such identity.</w:t>
      </w:r>
    </w:p>
    <w:p w14:paraId="1C2F615E" w14:textId="77777777" w:rsidR="00994012" w:rsidRDefault="00994012" w:rsidP="00994012">
      <w:pPr>
        <w:autoSpaceDE w:val="0"/>
        <w:autoSpaceDN w:val="0"/>
        <w:adjustRightInd w:val="0"/>
        <w:rPr>
          <w:rFonts w:eastAsia="TimesNewRoman"/>
          <w:sz w:val="24"/>
          <w:szCs w:val="24"/>
          <w:lang w:val="en-US" w:eastAsia="ja-JP"/>
        </w:rPr>
      </w:pPr>
    </w:p>
    <w:p w14:paraId="21C3BB8D" w14:textId="58117C9F" w:rsidR="00994012" w:rsidRPr="00994012" w:rsidRDefault="000E3331" w:rsidP="00994012">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suggestion is to clarify the value/purpose of the shared </w:t>
      </w:r>
      <w:r w:rsidR="00583F2F">
        <w:rPr>
          <w:rFonts w:eastAsia="TimesNewRoman"/>
          <w:sz w:val="24"/>
          <w:szCs w:val="24"/>
          <w:lang w:val="en-US" w:eastAsia="ja-JP"/>
        </w:rPr>
        <w:t xml:space="preserve">identity </w:t>
      </w:r>
      <w:r>
        <w:rPr>
          <w:rFonts w:eastAsia="TimesNewRoman"/>
          <w:sz w:val="24"/>
          <w:szCs w:val="24"/>
          <w:lang w:val="en-US" w:eastAsia="ja-JP"/>
        </w:rPr>
        <w:t>state, and the value of being able to logically match a returning STA to such previous established</w:t>
      </w:r>
      <w:r w:rsidR="00583F2F">
        <w:rPr>
          <w:rFonts w:eastAsia="TimesNewRoman"/>
          <w:sz w:val="24"/>
          <w:szCs w:val="24"/>
          <w:lang w:val="en-US" w:eastAsia="ja-JP"/>
        </w:rPr>
        <w:t xml:space="preserve"> </w:t>
      </w:r>
      <w:r>
        <w:rPr>
          <w:rFonts w:eastAsia="TimesNewRoman"/>
          <w:sz w:val="24"/>
          <w:szCs w:val="24"/>
          <w:lang w:val="en-US" w:eastAsia="ja-JP"/>
        </w:rPr>
        <w:t xml:space="preserve">shared </w:t>
      </w:r>
      <w:r w:rsidR="00583F2F">
        <w:rPr>
          <w:rFonts w:eastAsia="TimesNewRoman"/>
          <w:sz w:val="24"/>
          <w:szCs w:val="24"/>
          <w:lang w:val="en-US" w:eastAsia="ja-JP"/>
        </w:rPr>
        <w:t xml:space="preserve">identity </w:t>
      </w:r>
      <w:r>
        <w:rPr>
          <w:rFonts w:eastAsia="TimesNewRoman"/>
          <w:sz w:val="24"/>
          <w:szCs w:val="24"/>
          <w:lang w:val="en-US" w:eastAsia="ja-JP"/>
        </w:rPr>
        <w:t>state (including in clause 4, where it is mentioned that the network would like to “recognize” a returning STA, but not that this recognition is related to the shared</w:t>
      </w:r>
      <w:r w:rsidR="00583F2F">
        <w:rPr>
          <w:rFonts w:eastAsia="TimesNewRoman"/>
          <w:sz w:val="24"/>
          <w:szCs w:val="24"/>
          <w:lang w:val="en-US" w:eastAsia="ja-JP"/>
        </w:rPr>
        <w:t xml:space="preserve"> identity</w:t>
      </w:r>
      <w:r>
        <w:rPr>
          <w:rFonts w:eastAsia="TimesNewRoman"/>
          <w:sz w:val="24"/>
          <w:szCs w:val="24"/>
          <w:lang w:val="en-US" w:eastAsia="ja-JP"/>
        </w:rPr>
        <w:t xml:space="preserve"> state concept).</w:t>
      </w:r>
    </w:p>
    <w:p w14:paraId="7B74811E" w14:textId="77777777" w:rsidR="004041E4" w:rsidRDefault="004041E4" w:rsidP="00C66198">
      <w:pPr>
        <w:autoSpaceDE w:val="0"/>
        <w:autoSpaceDN w:val="0"/>
        <w:adjustRightInd w:val="0"/>
        <w:rPr>
          <w:rFonts w:eastAsia="TimesNewRoman"/>
          <w:sz w:val="24"/>
          <w:szCs w:val="24"/>
          <w:lang w:val="en-US" w:eastAsia="ja-JP"/>
        </w:rPr>
      </w:pPr>
    </w:p>
    <w:p w14:paraId="377DFFE7" w14:textId="2A7308EB" w:rsidR="004041E4" w:rsidRPr="00655016" w:rsidRDefault="004041E4" w:rsidP="00C66198">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(Also, a minor nit, but the second </w:t>
      </w:r>
      <w:proofErr w:type="spellStart"/>
      <w:r>
        <w:rPr>
          <w:rFonts w:eastAsia="TimesNewRoman"/>
          <w:sz w:val="24"/>
          <w:szCs w:val="24"/>
          <w:lang w:val="en-US" w:eastAsia="ja-JP"/>
        </w:rPr>
        <w:t>occurrenace</w:t>
      </w:r>
      <w:proofErr w:type="spellEnd"/>
      <w:r>
        <w:rPr>
          <w:rFonts w:eastAsia="TimesNewRoman"/>
          <w:sz w:val="24"/>
          <w:szCs w:val="24"/>
          <w:lang w:val="en-US" w:eastAsia="ja-JP"/>
        </w:rPr>
        <w:t xml:space="preserve"> on page 36 left off the word “state” in the term.)</w:t>
      </w:r>
    </w:p>
    <w:p w14:paraId="6A566DE5" w14:textId="77777777" w:rsidR="00655016" w:rsidRPr="00655016" w:rsidRDefault="00655016" w:rsidP="00C66198">
      <w:pPr>
        <w:autoSpaceDE w:val="0"/>
        <w:autoSpaceDN w:val="0"/>
        <w:adjustRightInd w:val="0"/>
        <w:rPr>
          <w:rFonts w:eastAsia="TimesNewRoman"/>
          <w:sz w:val="24"/>
          <w:szCs w:val="24"/>
          <w:lang w:val="en-US" w:eastAsia="ja-JP"/>
        </w:rPr>
      </w:pPr>
    </w:p>
    <w:p w14:paraId="23F12DE1" w14:textId="40460E31" w:rsidR="003620BC" w:rsidRPr="003620BC" w:rsidRDefault="004041E4" w:rsidP="00C66198">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Proposed Resolution</w:t>
      </w:r>
      <w:r w:rsidR="001F60CD">
        <w:rPr>
          <w:rFonts w:eastAsia="TimesNewRoman"/>
          <w:b/>
          <w:bCs/>
          <w:sz w:val="24"/>
          <w:szCs w:val="24"/>
          <w:lang w:val="en-US" w:eastAsia="ja-JP"/>
        </w:rPr>
        <w:t xml:space="preserve"> (both CIDs)</w:t>
      </w:r>
      <w:r w:rsidR="003620BC">
        <w:rPr>
          <w:rFonts w:eastAsia="TimesNewRoman"/>
          <w:b/>
          <w:bCs/>
          <w:sz w:val="24"/>
          <w:szCs w:val="24"/>
          <w:lang w:val="en-US" w:eastAsia="ja-JP"/>
        </w:rPr>
        <w:t>:</w:t>
      </w:r>
    </w:p>
    <w:p w14:paraId="0AB8F260" w14:textId="09B4D21F" w:rsidR="004041E4" w:rsidRDefault="004041E4" w:rsidP="00C66198">
      <w:pPr>
        <w:autoSpaceDE w:val="0"/>
        <w:autoSpaceDN w:val="0"/>
        <w:adjustRightInd w:val="0"/>
        <w:rPr>
          <w:rFonts w:eastAsia="TimesNewRoman"/>
          <w:sz w:val="24"/>
          <w:szCs w:val="24"/>
          <w:lang w:val="en-US" w:eastAsia="ja-JP"/>
        </w:rPr>
      </w:pPr>
    </w:p>
    <w:p w14:paraId="12406E71" w14:textId="073DC3BD" w:rsidR="001F60CD" w:rsidRDefault="001F60CD" w:rsidP="00C66198">
      <w:pPr>
        <w:autoSpaceDE w:val="0"/>
        <w:autoSpaceDN w:val="0"/>
        <w:adjustRightInd w:val="0"/>
        <w:rPr>
          <w:rFonts w:eastAsia="TimesNewRoman"/>
          <w:sz w:val="24"/>
          <w:szCs w:val="24"/>
          <w:lang w:val="en-US" w:eastAsia="ja-JP"/>
        </w:rPr>
      </w:pPr>
      <w:r w:rsidRPr="001F60CD">
        <w:rPr>
          <w:rFonts w:eastAsia="TimesNewRoman"/>
          <w:sz w:val="24"/>
          <w:szCs w:val="24"/>
          <w:highlight w:val="yellow"/>
          <w:lang w:val="en-US" w:eastAsia="ja-JP"/>
        </w:rPr>
        <w:t>Revised</w:t>
      </w:r>
    </w:p>
    <w:p w14:paraId="55833730" w14:textId="77777777" w:rsidR="001F60CD" w:rsidRDefault="001F60CD" w:rsidP="00C66198">
      <w:pPr>
        <w:autoSpaceDE w:val="0"/>
        <w:autoSpaceDN w:val="0"/>
        <w:adjustRightInd w:val="0"/>
        <w:rPr>
          <w:rFonts w:eastAsia="TimesNewRoman"/>
          <w:sz w:val="24"/>
          <w:szCs w:val="24"/>
          <w:lang w:val="en-US" w:eastAsia="ja-JP"/>
        </w:rPr>
      </w:pPr>
    </w:p>
    <w:p w14:paraId="11DDEF51" w14:textId="7EDC6443" w:rsidR="00F250EB" w:rsidRDefault="000E3331" w:rsidP="00F250EB">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In 4.5.4.10, </w:t>
      </w:r>
      <w:r w:rsidR="00F250EB">
        <w:rPr>
          <w:rFonts w:eastAsia="TimesNewRoman"/>
          <w:sz w:val="24"/>
          <w:szCs w:val="24"/>
          <w:lang w:val="en-US" w:eastAsia="ja-JP"/>
        </w:rPr>
        <w:t>after</w:t>
      </w:r>
      <w:r>
        <w:rPr>
          <w:rFonts w:eastAsia="TimesNewRoman"/>
          <w:sz w:val="24"/>
          <w:szCs w:val="24"/>
          <w:lang w:val="en-US" w:eastAsia="ja-JP"/>
        </w:rPr>
        <w:t xml:space="preserve"> </w:t>
      </w:r>
      <w:r w:rsidR="00F250EB">
        <w:rPr>
          <w:rFonts w:eastAsia="TimesNewRoman"/>
          <w:sz w:val="24"/>
          <w:szCs w:val="24"/>
          <w:lang w:val="en-US" w:eastAsia="ja-JP"/>
        </w:rPr>
        <w:t>the sentence:</w:t>
      </w:r>
    </w:p>
    <w:p w14:paraId="1AEBDC7C" w14:textId="77777777" w:rsidR="00F250EB" w:rsidRDefault="000E3331" w:rsidP="00F250EB">
      <w:pPr>
        <w:autoSpaceDE w:val="0"/>
        <w:autoSpaceDN w:val="0"/>
        <w:adjustRightInd w:val="0"/>
        <w:ind w:left="720"/>
        <w:rPr>
          <w:rFonts w:eastAsia="TimesNewRoman"/>
          <w:sz w:val="24"/>
          <w:szCs w:val="24"/>
          <w:lang w:val="en-US" w:eastAsia="ja-JP"/>
        </w:rPr>
      </w:pPr>
      <w:r>
        <w:rPr>
          <w:rFonts w:eastAsia="TimesNewRoman"/>
          <w:sz w:val="24"/>
          <w:szCs w:val="24"/>
          <w:lang w:val="en-US" w:eastAsia="ja-JP"/>
        </w:rPr>
        <w:t>“</w:t>
      </w:r>
      <w:r w:rsidRPr="000E3331">
        <w:rPr>
          <w:rFonts w:eastAsia="TimesNewRoman"/>
          <w:sz w:val="24"/>
          <w:szCs w:val="24"/>
          <w:lang w:val="en-US" w:eastAsia="ja-JP"/>
        </w:rPr>
        <w:t>Either approach allows</w:t>
      </w:r>
      <w:r>
        <w:rPr>
          <w:rFonts w:eastAsia="TimesNewRoman"/>
          <w:sz w:val="24"/>
          <w:szCs w:val="24"/>
          <w:lang w:val="en-US" w:eastAsia="ja-JP"/>
        </w:rPr>
        <w:t xml:space="preserve"> </w:t>
      </w:r>
      <w:r w:rsidRPr="000E3331">
        <w:rPr>
          <w:rFonts w:eastAsia="TimesNewRoman"/>
          <w:sz w:val="24"/>
          <w:szCs w:val="24"/>
          <w:lang w:val="en-US" w:eastAsia="ja-JP"/>
        </w:rPr>
        <w:t>the network to recognize the STA while providing protection against third party tracking or traffic analysis.</w:t>
      </w:r>
      <w:r>
        <w:rPr>
          <w:rFonts w:eastAsia="TimesNewRoman"/>
          <w:sz w:val="24"/>
          <w:szCs w:val="24"/>
          <w:lang w:val="en-US" w:eastAsia="ja-JP"/>
        </w:rPr>
        <w:t>”</w:t>
      </w:r>
    </w:p>
    <w:p w14:paraId="50959AC5" w14:textId="0B43476D" w:rsidR="00F250EB" w:rsidRDefault="00F250EB" w:rsidP="00F250EB">
      <w:pPr>
        <w:autoSpaceDE w:val="0"/>
        <w:autoSpaceDN w:val="0"/>
        <w:adjustRightInd w:val="0"/>
        <w:rPr>
          <w:rFonts w:eastAsia="TimesNewRoman"/>
          <w:sz w:val="24"/>
          <w:szCs w:val="24"/>
          <w:lang w:val="en-US" w:eastAsia="ja-JP"/>
        </w:rPr>
      </w:pPr>
      <w:r>
        <w:rPr>
          <w:rFonts w:eastAsia="TimesNewRoman"/>
          <w:sz w:val="24"/>
          <w:szCs w:val="24"/>
          <w:lang w:val="en-US" w:eastAsia="ja-JP"/>
        </w:rPr>
        <w:t>add:</w:t>
      </w:r>
    </w:p>
    <w:p w14:paraId="6FE7AD9F" w14:textId="39677238" w:rsidR="000E3331" w:rsidRDefault="000E3331" w:rsidP="00F250EB">
      <w:pPr>
        <w:autoSpaceDE w:val="0"/>
        <w:autoSpaceDN w:val="0"/>
        <w:adjustRightInd w:val="0"/>
        <w:ind w:left="720"/>
        <w:rPr>
          <w:rFonts w:eastAsia="TimesNewRoman"/>
          <w:sz w:val="24"/>
          <w:szCs w:val="24"/>
          <w:lang w:val="en-US" w:eastAsia="ja-JP"/>
        </w:rPr>
      </w:pPr>
      <w:r>
        <w:rPr>
          <w:rFonts w:eastAsia="TimesNewRoman"/>
          <w:sz w:val="24"/>
          <w:szCs w:val="24"/>
          <w:lang w:val="en-US" w:eastAsia="ja-JP"/>
        </w:rPr>
        <w:t xml:space="preserve">“When the network can recognize the STA, it can map already established shared identity state (see 12.2.12) to this STA, which allows the network to help with network acquisition steering and selection, or </w:t>
      </w:r>
      <w:r>
        <w:rPr>
          <w:rFonts w:eastAsia="TimesNewRoman"/>
          <w:sz w:val="24"/>
          <w:szCs w:val="24"/>
          <w:lang w:val="en-US" w:eastAsia="ja-JP"/>
        </w:rPr>
        <w:t xml:space="preserve">connect transactional </w:t>
      </w:r>
      <w:r>
        <w:rPr>
          <w:rFonts w:eastAsia="TimesNewRoman"/>
          <w:sz w:val="24"/>
          <w:szCs w:val="24"/>
          <w:lang w:val="en-US" w:eastAsia="ja-JP"/>
        </w:rPr>
        <w:t xml:space="preserve">information such as </w:t>
      </w:r>
      <w:proofErr w:type="spellStart"/>
      <w:r>
        <w:rPr>
          <w:rFonts w:eastAsia="TimesNewRoman"/>
          <w:sz w:val="24"/>
          <w:szCs w:val="24"/>
          <w:lang w:val="en-US" w:eastAsia="ja-JP"/>
        </w:rPr>
        <w:t>preasociation</w:t>
      </w:r>
      <w:proofErr w:type="spellEnd"/>
      <w:r>
        <w:rPr>
          <w:rFonts w:eastAsia="TimesNewRoman"/>
          <w:sz w:val="24"/>
          <w:szCs w:val="24"/>
          <w:lang w:val="en-US" w:eastAsia="ja-JP"/>
        </w:rPr>
        <w:t xml:space="preserve"> or prior association activity to a post-association device.”</w:t>
      </w:r>
    </w:p>
    <w:p w14:paraId="30CFF7C4" w14:textId="77777777" w:rsidR="000E3331" w:rsidRDefault="000E3331" w:rsidP="000E3331">
      <w:pPr>
        <w:autoSpaceDE w:val="0"/>
        <w:autoSpaceDN w:val="0"/>
        <w:adjustRightInd w:val="0"/>
        <w:rPr>
          <w:rFonts w:eastAsia="TimesNewRoman"/>
          <w:sz w:val="24"/>
          <w:szCs w:val="24"/>
          <w:lang w:val="en-US" w:eastAsia="ja-JP"/>
        </w:rPr>
      </w:pPr>
    </w:p>
    <w:p w14:paraId="642B93E8" w14:textId="73EA5869" w:rsidR="000E3331" w:rsidRDefault="000E3331" w:rsidP="000E333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In </w:t>
      </w:r>
      <w:r w:rsidR="00F250EB">
        <w:rPr>
          <w:rFonts w:eastAsia="TimesNewRoman"/>
          <w:sz w:val="24"/>
          <w:szCs w:val="24"/>
          <w:lang w:val="en-US" w:eastAsia="ja-JP"/>
        </w:rPr>
        <w:t>12.2.12, after the sentence:</w:t>
      </w:r>
    </w:p>
    <w:p w14:paraId="4EF1BC6D" w14:textId="23BD1E84" w:rsidR="00F250EB" w:rsidRDefault="00F250EB" w:rsidP="00F250EB">
      <w:pPr>
        <w:autoSpaceDE w:val="0"/>
        <w:autoSpaceDN w:val="0"/>
        <w:adjustRightInd w:val="0"/>
        <w:ind w:left="720"/>
        <w:rPr>
          <w:rFonts w:eastAsia="TimesNewRoman"/>
          <w:sz w:val="24"/>
          <w:szCs w:val="24"/>
          <w:lang w:val="en-US" w:eastAsia="ja-JP"/>
        </w:rPr>
      </w:pPr>
      <w:r>
        <w:rPr>
          <w:rFonts w:eastAsia="TimesNewRoman"/>
          <w:sz w:val="24"/>
          <w:szCs w:val="24"/>
          <w:lang w:val="en-US" w:eastAsia="ja-JP"/>
        </w:rPr>
        <w:t>“</w:t>
      </w:r>
      <w:r w:rsidRPr="00F250EB">
        <w:rPr>
          <w:rFonts w:eastAsia="TimesNewRoman"/>
          <w:sz w:val="24"/>
          <w:szCs w:val="24"/>
          <w:lang w:val="en-US" w:eastAsia="ja-JP"/>
        </w:rPr>
        <w:t>The two mechanisms both allow the network to recognize the STA while mitigating the abilities of third parties</w:t>
      </w:r>
      <w:r>
        <w:rPr>
          <w:rFonts w:eastAsia="TimesNewRoman"/>
          <w:sz w:val="24"/>
          <w:szCs w:val="24"/>
          <w:lang w:val="en-US" w:eastAsia="ja-JP"/>
        </w:rPr>
        <w:t xml:space="preserve"> </w:t>
      </w:r>
      <w:r w:rsidRPr="00F250EB">
        <w:rPr>
          <w:rFonts w:eastAsia="TimesNewRoman"/>
          <w:sz w:val="24"/>
          <w:szCs w:val="24"/>
          <w:lang w:val="en-US" w:eastAsia="ja-JP"/>
        </w:rPr>
        <w:t>to do traffic analysis and tracking of the non-AP STA</w:t>
      </w:r>
      <w:r>
        <w:rPr>
          <w:rFonts w:eastAsia="TimesNewRoman"/>
          <w:sz w:val="24"/>
          <w:szCs w:val="24"/>
          <w:lang w:val="en-US" w:eastAsia="ja-JP"/>
        </w:rPr>
        <w:t>.”</w:t>
      </w:r>
    </w:p>
    <w:p w14:paraId="63644EF1" w14:textId="4EC51350" w:rsidR="00F250EB" w:rsidRDefault="00F250EB" w:rsidP="000E3331">
      <w:pPr>
        <w:autoSpaceDE w:val="0"/>
        <w:autoSpaceDN w:val="0"/>
        <w:adjustRightInd w:val="0"/>
        <w:rPr>
          <w:rFonts w:eastAsia="TimesNewRoman"/>
          <w:sz w:val="24"/>
          <w:szCs w:val="24"/>
          <w:lang w:val="en-US" w:eastAsia="ja-JP"/>
        </w:rPr>
      </w:pPr>
      <w:r>
        <w:rPr>
          <w:rFonts w:eastAsia="TimesNewRoman"/>
          <w:sz w:val="24"/>
          <w:szCs w:val="24"/>
          <w:lang w:val="en-US" w:eastAsia="ja-JP"/>
        </w:rPr>
        <w:t>add:</w:t>
      </w:r>
    </w:p>
    <w:p w14:paraId="02494F49" w14:textId="52CFC1A6" w:rsidR="00F250EB" w:rsidRPr="00F250EB" w:rsidRDefault="00F250EB" w:rsidP="00F250EB">
      <w:pPr>
        <w:pStyle w:val="ListParagraph"/>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F250EB">
        <w:rPr>
          <w:rFonts w:eastAsia="TimesNewRoman"/>
          <w:sz w:val="24"/>
          <w:szCs w:val="24"/>
          <w:lang w:val="en-US" w:eastAsia="ja-JP"/>
        </w:rPr>
        <w:t xml:space="preserve">When </w:t>
      </w:r>
      <w:r>
        <w:rPr>
          <w:rFonts w:eastAsia="TimesNewRoman"/>
          <w:sz w:val="24"/>
          <w:szCs w:val="24"/>
          <w:lang w:val="en-US" w:eastAsia="ja-JP"/>
        </w:rPr>
        <w:t xml:space="preserve">the STA is </w:t>
      </w:r>
      <w:r w:rsidRPr="00F250EB">
        <w:rPr>
          <w:rFonts w:eastAsia="TimesNewRoman"/>
          <w:sz w:val="24"/>
          <w:szCs w:val="24"/>
          <w:lang w:val="en-US" w:eastAsia="ja-JP"/>
        </w:rPr>
        <w:t>successful</w:t>
      </w:r>
      <w:r>
        <w:rPr>
          <w:rFonts w:eastAsia="TimesNewRoman"/>
          <w:sz w:val="24"/>
          <w:szCs w:val="24"/>
          <w:lang w:val="en-US" w:eastAsia="ja-JP"/>
        </w:rPr>
        <w:t>ly recognized by the network, it</w:t>
      </w:r>
      <w:r w:rsidRPr="00F250EB">
        <w:rPr>
          <w:rFonts w:eastAsia="TimesNewRoman"/>
          <w:sz w:val="24"/>
          <w:szCs w:val="24"/>
          <w:lang w:val="en-US" w:eastAsia="ja-JP"/>
        </w:rPr>
        <w:t xml:space="preserve"> </w:t>
      </w:r>
      <w:r>
        <w:rPr>
          <w:rFonts w:eastAsia="TimesNewRoman"/>
          <w:sz w:val="24"/>
          <w:szCs w:val="24"/>
          <w:lang w:val="en-US" w:eastAsia="ja-JP"/>
        </w:rPr>
        <w:t>can proceed knowing</w:t>
      </w:r>
      <w:r w:rsidRPr="00F250EB">
        <w:rPr>
          <w:rFonts w:eastAsia="TimesNewRoman"/>
          <w:sz w:val="24"/>
          <w:szCs w:val="24"/>
          <w:lang w:val="en-US" w:eastAsia="ja-JP"/>
        </w:rPr>
        <w:t xml:space="preserve"> that </w:t>
      </w:r>
      <w:r>
        <w:rPr>
          <w:rFonts w:eastAsia="TimesNewRoman"/>
          <w:sz w:val="24"/>
          <w:szCs w:val="24"/>
          <w:lang w:val="en-US" w:eastAsia="ja-JP"/>
        </w:rPr>
        <w:t>its prior</w:t>
      </w:r>
      <w:r w:rsidRPr="00F250EB">
        <w:rPr>
          <w:rFonts w:eastAsia="TimesNewRoman"/>
          <w:sz w:val="24"/>
          <w:szCs w:val="24"/>
          <w:lang w:val="en-US" w:eastAsia="ja-JP"/>
        </w:rPr>
        <w:t xml:space="preserve"> shared identity state is established and re-used</w:t>
      </w:r>
      <w:r>
        <w:rPr>
          <w:rFonts w:eastAsia="TimesNewRoman"/>
          <w:sz w:val="24"/>
          <w:szCs w:val="24"/>
          <w:lang w:val="en-US" w:eastAsia="ja-JP"/>
        </w:rPr>
        <w:t xml:space="preserve"> </w:t>
      </w:r>
      <w:r w:rsidRPr="00F250EB">
        <w:rPr>
          <w:rFonts w:eastAsia="TimesNewRoman"/>
          <w:sz w:val="24"/>
          <w:szCs w:val="24"/>
          <w:lang w:val="en-US" w:eastAsia="ja-JP"/>
        </w:rPr>
        <w:t>by its applications, higher-layer control plane (</w:t>
      </w:r>
      <w:r>
        <w:rPr>
          <w:rFonts w:eastAsia="TimesNewRoman"/>
          <w:sz w:val="24"/>
          <w:szCs w:val="24"/>
          <w:lang w:val="en-US" w:eastAsia="ja-JP"/>
        </w:rPr>
        <w:t xml:space="preserve">such as the network allowing </w:t>
      </w:r>
      <w:r w:rsidRPr="00F250EB">
        <w:rPr>
          <w:rFonts w:eastAsia="TimesNewRoman"/>
          <w:sz w:val="24"/>
          <w:szCs w:val="24"/>
          <w:lang w:val="en-US" w:eastAsia="ja-JP"/>
        </w:rPr>
        <w:t xml:space="preserve">access to the LAN and WAN, etc.), and </w:t>
      </w:r>
      <w:r>
        <w:rPr>
          <w:rFonts w:eastAsia="TimesNewRoman"/>
          <w:sz w:val="24"/>
          <w:szCs w:val="24"/>
          <w:lang w:val="en-US" w:eastAsia="ja-JP"/>
        </w:rPr>
        <w:t xml:space="preserve">also </w:t>
      </w:r>
      <w:r w:rsidRPr="00F250EB">
        <w:rPr>
          <w:rFonts w:eastAsia="TimesNewRoman"/>
          <w:sz w:val="24"/>
          <w:szCs w:val="24"/>
          <w:lang w:val="en-US" w:eastAsia="ja-JP"/>
        </w:rPr>
        <w:t>for layer 2 control plane (pre-/non-association identity for</w:t>
      </w:r>
      <w:r>
        <w:rPr>
          <w:rFonts w:eastAsia="TimesNewRoman"/>
          <w:sz w:val="24"/>
          <w:szCs w:val="24"/>
          <w:lang w:val="en-US" w:eastAsia="ja-JP"/>
        </w:rPr>
        <w:t xml:space="preserve"> access and</w:t>
      </w:r>
      <w:r w:rsidRPr="00F250EB">
        <w:rPr>
          <w:rFonts w:eastAsia="TimesNewRoman"/>
          <w:sz w:val="24"/>
          <w:szCs w:val="24"/>
          <w:lang w:val="en-US" w:eastAsia="ja-JP"/>
        </w:rPr>
        <w:t xml:space="preserve"> steering, etc</w:t>
      </w:r>
      <w:r>
        <w:rPr>
          <w:rFonts w:eastAsia="TimesNewRoman"/>
          <w:sz w:val="24"/>
          <w:szCs w:val="24"/>
          <w:lang w:val="en-US" w:eastAsia="ja-JP"/>
        </w:rPr>
        <w:t xml:space="preserve">.).  Alternatively, when the STA fails to be successfully recognized, it knows that </w:t>
      </w:r>
      <w:r>
        <w:rPr>
          <w:rFonts w:eastAsia="TimesNewRoman"/>
          <w:sz w:val="24"/>
          <w:szCs w:val="24"/>
          <w:lang w:val="en-US" w:eastAsia="ja-JP"/>
        </w:rPr>
        <w:t>where such shared</w:t>
      </w:r>
      <w:r w:rsidR="00583F2F">
        <w:rPr>
          <w:rFonts w:eastAsia="TimesNewRoman"/>
          <w:sz w:val="24"/>
          <w:szCs w:val="24"/>
          <w:lang w:val="en-US" w:eastAsia="ja-JP"/>
        </w:rPr>
        <w:t xml:space="preserve"> identity</w:t>
      </w:r>
      <w:r>
        <w:rPr>
          <w:rFonts w:eastAsia="TimesNewRoman"/>
          <w:sz w:val="24"/>
          <w:szCs w:val="24"/>
          <w:lang w:val="en-US" w:eastAsia="ja-JP"/>
        </w:rPr>
        <w:t xml:space="preserve"> state is needed/desired, it </w:t>
      </w:r>
      <w:r>
        <w:rPr>
          <w:rFonts w:eastAsia="TimesNewRoman"/>
          <w:sz w:val="24"/>
          <w:szCs w:val="24"/>
          <w:lang w:val="en-US" w:eastAsia="ja-JP"/>
        </w:rPr>
        <w:t>will have to be</w:t>
      </w:r>
      <w:r>
        <w:rPr>
          <w:rFonts w:eastAsia="TimesNewRoman"/>
          <w:sz w:val="24"/>
          <w:szCs w:val="24"/>
          <w:lang w:val="en-US" w:eastAsia="ja-JP"/>
        </w:rPr>
        <w:t xml:space="preserve"> re-</w:t>
      </w:r>
      <w:proofErr w:type="spellStart"/>
      <w:r>
        <w:rPr>
          <w:rFonts w:eastAsia="TimesNewRoman"/>
          <w:sz w:val="24"/>
          <w:szCs w:val="24"/>
          <w:lang w:val="en-US" w:eastAsia="ja-JP"/>
        </w:rPr>
        <w:t>estastablish</w:t>
      </w:r>
      <w:r>
        <w:rPr>
          <w:rFonts w:eastAsia="TimesNewRoman"/>
          <w:sz w:val="24"/>
          <w:szCs w:val="24"/>
          <w:lang w:val="en-US" w:eastAsia="ja-JP"/>
        </w:rPr>
        <w:t>ed</w:t>
      </w:r>
      <w:proofErr w:type="spellEnd"/>
      <w:r>
        <w:rPr>
          <w:rFonts w:eastAsia="TimesNewRoman"/>
          <w:sz w:val="24"/>
          <w:szCs w:val="24"/>
          <w:lang w:val="en-US" w:eastAsia="ja-JP"/>
        </w:rPr>
        <w:t xml:space="preserve"> through additional protocol exchanges.  Both mechanisms </w:t>
      </w:r>
      <w:r w:rsidR="00583F2F">
        <w:rPr>
          <w:rFonts w:eastAsia="TimesNewRoman"/>
          <w:sz w:val="24"/>
          <w:szCs w:val="24"/>
          <w:lang w:val="en-US" w:eastAsia="ja-JP"/>
        </w:rPr>
        <w:t>also provide for the non-AP STA to opt-in (typically under user-control) to participating in the recognition mechanism, so that sensitive user information can be kept confidential unless the network is trusted.</w:t>
      </w:r>
      <w:r>
        <w:rPr>
          <w:rFonts w:eastAsia="TimesNewRoman"/>
          <w:sz w:val="24"/>
          <w:szCs w:val="24"/>
          <w:lang w:val="en-US" w:eastAsia="ja-JP"/>
        </w:rPr>
        <w:t>”</w:t>
      </w:r>
    </w:p>
    <w:p w14:paraId="38C394ED" w14:textId="40F8650E" w:rsidR="00FC6F1C" w:rsidRDefault="00FC6F1C" w:rsidP="00C66198">
      <w:pPr>
        <w:autoSpaceDE w:val="0"/>
        <w:autoSpaceDN w:val="0"/>
        <w:adjustRightInd w:val="0"/>
        <w:rPr>
          <w:rFonts w:eastAsia="TimesNewRoman"/>
          <w:sz w:val="24"/>
          <w:szCs w:val="24"/>
          <w:lang w:val="en-US" w:eastAsia="ja-JP"/>
        </w:rPr>
      </w:pPr>
    </w:p>
    <w:p w14:paraId="09475E2D" w14:textId="448C50DA" w:rsidR="00FC6F1C" w:rsidRDefault="00FC6F1C" w:rsidP="00C66198">
      <w:pPr>
        <w:autoSpaceDE w:val="0"/>
        <w:autoSpaceDN w:val="0"/>
        <w:adjustRightInd w:val="0"/>
        <w:rPr>
          <w:rFonts w:eastAsia="TimesNewRoman"/>
          <w:sz w:val="24"/>
          <w:szCs w:val="24"/>
          <w:lang w:val="en-US" w:eastAsia="ja-JP"/>
        </w:rPr>
      </w:pPr>
      <w:r>
        <w:rPr>
          <w:rFonts w:eastAsia="TimesNewRoman"/>
          <w:sz w:val="24"/>
          <w:szCs w:val="24"/>
          <w:lang w:val="en-US" w:eastAsia="ja-JP"/>
        </w:rPr>
        <w:t>At P36.11, replace “</w:t>
      </w:r>
      <w:r w:rsidR="00770967">
        <w:rPr>
          <w:rFonts w:eastAsia="TimesNewRoman"/>
          <w:sz w:val="24"/>
          <w:szCs w:val="24"/>
          <w:lang w:val="en-US" w:eastAsia="ja-JP"/>
        </w:rPr>
        <w:t xml:space="preserve">new </w:t>
      </w:r>
      <w:r>
        <w:rPr>
          <w:rFonts w:eastAsia="TimesNewRoman"/>
          <w:sz w:val="24"/>
          <w:szCs w:val="24"/>
          <w:lang w:val="en-US" w:eastAsia="ja-JP"/>
        </w:rPr>
        <w:t xml:space="preserve">shared </w:t>
      </w:r>
      <w:r w:rsidR="00770967">
        <w:rPr>
          <w:rFonts w:eastAsia="TimesNewRoman"/>
          <w:sz w:val="24"/>
          <w:szCs w:val="24"/>
          <w:lang w:val="en-US" w:eastAsia="ja-JP"/>
        </w:rPr>
        <w:t>identity” with “new shared identity state”.</w:t>
      </w:r>
    </w:p>
    <w:p w14:paraId="6BF7189D" w14:textId="77777777" w:rsidR="003620BC" w:rsidRDefault="003620BC" w:rsidP="00C66198">
      <w:pPr>
        <w:autoSpaceDE w:val="0"/>
        <w:autoSpaceDN w:val="0"/>
        <w:adjustRightInd w:val="0"/>
        <w:rPr>
          <w:rFonts w:eastAsia="TimesNewRoman"/>
          <w:sz w:val="24"/>
          <w:szCs w:val="24"/>
          <w:lang w:val="en-US" w:eastAsia="ja-JP"/>
        </w:rPr>
      </w:pPr>
    </w:p>
    <w:p w14:paraId="35AFA123" w14:textId="2DC59555" w:rsidR="00B62C58" w:rsidRDefault="00B62C58">
      <w:pPr>
        <w:rPr>
          <w:rFonts w:eastAsia="TimesNewRoman"/>
          <w:sz w:val="24"/>
          <w:szCs w:val="24"/>
          <w:lang w:val="en-US" w:eastAsia="ja-JP"/>
        </w:rPr>
      </w:pPr>
      <w:r>
        <w:rPr>
          <w:rFonts w:eastAsia="TimesNewRoman"/>
          <w:sz w:val="24"/>
          <w:szCs w:val="24"/>
          <w:lang w:val="en-US" w:eastAsia="ja-JP"/>
        </w:rPr>
        <w:br w:type="page"/>
      </w:r>
    </w:p>
    <w:p w14:paraId="0FFE9AA6" w14:textId="77777777" w:rsidR="00B62C58" w:rsidRDefault="00B62C58" w:rsidP="00C66198">
      <w:pPr>
        <w:autoSpaceDE w:val="0"/>
        <w:autoSpaceDN w:val="0"/>
        <w:adjustRightInd w:val="0"/>
        <w:rPr>
          <w:rFonts w:eastAsia="TimesNewRoman"/>
          <w:sz w:val="24"/>
          <w:szCs w:val="24"/>
          <w:lang w:val="en-US" w:eastAsia="ja-JP"/>
        </w:rPr>
      </w:pPr>
    </w:p>
    <w:p w14:paraId="35664ED2" w14:textId="5885FE45" w:rsidR="00B62C58" w:rsidRDefault="00B62C58" w:rsidP="00C66198">
      <w:pPr>
        <w:autoSpaceDE w:val="0"/>
        <w:autoSpaceDN w:val="0"/>
        <w:adjustRightInd w:val="0"/>
        <w:rPr>
          <w:rFonts w:eastAsia="TimesNewRoman"/>
          <w:b/>
          <w:bCs/>
          <w:sz w:val="24"/>
          <w:szCs w:val="24"/>
          <w:lang w:val="en-US" w:eastAsia="ja-JP"/>
        </w:rPr>
      </w:pPr>
      <w:r w:rsidRPr="00B62C58">
        <w:rPr>
          <w:rFonts w:eastAsia="TimesNewRoman"/>
          <w:b/>
          <w:bCs/>
          <w:sz w:val="24"/>
          <w:szCs w:val="24"/>
          <w:lang w:val="en-US" w:eastAsia="ja-JP"/>
        </w:rPr>
        <w:t>CID 3048:</w:t>
      </w:r>
    </w:p>
    <w:p w14:paraId="642455DE" w14:textId="77777777" w:rsidR="00B62C58" w:rsidRPr="00B62C58" w:rsidRDefault="00B62C58" w:rsidP="00C66198">
      <w:pPr>
        <w:autoSpaceDE w:val="0"/>
        <w:autoSpaceDN w:val="0"/>
        <w:adjustRightInd w:val="0"/>
        <w:rPr>
          <w:rFonts w:eastAsia="TimesNewRoman"/>
          <w:b/>
          <w:bCs/>
          <w:sz w:val="24"/>
          <w:szCs w:val="24"/>
          <w:lang w:val="en-US" w:eastAsia="ja-JP"/>
        </w:rPr>
      </w:pPr>
    </w:p>
    <w:tbl>
      <w:tblPr>
        <w:tblStyle w:val="TableGrid"/>
        <w:tblW w:w="9715" w:type="dxa"/>
        <w:tblLook w:val="04A0" w:firstRow="1" w:lastRow="0" w:firstColumn="1" w:lastColumn="0" w:noHBand="0" w:noVBand="1"/>
      </w:tblPr>
      <w:tblGrid>
        <w:gridCol w:w="732"/>
        <w:gridCol w:w="774"/>
        <w:gridCol w:w="1176"/>
        <w:gridCol w:w="3073"/>
        <w:gridCol w:w="3960"/>
      </w:tblGrid>
      <w:tr w:rsidR="001F60CD" w14:paraId="242340A4" w14:textId="77777777" w:rsidTr="001F60CD">
        <w:tc>
          <w:tcPr>
            <w:tcW w:w="732" w:type="dxa"/>
          </w:tcPr>
          <w:p w14:paraId="3B55E949" w14:textId="77777777" w:rsidR="001F60CD" w:rsidRPr="003620BC" w:rsidRDefault="001F60CD" w:rsidP="00FA31D7">
            <w:pPr>
              <w:autoSpaceDE w:val="0"/>
              <w:autoSpaceDN w:val="0"/>
              <w:adjustRightInd w:val="0"/>
              <w:rPr>
                <w:rFonts w:ascii="Arial" w:eastAsia="TimesNewRoman" w:hAnsi="Arial" w:cs="Arial"/>
                <w:sz w:val="20"/>
                <w:lang w:val="en-US" w:eastAsia="ja-JP"/>
              </w:rPr>
            </w:pPr>
            <w:r>
              <w:rPr>
                <w:rFonts w:ascii="Arial" w:eastAsia="TimesNewRoman" w:hAnsi="Arial" w:cs="Arial"/>
                <w:sz w:val="20"/>
                <w:lang w:val="en-US" w:eastAsia="ja-JP"/>
              </w:rPr>
              <w:t>3048</w:t>
            </w:r>
          </w:p>
        </w:tc>
        <w:tc>
          <w:tcPr>
            <w:tcW w:w="774" w:type="dxa"/>
          </w:tcPr>
          <w:p w14:paraId="69E35FC5" w14:textId="77777777" w:rsidR="001F60CD" w:rsidRPr="003620BC" w:rsidRDefault="001F60CD" w:rsidP="00FA31D7">
            <w:pPr>
              <w:autoSpaceDE w:val="0"/>
              <w:autoSpaceDN w:val="0"/>
              <w:adjustRightInd w:val="0"/>
              <w:rPr>
                <w:rFonts w:ascii="Arial" w:eastAsia="TimesNewRoman" w:hAnsi="Arial" w:cs="Arial"/>
                <w:sz w:val="20"/>
                <w:lang w:val="en-US" w:eastAsia="ja-JP"/>
              </w:rPr>
            </w:pPr>
            <w:r>
              <w:rPr>
                <w:rFonts w:ascii="Arial" w:eastAsia="TimesNewRoman" w:hAnsi="Arial" w:cs="Arial"/>
                <w:sz w:val="20"/>
                <w:lang w:val="en-US" w:eastAsia="ja-JP"/>
              </w:rPr>
              <w:t>39.18</w:t>
            </w:r>
          </w:p>
        </w:tc>
        <w:tc>
          <w:tcPr>
            <w:tcW w:w="1176" w:type="dxa"/>
          </w:tcPr>
          <w:p w14:paraId="52DE08FE" w14:textId="77777777" w:rsidR="001F60CD" w:rsidRPr="003620BC" w:rsidRDefault="001F60CD" w:rsidP="00FA31D7">
            <w:pPr>
              <w:autoSpaceDE w:val="0"/>
              <w:autoSpaceDN w:val="0"/>
              <w:adjustRightInd w:val="0"/>
              <w:rPr>
                <w:rFonts w:ascii="Arial" w:eastAsia="TimesNewRoman" w:hAnsi="Arial" w:cs="Arial"/>
                <w:sz w:val="20"/>
                <w:lang w:val="en-US" w:eastAsia="ja-JP"/>
              </w:rPr>
            </w:pPr>
            <w:r>
              <w:rPr>
                <w:rFonts w:ascii="Arial" w:eastAsia="TimesNewRoman" w:hAnsi="Arial" w:cs="Arial"/>
                <w:sz w:val="20"/>
                <w:lang w:val="en-US" w:eastAsia="ja-JP"/>
              </w:rPr>
              <w:t>12.2.12.2</w:t>
            </w:r>
          </w:p>
        </w:tc>
        <w:tc>
          <w:tcPr>
            <w:tcW w:w="3073" w:type="dxa"/>
          </w:tcPr>
          <w:p w14:paraId="2B0BDEDA" w14:textId="77777777" w:rsidR="001F60CD" w:rsidRPr="003620BC" w:rsidRDefault="001F60CD" w:rsidP="00FA31D7">
            <w:pPr>
              <w:autoSpaceDE w:val="0"/>
              <w:autoSpaceDN w:val="0"/>
              <w:adjustRightInd w:val="0"/>
              <w:rPr>
                <w:rFonts w:ascii="Arial" w:eastAsia="TimesNewRoman" w:hAnsi="Arial" w:cs="Arial"/>
                <w:sz w:val="20"/>
                <w:lang w:val="en-US" w:eastAsia="ja-JP"/>
              </w:rPr>
            </w:pPr>
            <w:r w:rsidRPr="00B62C58">
              <w:rPr>
                <w:rFonts w:ascii="Arial" w:eastAsia="TimesNewRoman" w:hAnsi="Arial" w:cs="Arial"/>
                <w:sz w:val="20"/>
                <w:lang w:val="en-US" w:eastAsia="ja-JP"/>
              </w:rPr>
              <w:t>Remove the word ‘state’ at the end of the sentence as it changes the meaning of the sentence.</w:t>
            </w:r>
          </w:p>
        </w:tc>
        <w:tc>
          <w:tcPr>
            <w:tcW w:w="3960" w:type="dxa"/>
          </w:tcPr>
          <w:p w14:paraId="01711E3A" w14:textId="77777777" w:rsidR="001F60CD" w:rsidRPr="003620BC" w:rsidRDefault="001F60CD" w:rsidP="00FA31D7">
            <w:pPr>
              <w:rPr>
                <w:rFonts w:ascii="Arial" w:hAnsi="Arial" w:cs="Arial"/>
                <w:sz w:val="20"/>
              </w:rPr>
            </w:pPr>
            <w:r w:rsidRPr="00B62C58">
              <w:rPr>
                <w:rFonts w:ascii="Arial" w:hAnsi="Arial" w:cs="Arial"/>
                <w:sz w:val="20"/>
              </w:rPr>
              <w:t>as in comment</w:t>
            </w:r>
          </w:p>
        </w:tc>
      </w:tr>
    </w:tbl>
    <w:p w14:paraId="566D51CF" w14:textId="77777777" w:rsidR="00B62C58" w:rsidRDefault="00B62C58" w:rsidP="00C66198">
      <w:pPr>
        <w:autoSpaceDE w:val="0"/>
        <w:autoSpaceDN w:val="0"/>
        <w:adjustRightInd w:val="0"/>
        <w:rPr>
          <w:rFonts w:eastAsia="TimesNewRoman"/>
          <w:sz w:val="24"/>
          <w:szCs w:val="24"/>
          <w:lang w:val="en-US" w:eastAsia="ja-JP"/>
        </w:rPr>
      </w:pPr>
    </w:p>
    <w:p w14:paraId="213A02BE" w14:textId="77777777" w:rsidR="00B62C58" w:rsidRDefault="00B62C58" w:rsidP="00C66198">
      <w:pPr>
        <w:autoSpaceDE w:val="0"/>
        <w:autoSpaceDN w:val="0"/>
        <w:adjustRightInd w:val="0"/>
        <w:rPr>
          <w:rFonts w:eastAsia="TimesNewRoman"/>
          <w:sz w:val="24"/>
          <w:szCs w:val="24"/>
          <w:lang w:val="en-US" w:eastAsia="ja-JP"/>
        </w:rPr>
      </w:pPr>
    </w:p>
    <w:p w14:paraId="350D0DFD" w14:textId="2725EABE" w:rsidR="00B62C58" w:rsidRDefault="00B62C58" w:rsidP="00C66198">
      <w:pPr>
        <w:autoSpaceDE w:val="0"/>
        <w:autoSpaceDN w:val="0"/>
        <w:adjustRightInd w:val="0"/>
        <w:rPr>
          <w:rFonts w:eastAsia="TimesNewRoman"/>
          <w:b/>
          <w:bCs/>
          <w:sz w:val="24"/>
          <w:szCs w:val="24"/>
          <w:lang w:val="en-US" w:eastAsia="ja-JP"/>
        </w:rPr>
      </w:pPr>
      <w:r w:rsidRPr="00B62C58">
        <w:rPr>
          <w:rFonts w:eastAsia="TimesNewRoman"/>
          <w:b/>
          <w:bCs/>
          <w:sz w:val="24"/>
          <w:szCs w:val="24"/>
          <w:lang w:val="en-US" w:eastAsia="ja-JP"/>
        </w:rPr>
        <w:t xml:space="preserve">Context: </w:t>
      </w:r>
    </w:p>
    <w:p w14:paraId="0B1E70DF" w14:textId="5F8AE55B" w:rsidR="00B62C58" w:rsidRDefault="00B62C58" w:rsidP="00C66198">
      <w:pPr>
        <w:autoSpaceDE w:val="0"/>
        <w:autoSpaceDN w:val="0"/>
        <w:adjustRightInd w:val="0"/>
        <w:rPr>
          <w:rFonts w:eastAsia="TimesNewRoman"/>
          <w:sz w:val="24"/>
          <w:szCs w:val="24"/>
          <w:lang w:val="en-US" w:eastAsia="ja-JP"/>
        </w:rPr>
      </w:pPr>
      <w:r>
        <w:rPr>
          <w:rFonts w:eastAsia="TimesNewRoman"/>
          <w:noProof/>
          <w:sz w:val="24"/>
          <w:szCs w:val="24"/>
          <w:lang w:val="en-US" w:eastAsia="ja-JP"/>
        </w:rPr>
        <w:drawing>
          <wp:inline distT="0" distB="0" distL="0" distR="0" wp14:anchorId="00D3875F" wp14:editId="7FFFB16D">
            <wp:extent cx="6400800" cy="1666875"/>
            <wp:effectExtent l="19050" t="19050" r="1905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1666875"/>
                    </a:xfrm>
                    <a:prstGeom prst="rect">
                      <a:avLst/>
                    </a:prstGeom>
                    <a:noFill/>
                    <a:ln w="19050">
                      <a:solidFill>
                        <a:schemeClr val="tx1"/>
                      </a:solidFill>
                    </a:ln>
                  </pic:spPr>
                </pic:pic>
              </a:graphicData>
            </a:graphic>
          </wp:inline>
        </w:drawing>
      </w:r>
    </w:p>
    <w:p w14:paraId="4FA23C34" w14:textId="77777777" w:rsidR="00B62C58" w:rsidRDefault="00B62C58" w:rsidP="00C66198">
      <w:pPr>
        <w:autoSpaceDE w:val="0"/>
        <w:autoSpaceDN w:val="0"/>
        <w:adjustRightInd w:val="0"/>
        <w:rPr>
          <w:rFonts w:eastAsia="TimesNewRoman"/>
          <w:sz w:val="24"/>
          <w:szCs w:val="24"/>
          <w:lang w:val="en-US" w:eastAsia="ja-JP"/>
        </w:rPr>
      </w:pPr>
    </w:p>
    <w:p w14:paraId="15036CB5" w14:textId="148A4B08" w:rsidR="00B62C58" w:rsidRDefault="00B62C58" w:rsidP="00C66198">
      <w:pPr>
        <w:autoSpaceDE w:val="0"/>
        <w:autoSpaceDN w:val="0"/>
        <w:adjustRightInd w:val="0"/>
        <w:rPr>
          <w:rFonts w:eastAsia="TimesNewRoman"/>
          <w:sz w:val="24"/>
          <w:szCs w:val="24"/>
          <w:lang w:val="en-US" w:eastAsia="ja-JP"/>
        </w:rPr>
      </w:pPr>
      <w:r>
        <w:rPr>
          <w:rFonts w:eastAsia="TimesNewRoman"/>
          <w:b/>
          <w:bCs/>
          <w:sz w:val="24"/>
          <w:szCs w:val="24"/>
          <w:lang w:val="en-US" w:eastAsia="ja-JP"/>
        </w:rPr>
        <w:t>Discussion:</w:t>
      </w:r>
    </w:p>
    <w:p w14:paraId="308D37C3" w14:textId="66881DA1" w:rsidR="00B62C58" w:rsidRDefault="00B62C58" w:rsidP="00C66198">
      <w:pPr>
        <w:autoSpaceDE w:val="0"/>
        <w:autoSpaceDN w:val="0"/>
        <w:adjustRightInd w:val="0"/>
        <w:rPr>
          <w:rFonts w:eastAsia="TimesNewRoman"/>
          <w:sz w:val="24"/>
          <w:szCs w:val="24"/>
          <w:lang w:val="en-US" w:eastAsia="ja-JP"/>
        </w:rPr>
      </w:pPr>
      <w:r>
        <w:rPr>
          <w:rFonts w:eastAsia="TimesNewRoman"/>
          <w:sz w:val="24"/>
          <w:szCs w:val="24"/>
          <w:lang w:val="en-US" w:eastAsia="ja-JP"/>
        </w:rPr>
        <w:t>The term, per discussion above (for CIDs 3134 and 3200) is “share</w:t>
      </w:r>
      <w:r w:rsidR="005A146B">
        <w:rPr>
          <w:rFonts w:eastAsia="TimesNewRoman"/>
          <w:sz w:val="24"/>
          <w:szCs w:val="24"/>
          <w:lang w:val="en-US" w:eastAsia="ja-JP"/>
        </w:rPr>
        <w:t>d</w:t>
      </w:r>
      <w:r>
        <w:rPr>
          <w:rFonts w:eastAsia="TimesNewRoman"/>
          <w:sz w:val="24"/>
          <w:szCs w:val="24"/>
          <w:lang w:val="en-US" w:eastAsia="ja-JP"/>
        </w:rPr>
        <w:t xml:space="preserve"> identity state”, for the cached information that the network can re-use (only) when it can </w:t>
      </w:r>
      <w:r w:rsidR="005A146B">
        <w:rPr>
          <w:rFonts w:eastAsia="TimesNewRoman"/>
          <w:sz w:val="24"/>
          <w:szCs w:val="24"/>
          <w:lang w:val="en-US" w:eastAsia="ja-JP"/>
        </w:rPr>
        <w:t xml:space="preserve">recognize the returning non-AP STA.  In this case, the network cannot identify the non-AP STA, so it cannot identify the </w:t>
      </w:r>
      <w:r w:rsidR="005A146B">
        <w:rPr>
          <w:rFonts w:eastAsia="TimesNewRoman"/>
          <w:i/>
          <w:iCs/>
          <w:sz w:val="24"/>
          <w:szCs w:val="24"/>
          <w:lang w:val="en-US" w:eastAsia="ja-JP"/>
        </w:rPr>
        <w:t>shared identity state</w:t>
      </w:r>
      <w:r w:rsidR="005A146B">
        <w:rPr>
          <w:rFonts w:eastAsia="TimesNewRoman"/>
          <w:sz w:val="24"/>
          <w:szCs w:val="24"/>
          <w:lang w:val="en-US" w:eastAsia="ja-JP"/>
        </w:rPr>
        <w:t xml:space="preserve"> that corresponds to the STA.</w:t>
      </w:r>
    </w:p>
    <w:p w14:paraId="325EB88A" w14:textId="77777777" w:rsidR="005A146B" w:rsidRDefault="005A146B" w:rsidP="00C66198">
      <w:pPr>
        <w:autoSpaceDE w:val="0"/>
        <w:autoSpaceDN w:val="0"/>
        <w:adjustRightInd w:val="0"/>
        <w:rPr>
          <w:rFonts w:eastAsia="TimesNewRoman"/>
          <w:sz w:val="24"/>
          <w:szCs w:val="24"/>
          <w:lang w:val="en-US" w:eastAsia="ja-JP"/>
        </w:rPr>
      </w:pPr>
    </w:p>
    <w:p w14:paraId="2E6AB5A1" w14:textId="74ECCD74" w:rsidR="005A146B" w:rsidRDefault="005A146B" w:rsidP="00C66198">
      <w:pPr>
        <w:autoSpaceDE w:val="0"/>
        <w:autoSpaceDN w:val="0"/>
        <w:adjustRightInd w:val="0"/>
        <w:rPr>
          <w:rFonts w:eastAsia="TimesNewRoman"/>
          <w:sz w:val="24"/>
          <w:szCs w:val="24"/>
          <w:lang w:val="en-US" w:eastAsia="ja-JP"/>
        </w:rPr>
      </w:pPr>
      <w:r>
        <w:rPr>
          <w:rFonts w:eastAsia="TimesNewRoman"/>
          <w:b/>
          <w:bCs/>
          <w:sz w:val="24"/>
          <w:szCs w:val="24"/>
          <w:lang w:val="en-US" w:eastAsia="ja-JP"/>
        </w:rPr>
        <w:t>Proposed Resolution:</w:t>
      </w:r>
    </w:p>
    <w:p w14:paraId="32E4D3D1" w14:textId="77777777" w:rsidR="001F60CD" w:rsidRDefault="001F60CD" w:rsidP="00C66198">
      <w:pPr>
        <w:autoSpaceDE w:val="0"/>
        <w:autoSpaceDN w:val="0"/>
        <w:adjustRightInd w:val="0"/>
        <w:rPr>
          <w:rFonts w:eastAsia="TimesNewRoman"/>
          <w:sz w:val="24"/>
          <w:szCs w:val="24"/>
          <w:highlight w:val="yellow"/>
          <w:lang w:val="en-US" w:eastAsia="ja-JP"/>
        </w:rPr>
      </w:pPr>
    </w:p>
    <w:p w14:paraId="090FF216" w14:textId="0F9ED35E" w:rsidR="005A146B" w:rsidRDefault="005A146B" w:rsidP="00C66198">
      <w:pPr>
        <w:autoSpaceDE w:val="0"/>
        <w:autoSpaceDN w:val="0"/>
        <w:adjustRightInd w:val="0"/>
        <w:rPr>
          <w:rFonts w:eastAsia="TimesNewRoman"/>
          <w:sz w:val="24"/>
          <w:szCs w:val="24"/>
          <w:lang w:val="en-US" w:eastAsia="ja-JP"/>
        </w:rPr>
      </w:pPr>
      <w:r w:rsidRPr="000A02FA">
        <w:rPr>
          <w:rFonts w:eastAsia="TimesNewRoman"/>
          <w:sz w:val="24"/>
          <w:szCs w:val="24"/>
          <w:highlight w:val="yellow"/>
          <w:lang w:val="en-US" w:eastAsia="ja-JP"/>
        </w:rPr>
        <w:t>Rejected</w:t>
      </w:r>
    </w:p>
    <w:p w14:paraId="789138BA" w14:textId="77777777" w:rsidR="001F60CD" w:rsidRDefault="001F60CD" w:rsidP="00C66198">
      <w:pPr>
        <w:autoSpaceDE w:val="0"/>
        <w:autoSpaceDN w:val="0"/>
        <w:adjustRightInd w:val="0"/>
        <w:rPr>
          <w:rFonts w:eastAsia="TimesNewRoman"/>
          <w:sz w:val="24"/>
          <w:szCs w:val="24"/>
          <w:lang w:val="en-US" w:eastAsia="ja-JP"/>
        </w:rPr>
      </w:pPr>
    </w:p>
    <w:p w14:paraId="6319F918" w14:textId="77777777" w:rsidR="005A146B" w:rsidRDefault="005A146B" w:rsidP="005A146B">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term “shared identity state” is specifically defined in 12.2.12 (D4.0, P34.12), for the cached information that the network can re-use (only) when it can recognize the returning non-AP STA.  In this case, the network cannot identify the non-AP STA, so it cannot identify the </w:t>
      </w:r>
      <w:r>
        <w:rPr>
          <w:rFonts w:eastAsia="TimesNewRoman"/>
          <w:i/>
          <w:iCs/>
          <w:sz w:val="24"/>
          <w:szCs w:val="24"/>
          <w:lang w:val="en-US" w:eastAsia="ja-JP"/>
        </w:rPr>
        <w:t>shared identity state</w:t>
      </w:r>
      <w:r>
        <w:rPr>
          <w:rFonts w:eastAsia="TimesNewRoman"/>
          <w:sz w:val="24"/>
          <w:szCs w:val="24"/>
          <w:lang w:val="en-US" w:eastAsia="ja-JP"/>
        </w:rPr>
        <w:t xml:space="preserve"> that corresponds to the STA.</w:t>
      </w:r>
    </w:p>
    <w:p w14:paraId="4589BB87" w14:textId="7675F44B" w:rsidR="005A146B" w:rsidRPr="005A146B" w:rsidRDefault="005A146B" w:rsidP="00C66198">
      <w:pPr>
        <w:autoSpaceDE w:val="0"/>
        <w:autoSpaceDN w:val="0"/>
        <w:adjustRightInd w:val="0"/>
        <w:rPr>
          <w:rFonts w:eastAsia="TimesNewRoman"/>
          <w:sz w:val="24"/>
          <w:szCs w:val="24"/>
          <w:lang w:val="en-US" w:eastAsia="ja-JP"/>
        </w:rPr>
      </w:pPr>
    </w:p>
    <w:sectPr w:rsidR="005A146B" w:rsidRPr="005A146B" w:rsidSect="001423FC">
      <w:headerReference w:type="default" r:id="rId26"/>
      <w:footerReference w:type="default" r:id="rId27"/>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0BC7" w14:textId="77777777" w:rsidR="00E21554" w:rsidRDefault="00E21554">
      <w:r>
        <w:separator/>
      </w:r>
    </w:p>
  </w:endnote>
  <w:endnote w:type="continuationSeparator" w:id="0">
    <w:p w14:paraId="21ECABAF" w14:textId="77777777" w:rsidR="00E21554" w:rsidRDefault="00E2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charset w:val="86"/>
    <w:family w:val="auto"/>
    <w:pitch w:val="default"/>
    <w:sig w:usb0="00000003"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26A0D8F9"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r w:rsidR="000A02FA">
      <w:t>Mark Hamilton (Ruckus/CommScope</w:t>
    </w:r>
    <w:r w:rsidR="00E42D33">
      <w:t>)</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D89F" w14:textId="77777777" w:rsidR="00E21554" w:rsidRDefault="00E21554">
      <w:r>
        <w:separator/>
      </w:r>
    </w:p>
  </w:footnote>
  <w:footnote w:type="continuationSeparator" w:id="0">
    <w:p w14:paraId="729FFF98" w14:textId="77777777" w:rsidR="00E21554" w:rsidRDefault="00E21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62E19945" w:rsidR="00E42D33" w:rsidRDefault="000A02FA" w:rsidP="00E06DE9">
    <w:pPr>
      <w:pStyle w:val="Header"/>
      <w:tabs>
        <w:tab w:val="clear" w:pos="6480"/>
        <w:tab w:val="center" w:pos="4680"/>
        <w:tab w:val="right" w:pos="9360"/>
      </w:tabs>
    </w:pPr>
    <w:r>
      <w:t>June</w:t>
    </w:r>
    <w:r w:rsidR="00866C2A">
      <w:t xml:space="preserve"> 2024</w:t>
    </w:r>
    <w:r w:rsidR="00E42D33">
      <w:tab/>
    </w:r>
    <w:r w:rsidR="00E42D33">
      <w:tab/>
      <w:t xml:space="preserve">   </w:t>
    </w:r>
    <w:fldSimple w:instr=" TITLE  \* MERGEFORMAT ">
      <w:r w:rsidR="00E42D33">
        <w:t>doc.: IEEE 802.11-2</w:t>
      </w:r>
      <w:r w:rsidR="00866C2A">
        <w:t>4</w:t>
      </w:r>
      <w:r w:rsidR="00E42D33">
        <w:t>/</w:t>
      </w:r>
    </w:fldSimple>
    <w:r>
      <w:t>1015</w:t>
    </w:r>
    <w:r w:rsidR="00365132">
      <w:t>r</w:t>
    </w:r>
    <w:r w:rsidR="00AB467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66165"/>
    <w:multiLevelType w:val="hybridMultilevel"/>
    <w:tmpl w:val="AA4CC5EE"/>
    <w:lvl w:ilvl="0" w:tplc="DA9AE0C6">
      <w:start w:val="1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48663116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4340"/>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4DE7"/>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02FA"/>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3331"/>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5E4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581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0CD"/>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64DA"/>
    <w:rsid w:val="002B7885"/>
    <w:rsid w:val="002C0542"/>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46F8"/>
    <w:rsid w:val="00346828"/>
    <w:rsid w:val="003507C5"/>
    <w:rsid w:val="0035138D"/>
    <w:rsid w:val="00351C11"/>
    <w:rsid w:val="00352422"/>
    <w:rsid w:val="00354737"/>
    <w:rsid w:val="00356563"/>
    <w:rsid w:val="0035684D"/>
    <w:rsid w:val="0035708C"/>
    <w:rsid w:val="003573FC"/>
    <w:rsid w:val="003620BC"/>
    <w:rsid w:val="0036367B"/>
    <w:rsid w:val="003639F1"/>
    <w:rsid w:val="00363A7B"/>
    <w:rsid w:val="00363BD7"/>
    <w:rsid w:val="003643AF"/>
    <w:rsid w:val="00364632"/>
    <w:rsid w:val="00364917"/>
    <w:rsid w:val="00365132"/>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78F"/>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1157"/>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1E4"/>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690D"/>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395"/>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614"/>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B3"/>
    <w:rsid w:val="00577620"/>
    <w:rsid w:val="0057788B"/>
    <w:rsid w:val="00577C93"/>
    <w:rsid w:val="00580602"/>
    <w:rsid w:val="00583AA3"/>
    <w:rsid w:val="00583C4B"/>
    <w:rsid w:val="00583F2F"/>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46B"/>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78C"/>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016"/>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5CEC"/>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2252"/>
    <w:rsid w:val="00722282"/>
    <w:rsid w:val="00722855"/>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3CDF"/>
    <w:rsid w:val="00766435"/>
    <w:rsid w:val="00766C52"/>
    <w:rsid w:val="007671FB"/>
    <w:rsid w:val="007676D9"/>
    <w:rsid w:val="00770572"/>
    <w:rsid w:val="007706BA"/>
    <w:rsid w:val="0077080A"/>
    <w:rsid w:val="00770967"/>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355"/>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01"/>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28B6"/>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E09"/>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4AA6"/>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012"/>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35E"/>
    <w:rsid w:val="00A12E00"/>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1907"/>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2B5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4EB"/>
    <w:rsid w:val="00AB069B"/>
    <w:rsid w:val="00AB1BDA"/>
    <w:rsid w:val="00AB31B4"/>
    <w:rsid w:val="00AB4678"/>
    <w:rsid w:val="00AB4D6B"/>
    <w:rsid w:val="00AB4D8A"/>
    <w:rsid w:val="00AB5277"/>
    <w:rsid w:val="00AB5AAF"/>
    <w:rsid w:val="00AB5BA5"/>
    <w:rsid w:val="00AB6F1F"/>
    <w:rsid w:val="00AB7B06"/>
    <w:rsid w:val="00AB7B43"/>
    <w:rsid w:val="00AC0915"/>
    <w:rsid w:val="00AC154C"/>
    <w:rsid w:val="00AC17D0"/>
    <w:rsid w:val="00AC1EB0"/>
    <w:rsid w:val="00AC2609"/>
    <w:rsid w:val="00AC2EEB"/>
    <w:rsid w:val="00AC3A95"/>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0962"/>
    <w:rsid w:val="00AF14DE"/>
    <w:rsid w:val="00AF1DB0"/>
    <w:rsid w:val="00AF2BA6"/>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4DA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FE2"/>
    <w:rsid w:val="00B2471F"/>
    <w:rsid w:val="00B24E59"/>
    <w:rsid w:val="00B257C3"/>
    <w:rsid w:val="00B30BCC"/>
    <w:rsid w:val="00B314DE"/>
    <w:rsid w:val="00B31F97"/>
    <w:rsid w:val="00B3322E"/>
    <w:rsid w:val="00B3441F"/>
    <w:rsid w:val="00B34734"/>
    <w:rsid w:val="00B36A92"/>
    <w:rsid w:val="00B3759B"/>
    <w:rsid w:val="00B37F09"/>
    <w:rsid w:val="00B4120D"/>
    <w:rsid w:val="00B41C7F"/>
    <w:rsid w:val="00B42219"/>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561A"/>
    <w:rsid w:val="00B56746"/>
    <w:rsid w:val="00B60370"/>
    <w:rsid w:val="00B62C58"/>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AF2"/>
    <w:rsid w:val="00C32C15"/>
    <w:rsid w:val="00C33A75"/>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234"/>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5210"/>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459"/>
    <w:rsid w:val="00D17D26"/>
    <w:rsid w:val="00D20206"/>
    <w:rsid w:val="00D20535"/>
    <w:rsid w:val="00D21E10"/>
    <w:rsid w:val="00D2233B"/>
    <w:rsid w:val="00D22D5D"/>
    <w:rsid w:val="00D234BC"/>
    <w:rsid w:val="00D24F34"/>
    <w:rsid w:val="00D2546B"/>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4B63"/>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554"/>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6C3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A2D"/>
    <w:rsid w:val="00F14E9C"/>
    <w:rsid w:val="00F15372"/>
    <w:rsid w:val="00F157ED"/>
    <w:rsid w:val="00F1604D"/>
    <w:rsid w:val="00F165B0"/>
    <w:rsid w:val="00F167DB"/>
    <w:rsid w:val="00F20232"/>
    <w:rsid w:val="00F20EAD"/>
    <w:rsid w:val="00F250EB"/>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47D27"/>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2639"/>
    <w:rsid w:val="00FC3A4C"/>
    <w:rsid w:val="00FC4D05"/>
    <w:rsid w:val="00FC4FA6"/>
    <w:rsid w:val="00FC5C00"/>
    <w:rsid w:val="00FC6BFA"/>
    <w:rsid w:val="00FC6F1C"/>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character" w:styleId="UnresolvedMention">
    <w:name w:val="Unresolved Mention"/>
    <w:basedOn w:val="DefaultParagraphFont"/>
    <w:uiPriority w:val="99"/>
    <w:semiHidden/>
    <w:unhideWhenUsed/>
    <w:rsid w:val="00024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5413607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6382339">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197740">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customXml" Target="ink/ink3.xm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ink/ink5.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ustomXml" Target="ink/ink6.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3.png"/><Relationship Id="rId22" Type="http://schemas.openxmlformats.org/officeDocument/2006/relationships/customXml" Target="ink/ink7.xm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9:20.41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9:12.00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56,'6'0,"-1"-1,1 0,-1-1,0 1,0-1,8-4,13-3,-11 6,24-3,-2 2,60-9,-56 8,0 3,58 3,-29 0,555-1,-608 1,0 1,1 0,-1 1,0 1,23 9,-16-3,-16-7,0 0,0 0,1 0,10 1,21 0,75-4,-46-2,-9 1,65 3,-68 3,34 3,3-2,1 1,-81-8,-1 2,0 0,0 0,1 1,-1 1,17 6,24 6,6 3,-47-14,1 0,0-1,0-1,0 0,1-1,-1 0,16-2,26 2,-9 5,-30-3,22 0,131-3,-157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8:46.88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13,'112'-6,"-17"-1,204 15,-205-5,-4 0,-18 10,-50-9,40 5,15-3,19 2,-54-8,49 7,-54-3,-11-1,31 8,-26-5,0-2,0-1,0-1,42-3,-19 0,-47 2,-1-1,0 2,0-1,0 1,0-1,8 5,23 5,-7-5,-13-2,-1-1,18 0,-22-2,-1 1,1 0,-1 0,0 1,0 0,0 1,0 1,18 10,-20-11,0-1,1 0,-1 0,14 1,21 7,-18-4,1-1,47 5,-56-9,32 1,70-3,-46-1,304 1,-371 0,0-1,1-1,-1 1,-1-1,13-5,-10 4,1 0,12-2,31 1,-37 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8:39.87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69,'24'-1,"-1"-2,0 0,33-10,-30 6,1 2,32-3,60 7,-63 1,62-7,45-7,110 8,-169 7,-61-1,64 9,-60-5,91-2,-71-3,-59 2,-1 0,1 0,0 1,0 0,10 4,-9-3,0 0,1-1,12 3,146-3,-87-4,-51 2,0 0,0 3,-1 0,38 9,-54-8,8 2,26 4,-33-8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8:30.88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0,'0'2,"1"-1,-1 1,0-1,1 1,-1-1,1 1,-1-1,1 1,0-1,-1 0,1 1,0-1,0 0,0 1,0-1,0 0,0 0,1 0,-1 0,0 0,0 0,1-1,-1 1,1 0,-1-1,1 1,1 0,3 1,1 0,-1-1,1 0,-1 0,8 0,-1 0,4-1,1 1,-1 0,1 2,26 7,-25-6,-1 0,1-2,0 0,0-1,36-3,-7 0,-7 1,51 3,-45 4,-24-3,30 2,-23-5,-20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28:26.65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69,'6'0,"-1"-1,0 0,10-3,0 0,-11 3,82-14,-42 9,42-1,-47 8,-23 0,1-1,29-3,-36 1,1-1,10-4,-13 4,1 0,0 0,14-1,22 1,54 4,-28 0,779-1,-835 1,0 1,0 0,26 8,9 2,2 0,-37-8,1 0,0-2,19 2,-2-3,-20-2,0 1,1 1,19 3,-13 1,-5-3,0 2,19 7,-23-6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3T15:42:28.49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0 173,'2'0,"-1"0,0-1,1 1,-1 0,0-1,0 1,1-1,-1 0,0 1,0-1,2-1,7-4,6 1,1 0,-1 2,34-4,-28 4,36-2,89 5,-65 1,4-8,-3 1,-9 7,55-2,-62-11,50-3,-66 10,50-3,-58 9,-20 0,0-1,27-3,37-19,-79 20,0 0,-1 0,15-7,-16 6,1 1,-1-1,1 1,0 0,11-1,27 1,32-4,-70 5,39-7,82-1,820 10,-511-2,-436 1,1 0,0 0,1 0,-1 0,0 0,0 0,0 0,0 1,0-1,1 1,-1-1,0 1,0 0,0 0,0 0,-1 0,4 2,2 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13</TotalTime>
  <Pages>5</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802.11-24/1015r</vt:lpstr>
    </vt:vector>
  </TitlesOfParts>
  <Company>Ruckus/CommScope</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802.11-24/1015r</dc:title>
  <dc:subject>Submission</dc:subject>
  <dc:creator>mark.hamilton@commscope.com</dc:creator>
  <cp:keywords>June 2024</cp:keywords>
  <cp:lastModifiedBy>Hamilton, Mark</cp:lastModifiedBy>
  <cp:revision>4</cp:revision>
  <cp:lastPrinted>1901-01-01T05:00:00Z</cp:lastPrinted>
  <dcterms:created xsi:type="dcterms:W3CDTF">2024-06-20T05:34:00Z</dcterms:created>
  <dcterms:modified xsi:type="dcterms:W3CDTF">2024-06-20T05:37:00Z</dcterms:modified>
</cp:coreProperties>
</file>