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1A2E4615"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C0CF4">
              <w:rPr>
                <w:rFonts w:asciiTheme="majorBidi" w:hAnsiTheme="majorBidi" w:cstheme="majorBidi"/>
              </w:rPr>
              <w:t>7024</w:t>
            </w:r>
          </w:p>
        </w:tc>
      </w:tr>
      <w:tr w:rsidR="00CA09B2" w:rsidRPr="00B00C8B" w14:paraId="7FEEC5A4" w14:textId="77777777" w:rsidTr="00C66986">
        <w:trPr>
          <w:trHeight w:val="359"/>
          <w:jc w:val="center"/>
        </w:trPr>
        <w:tc>
          <w:tcPr>
            <w:tcW w:w="9576" w:type="dxa"/>
            <w:gridSpan w:val="5"/>
            <w:vAlign w:val="center"/>
          </w:tcPr>
          <w:p w14:paraId="74CD381E" w14:textId="0F00FD7B"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w:t>
            </w:r>
            <w:r w:rsidR="005C4556">
              <w:rPr>
                <w:rFonts w:asciiTheme="majorBidi" w:hAnsiTheme="majorBidi" w:cstheme="majorBidi"/>
                <w:b w:val="0"/>
                <w:sz w:val="20"/>
              </w:rPr>
              <w:t>24</w:t>
            </w:r>
            <w:r w:rsidRPr="00B00C8B">
              <w:rPr>
                <w:rFonts w:asciiTheme="majorBidi" w:hAnsiTheme="majorBidi" w:cstheme="majorBidi"/>
                <w:b w:val="0"/>
                <w:sz w:val="20"/>
              </w:rPr>
              <w:t>-</w:t>
            </w:r>
            <w:r w:rsidR="005C4556">
              <w:rPr>
                <w:rFonts w:asciiTheme="majorBidi" w:hAnsiTheme="majorBidi" w:cstheme="majorBidi"/>
                <w:b w:val="0"/>
                <w:sz w:val="20"/>
              </w:rPr>
              <w:t>04</w:t>
            </w:r>
            <w:r w:rsidRPr="00B00C8B">
              <w:rPr>
                <w:rFonts w:asciiTheme="majorBidi" w:hAnsiTheme="majorBidi" w:cstheme="majorBidi"/>
                <w:b w:val="0"/>
                <w:sz w:val="20"/>
              </w:rPr>
              <w:t>-</w:t>
            </w:r>
            <w:r w:rsidR="005C4556">
              <w:rPr>
                <w:rFonts w:asciiTheme="majorBidi" w:hAnsiTheme="majorBidi" w:cstheme="majorBidi"/>
                <w:b w:val="0"/>
                <w:sz w:val="20"/>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DC0CF4" w:rsidRPr="00B00C8B" w14:paraId="72B0A734" w14:textId="77777777" w:rsidTr="00DC0CF4">
        <w:trPr>
          <w:jc w:val="center"/>
        </w:trPr>
        <w:tc>
          <w:tcPr>
            <w:tcW w:w="1795" w:type="dxa"/>
          </w:tcPr>
          <w:p w14:paraId="7B750CE6" w14:textId="580CDF8E" w:rsidR="00DC0CF4" w:rsidRPr="00B00C8B" w:rsidRDefault="00DC0CF4"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vAlign w:val="center"/>
          </w:tcPr>
          <w:p w14:paraId="547CDE19" w14:textId="221D6B78" w:rsidR="00DC0CF4" w:rsidRPr="00B00C8B" w:rsidRDefault="00DC0CF4"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DC0CF4" w:rsidRPr="00B00C8B" w:rsidRDefault="00DC0CF4" w:rsidP="00F67136">
            <w:pPr>
              <w:pStyle w:val="T2"/>
              <w:spacing w:after="0"/>
              <w:ind w:left="0" w:right="0"/>
              <w:rPr>
                <w:rFonts w:asciiTheme="majorBidi" w:hAnsiTheme="majorBidi" w:cstheme="majorBidi"/>
                <w:b w:val="0"/>
                <w:sz w:val="16"/>
              </w:rPr>
            </w:pPr>
          </w:p>
        </w:tc>
      </w:tr>
      <w:tr w:rsidR="00DC0CF4" w:rsidRPr="00B00C8B" w14:paraId="397E3A4D" w14:textId="77777777" w:rsidTr="00DC0CF4">
        <w:trPr>
          <w:jc w:val="center"/>
        </w:trPr>
        <w:tc>
          <w:tcPr>
            <w:tcW w:w="1795" w:type="dxa"/>
            <w:vAlign w:val="center"/>
          </w:tcPr>
          <w:p w14:paraId="7E0B6010" w14:textId="1AC0719B" w:rsidR="00DC0CF4" w:rsidRPr="00B00C8B" w:rsidRDefault="004001C9" w:rsidP="00F67136">
            <w:pPr>
              <w:pStyle w:val="T2"/>
              <w:spacing w:after="0"/>
              <w:ind w:left="0" w:right="0"/>
              <w:rPr>
                <w:rFonts w:asciiTheme="majorBidi" w:hAnsiTheme="majorBidi" w:cstheme="majorBidi"/>
                <w:b w:val="0"/>
                <w:sz w:val="20"/>
              </w:rPr>
            </w:pPr>
            <w:r>
              <w:rPr>
                <w:rFonts w:asciiTheme="majorBidi" w:hAnsiTheme="majorBidi" w:cstheme="majorBidi"/>
                <w:b w:val="0"/>
                <w:sz w:val="20"/>
              </w:rPr>
              <w:t>Joseph Levy</w:t>
            </w:r>
          </w:p>
        </w:tc>
        <w:tc>
          <w:tcPr>
            <w:tcW w:w="1605" w:type="dxa"/>
            <w:vMerge/>
          </w:tcPr>
          <w:p w14:paraId="15712E7E" w14:textId="3FB3AD66" w:rsidR="00DC0CF4" w:rsidRPr="00B00C8B" w:rsidRDefault="00DC0CF4" w:rsidP="00F67136">
            <w:pPr>
              <w:pStyle w:val="T2"/>
              <w:spacing w:after="0"/>
              <w:ind w:left="0" w:right="0"/>
              <w:rPr>
                <w:rFonts w:asciiTheme="majorBidi" w:hAnsiTheme="majorBidi" w:cstheme="majorBidi"/>
                <w:b w:val="0"/>
                <w:sz w:val="20"/>
              </w:rPr>
            </w:pPr>
          </w:p>
        </w:tc>
        <w:tc>
          <w:tcPr>
            <w:tcW w:w="1982" w:type="dxa"/>
            <w:vMerge/>
          </w:tcPr>
          <w:p w14:paraId="321141CF"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tcPr>
          <w:p w14:paraId="5B167837"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tcPr>
          <w:p w14:paraId="080EC3E7" w14:textId="42A143D2" w:rsidR="00DC0CF4" w:rsidRPr="00B00C8B" w:rsidRDefault="00DC0CF4" w:rsidP="00F67136">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1BF7C368" w:rsidR="002505B8"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7C31BBB" w14:textId="77777777" w:rsidR="002505B8" w:rsidRDefault="002505B8">
                      <w:pPr>
                        <w:pStyle w:val="T1"/>
                        <w:spacing w:after="120"/>
                      </w:pPr>
                      <w:r>
                        <w:t>Abstract</w:t>
                      </w:r>
                    </w:p>
                    <w:p w14:paraId="230BB0CC" w14:textId="1BF7C368" w:rsidR="002505B8"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61CB9F0E" w:rsidR="002B0FE6" w:rsidRDefault="006B76A0" w:rsidP="00D55D69">
            <w:pPr>
              <w:rPr>
                <w:sz w:val="20"/>
              </w:rPr>
            </w:pPr>
            <w:r>
              <w:rPr>
                <w:sz w:val="20"/>
              </w:rPr>
              <w:t>7024</w:t>
            </w:r>
          </w:p>
        </w:tc>
        <w:tc>
          <w:tcPr>
            <w:tcW w:w="845" w:type="dxa"/>
          </w:tcPr>
          <w:p w14:paraId="7E62F967" w14:textId="6F356B45" w:rsidR="002B0FE6" w:rsidRDefault="006B76A0" w:rsidP="00D55D69">
            <w:pPr>
              <w:rPr>
                <w:sz w:val="20"/>
              </w:rPr>
            </w:pPr>
            <w:r>
              <w:rPr>
                <w:sz w:val="20"/>
              </w:rPr>
              <w:t>26.1</w:t>
            </w:r>
          </w:p>
        </w:tc>
        <w:tc>
          <w:tcPr>
            <w:tcW w:w="667" w:type="dxa"/>
          </w:tcPr>
          <w:p w14:paraId="3606CF0B" w14:textId="70B7C898" w:rsidR="002B0FE6" w:rsidRDefault="00DC0206" w:rsidP="00D55D69">
            <w:pPr>
              <w:rPr>
                <w:sz w:val="20"/>
              </w:rPr>
            </w:pPr>
            <w:r>
              <w:rPr>
                <w:sz w:val="20"/>
              </w:rPr>
              <w:t>4047.7</w:t>
            </w:r>
          </w:p>
        </w:tc>
        <w:tc>
          <w:tcPr>
            <w:tcW w:w="2533" w:type="dxa"/>
          </w:tcPr>
          <w:p w14:paraId="3E419EC1" w14:textId="3C8C3D30" w:rsidR="002B0FE6" w:rsidRPr="005867BD" w:rsidRDefault="00DC0206" w:rsidP="00D55D69">
            <w:pPr>
              <w:rPr>
                <w:sz w:val="20"/>
              </w:rPr>
            </w:pPr>
            <w:r>
              <w:t xml:space="preserve">The spec needs to clearly define what the word "supports" means. Traditional if a STA "supports" a feature or functionality, it means that it implements it. However, this sentence "An HE STA supports the MAC and MLME functions defined in Clause 26 (High-efficiency (HE) MAC specification(11ax)) in addition to the MAC functions defined in Clause 10 (MAC sublayer functional description), the MLME functions defined in Clause 11 (MLME), and the security functions defined in Clause 12 (Security), except when the functions in Clause 26 (High-efficiency (HE) MAC specification(11ax)) supersede the functions in Clause 10 (MAC sublayer functional description) or Clause 11 (MLME)." causes confusion since a STA clearly does not always "support" all the functions defined in all these clauses. This sentence in </w:t>
            </w:r>
            <w:proofErr w:type="spellStart"/>
            <w:r>
              <w:t>RevME</w:t>
            </w:r>
            <w:proofErr w:type="spellEnd"/>
            <w:r>
              <w:t xml:space="preserve"> has been used as a base for rejecting another occurrence </w:t>
            </w:r>
            <w:proofErr w:type="gramStart"/>
            <w:r>
              <w:t>of  the</w:t>
            </w:r>
            <w:proofErr w:type="gramEnd"/>
            <w:r>
              <w:t xml:space="preserve"> word "support" for a later amendment claiming that this sentence implies that "supports feature A" does not always mean a device will implement feature A.</w:t>
            </w:r>
          </w:p>
        </w:tc>
        <w:tc>
          <w:tcPr>
            <w:tcW w:w="2700" w:type="dxa"/>
          </w:tcPr>
          <w:p w14:paraId="76743012" w14:textId="0ED3CA8F" w:rsidR="002B0FE6" w:rsidRPr="005867BD" w:rsidRDefault="00D2586C" w:rsidP="00D55D69">
            <w:pPr>
              <w:rPr>
                <w:sz w:val="20"/>
              </w:rPr>
            </w:pPr>
            <w:r>
              <w:t xml:space="preserve">either define "supports" can mean optionally </w:t>
            </w:r>
            <w:proofErr w:type="gramStart"/>
            <w:r>
              <w:t>implement, or</w:t>
            </w:r>
            <w:proofErr w:type="gramEnd"/>
            <w:r>
              <w:t xml:space="preserve"> use a different words to convey the meaning.</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69EDFD98" w14:textId="56B9730C" w:rsidR="00D2586C" w:rsidRDefault="00D2586C" w:rsidP="00D55D69">
            <w:pPr>
              <w:rPr>
                <w:sz w:val="20"/>
              </w:rPr>
            </w:pPr>
            <w:r>
              <w:rPr>
                <w:sz w:val="20"/>
              </w:rPr>
              <w:t xml:space="preserve">Agree with the </w:t>
            </w:r>
            <w:proofErr w:type="gramStart"/>
            <w:r>
              <w:rPr>
                <w:sz w:val="20"/>
              </w:rPr>
              <w:t>comments</w:t>
            </w:r>
            <w:proofErr w:type="gramEnd"/>
          </w:p>
          <w:p w14:paraId="6B6D451C" w14:textId="77777777" w:rsidR="00D2586C" w:rsidRDefault="00D2586C" w:rsidP="00D55D69">
            <w:pPr>
              <w:rPr>
                <w:sz w:val="20"/>
              </w:rPr>
            </w:pPr>
          </w:p>
          <w:p w14:paraId="1F5BE9A7" w14:textId="0344F68C" w:rsidR="002B0FE6" w:rsidRDefault="002B0FE6" w:rsidP="00D55D69">
            <w:pPr>
              <w:rPr>
                <w:sz w:val="20"/>
              </w:rPr>
            </w:pPr>
            <w:r>
              <w:rPr>
                <w:sz w:val="20"/>
              </w:rPr>
              <w:t>Instructions for editor: Please incorporate changes provided in 11-</w:t>
            </w:r>
            <w:r w:rsidR="00D2586C">
              <w:rPr>
                <w:sz w:val="20"/>
              </w:rPr>
              <w:t>24</w:t>
            </w:r>
            <w:r>
              <w:rPr>
                <w:sz w:val="20"/>
              </w:rPr>
              <w:t>/</w:t>
            </w:r>
            <w:r w:rsidR="00D2586C">
              <w:rPr>
                <w:sz w:val="20"/>
              </w:rPr>
              <w:t>0718</w:t>
            </w:r>
            <w:r>
              <w:rPr>
                <w:sz w:val="20"/>
              </w:rPr>
              <w:t>r0.</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47C67160" w:rsidR="006F1DFB" w:rsidRPr="00825F33" w:rsidRDefault="006F1DFB" w:rsidP="009C12E3">
      <w:pPr>
        <w:pStyle w:val="IEEEStdsParagraph"/>
        <w:rPr>
          <w:b/>
          <w:i/>
          <w:sz w:val="22"/>
        </w:rPr>
      </w:pPr>
      <w:r w:rsidRPr="00825F33">
        <w:rPr>
          <w:b/>
          <w:i/>
          <w:sz w:val="22"/>
        </w:rPr>
        <w:lastRenderedPageBreak/>
        <w:t>Discussion</w:t>
      </w:r>
      <w:r w:rsidR="00D55D69" w:rsidRPr="00825F33">
        <w:rPr>
          <w:b/>
          <w:i/>
          <w:sz w:val="22"/>
        </w:rPr>
        <w:t xml:space="preserve"> for CID </w:t>
      </w:r>
      <w:r w:rsidR="00507C43">
        <w:rPr>
          <w:b/>
          <w:i/>
          <w:sz w:val="22"/>
        </w:rPr>
        <w:t>7024</w:t>
      </w:r>
      <w:r w:rsidRPr="00825F33">
        <w:rPr>
          <w:b/>
          <w:i/>
          <w:sz w:val="22"/>
        </w:rPr>
        <w:t>:</w:t>
      </w:r>
    </w:p>
    <w:p w14:paraId="2730282F" w14:textId="1226B811" w:rsidR="00227542" w:rsidRDefault="00507C43" w:rsidP="009C12E3">
      <w:pPr>
        <w:pStyle w:val="IEEEStdsParagraph"/>
      </w:pPr>
      <w:r>
        <w:t xml:space="preserve">The word “supports” should mean </w:t>
      </w:r>
      <w:r w:rsidR="00D27AF6">
        <w:t xml:space="preserve">the device implements a feature. </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0304FA83" w:rsidR="009C12E3" w:rsidRPr="00D55D69" w:rsidRDefault="009C12E3" w:rsidP="009C12E3">
      <w:pPr>
        <w:autoSpaceDE w:val="0"/>
        <w:autoSpaceDN w:val="0"/>
        <w:adjustRightInd w:val="0"/>
        <w:jc w:val="both"/>
        <w:rPr>
          <w:rFonts w:ascii="TimesNewRomanPSMT" w:hAnsi="TimesNewRomanPSMT" w:cs="TimesNewRomanPSMT"/>
          <w:b/>
          <w:i/>
          <w:lang w:val="en"/>
        </w:rPr>
      </w:pPr>
      <w:bookmarkStart w:id="0" w:name="_Hlk528676495"/>
      <w:r w:rsidRPr="00D55D69">
        <w:rPr>
          <w:rFonts w:ascii="TimesNewRomanPSMT" w:hAnsi="TimesNewRomanPSMT" w:cs="TimesNewRomanPSMT"/>
          <w:b/>
          <w:i/>
          <w:color w:val="000000"/>
          <w:lang w:val="en"/>
        </w:rPr>
        <w:t xml:space="preserve">Editor Instruction: </w:t>
      </w:r>
      <w:bookmarkEnd w:id="0"/>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 xml:space="preserve">the </w:t>
      </w:r>
      <w:r w:rsidR="0089126A">
        <w:rPr>
          <w:rFonts w:ascii="TimesNewRomanPSMT" w:hAnsi="TimesNewRomanPSMT" w:cs="TimesNewRomanPSMT"/>
          <w:b/>
          <w:i/>
          <w:lang w:val="en"/>
        </w:rPr>
        <w:t>Subc</w:t>
      </w:r>
      <w:r w:rsidR="00246A4B">
        <w:rPr>
          <w:rFonts w:ascii="TimesNewRomanPSMT" w:hAnsi="TimesNewRomanPSMT" w:cs="TimesNewRomanPSMT"/>
          <w:b/>
          <w:i/>
          <w:lang w:val="en"/>
        </w:rPr>
        <w:t>lause 26.1 as follows:</w:t>
      </w:r>
    </w:p>
    <w:p w14:paraId="07BBA3D6" w14:textId="77777777" w:rsidR="007932E3" w:rsidRPr="003C582B" w:rsidRDefault="007932E3" w:rsidP="007932E3">
      <w:pPr>
        <w:rPr>
          <w:rFonts w:asciiTheme="majorBidi" w:hAnsiTheme="majorBidi" w:cstheme="majorBidi"/>
          <w:sz w:val="24"/>
          <w:lang w:val="en"/>
        </w:rPr>
      </w:pPr>
    </w:p>
    <w:p w14:paraId="1D61E721" w14:textId="77777777" w:rsidR="00246A4B" w:rsidRDefault="00246A4B" w:rsidP="00246A4B">
      <w:pPr>
        <w:autoSpaceDE w:val="0"/>
        <w:autoSpaceDN w:val="0"/>
        <w:adjustRightInd w:val="0"/>
        <w:rPr>
          <w:rFonts w:ascii="Arial,Bold" w:eastAsia="Arial,Bold" w:cs="Arial,Bold"/>
          <w:b/>
          <w:bCs/>
          <w:color w:val="218A21"/>
          <w:sz w:val="24"/>
          <w:szCs w:val="24"/>
          <w:lang w:val="en-US"/>
        </w:rPr>
      </w:pPr>
      <w:r>
        <w:rPr>
          <w:rFonts w:ascii="Arial,Bold" w:eastAsia="Arial,Bold" w:cs="Arial,Bold"/>
          <w:b/>
          <w:bCs/>
          <w:color w:val="000000"/>
          <w:sz w:val="24"/>
          <w:szCs w:val="24"/>
          <w:lang w:val="en-US"/>
        </w:rPr>
        <w:t>26. High-efficiency (HE) MAC specification</w:t>
      </w:r>
      <w:r>
        <w:rPr>
          <w:rFonts w:ascii="Arial,Bold" w:eastAsia="Arial,Bold" w:cs="Arial,Bold"/>
          <w:b/>
          <w:bCs/>
          <w:color w:val="218A21"/>
          <w:sz w:val="24"/>
          <w:szCs w:val="24"/>
          <w:lang w:val="en-US"/>
        </w:rPr>
        <w:t>(11ax)</w:t>
      </w:r>
    </w:p>
    <w:p w14:paraId="4FEC9901" w14:textId="77777777" w:rsidR="00246A4B" w:rsidRDefault="00246A4B" w:rsidP="00246A4B">
      <w:pPr>
        <w:autoSpaceDE w:val="0"/>
        <w:autoSpaceDN w:val="0"/>
        <w:adjustRightInd w:val="0"/>
        <w:rPr>
          <w:rFonts w:ascii="Arial,Bold" w:eastAsia="Arial,Bold" w:cs="Arial,Bold"/>
          <w:b/>
          <w:bCs/>
          <w:color w:val="000000"/>
          <w:szCs w:val="22"/>
          <w:lang w:val="en-US"/>
        </w:rPr>
      </w:pPr>
      <w:r>
        <w:rPr>
          <w:rFonts w:ascii="Arial,Bold" w:eastAsia="Arial,Bold" w:cs="Arial,Bold"/>
          <w:b/>
          <w:bCs/>
          <w:color w:val="000000"/>
          <w:szCs w:val="22"/>
          <w:lang w:val="en-US"/>
        </w:rPr>
        <w:t>26.1 Introduction</w:t>
      </w:r>
    </w:p>
    <w:p w14:paraId="42B6A829" w14:textId="7AFBFC62"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 xml:space="preserve">An HE STA supports </w:t>
      </w:r>
      <w:ins w:id="1" w:author="Xiaofei Wang" w:date="2024-04-17T18:36:00Z">
        <w:r w:rsidR="00470EA1">
          <w:rPr>
            <w:rFonts w:ascii="TimesNewRoman" w:eastAsia="TimesNewRoman" w:cs="TimesNewRoman"/>
            <w:color w:val="000000"/>
            <w:sz w:val="20"/>
            <w:lang w:val="en-US"/>
          </w:rPr>
          <w:t xml:space="preserve">mandatory </w:t>
        </w:r>
      </w:ins>
      <w:r>
        <w:rPr>
          <w:rFonts w:ascii="TimesNewRoman" w:eastAsia="TimesNewRoman" w:cs="TimesNewRoman"/>
          <w:color w:val="000000"/>
          <w:sz w:val="20"/>
          <w:lang w:val="en-US"/>
        </w:rPr>
        <w:t>MAC and MLME functions</w:t>
      </w:r>
      <w:ins w:id="2" w:author="Xiaofei Wang" w:date="2024-04-17T18:36:00Z">
        <w:r w:rsidR="00470EA1">
          <w:rPr>
            <w:rFonts w:ascii="TimesNewRoman" w:eastAsia="TimesNewRoman" w:cs="TimesNewRoman"/>
            <w:color w:val="000000"/>
            <w:sz w:val="20"/>
            <w:lang w:val="en-US"/>
          </w:rPr>
          <w:t xml:space="preserve"> and may support optional MAC and ML</w:t>
        </w:r>
      </w:ins>
      <w:ins w:id="3" w:author="Xiaofei Wang" w:date="2024-04-17T18:37:00Z">
        <w:r w:rsidR="00470EA1">
          <w:rPr>
            <w:rFonts w:ascii="TimesNewRoman" w:eastAsia="TimesNewRoman" w:cs="TimesNewRoman"/>
            <w:color w:val="000000"/>
            <w:sz w:val="20"/>
            <w:lang w:val="en-US"/>
          </w:rPr>
          <w:t>ME functions</w:t>
        </w:r>
      </w:ins>
      <w:ins w:id="4" w:author="Xiaofei Wang" w:date="2024-04-17T18:41:00Z">
        <w:r w:rsidR="0081242F">
          <w:rPr>
            <w:rFonts w:ascii="TimesNewRoman" w:eastAsia="TimesNewRoman" w:cs="TimesNewRoman"/>
            <w:color w:val="000000"/>
            <w:sz w:val="20"/>
            <w:lang w:val="en-US"/>
          </w:rPr>
          <w:t>, which are</w:t>
        </w:r>
      </w:ins>
      <w:r>
        <w:rPr>
          <w:rFonts w:ascii="TimesNewRoman" w:eastAsia="TimesNewRoman" w:cs="TimesNewRoman"/>
          <w:color w:val="000000"/>
          <w:sz w:val="20"/>
          <w:lang w:val="en-US"/>
        </w:rPr>
        <w:t xml:space="preserve"> defined in Clause 26 (High-efficiency (HE) MAC</w:t>
      </w:r>
    </w:p>
    <w:p w14:paraId="745DFCD7" w14:textId="77777777"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specification(11ax)) in addition to the MAC functions defined in Clause 10 (MAC sublayer functional</w:t>
      </w:r>
    </w:p>
    <w:p w14:paraId="54B9BD0A" w14:textId="77777777"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description), the MLME functions defined in Clause 11 (MLME), and the security functions defined in</w:t>
      </w:r>
    </w:p>
    <w:p w14:paraId="74960910" w14:textId="77777777"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Clause 12 (Security), except when the functions in Clause 26 (High-efficiency (HE) MAC</w:t>
      </w:r>
    </w:p>
    <w:p w14:paraId="3AE6A240" w14:textId="77777777"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specification(11ax)) supersede the functions in Clause 10 (MAC sublayer functional description) or</w:t>
      </w:r>
    </w:p>
    <w:p w14:paraId="3CEB3968" w14:textId="77777777"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Clause 11 (MLME). A frame successfully transmitted by a non-AP STA in response to a Basic Trigger</w:t>
      </w:r>
    </w:p>
    <w:p w14:paraId="6C62E3D7" w14:textId="621D77D0" w:rsidR="00BA7E70" w:rsidRPr="00DC0CF4" w:rsidRDefault="00246A4B" w:rsidP="00470EA1">
      <w:pPr>
        <w:autoSpaceDE w:val="0"/>
        <w:autoSpaceDN w:val="0"/>
        <w:adjustRightInd w:val="0"/>
      </w:pPr>
      <w:r>
        <w:rPr>
          <w:rFonts w:ascii="TimesNewRoman" w:eastAsia="TimesNewRoman" w:cs="TimesNewRoman"/>
          <w:color w:val="000000"/>
          <w:sz w:val="20"/>
          <w:lang w:val="en-US"/>
        </w:rPr>
        <w:t xml:space="preserve">frame is a successful frame exchange </w:t>
      </w:r>
      <w:proofErr w:type="gramStart"/>
      <w:r>
        <w:rPr>
          <w:rFonts w:ascii="TimesNewRoman" w:eastAsia="TimesNewRoman" w:cs="TimesNewRoman"/>
          <w:color w:val="000000"/>
          <w:sz w:val="20"/>
          <w:lang w:val="en-US"/>
        </w:rPr>
        <w:t>sequence</w:t>
      </w:r>
      <w:r>
        <w:rPr>
          <w:rFonts w:ascii="TimesNewRoman" w:eastAsia="TimesNewRoman" w:cs="TimesNewRoman"/>
          <w:color w:val="218A21"/>
          <w:sz w:val="20"/>
          <w:lang w:val="en-US"/>
        </w:rPr>
        <w:t>(</w:t>
      </w:r>
      <w:proofErr w:type="gramEnd"/>
      <w:r>
        <w:rPr>
          <w:rFonts w:ascii="TimesNewRoman" w:eastAsia="TimesNewRoman" w:cs="TimesNewRoman"/>
          <w:color w:val="218A21"/>
          <w:sz w:val="20"/>
          <w:lang w:val="en-US"/>
        </w:rPr>
        <w:t xml:space="preserve">#109) </w:t>
      </w:r>
      <w:r>
        <w:rPr>
          <w:rFonts w:ascii="TimesNewRoman" w:eastAsia="TimesNewRoman" w:cs="TimesNewRoman"/>
          <w:color w:val="000000"/>
          <w:sz w:val="20"/>
          <w:lang w:val="en-US"/>
        </w:rPr>
        <w:t>initiated by the STA as referred to in Clause 11</w:t>
      </w:r>
      <w:r w:rsidR="00470EA1">
        <w:rPr>
          <w:rFonts w:ascii="TimesNewRoman" w:eastAsia="TimesNewRoman" w:cs="TimesNewRoman"/>
          <w:color w:val="000000"/>
          <w:sz w:val="20"/>
          <w:lang w:val="en-US"/>
        </w:rPr>
        <w:t xml:space="preserve"> </w:t>
      </w:r>
      <w:r>
        <w:rPr>
          <w:rFonts w:ascii="TimesNewRoman" w:eastAsia="TimesNewRoman" w:cs="TimesNewRoman"/>
          <w:color w:val="000000"/>
          <w:sz w:val="20"/>
          <w:lang w:val="en-US"/>
        </w:rPr>
        <w:t>(MLME) and Clause 12 (Security).</w:t>
      </w:r>
    </w:p>
    <w:sectPr w:rsidR="00BA7E70" w:rsidRPr="00DC0CF4">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D5C5" w14:textId="77777777" w:rsidR="00852E4D" w:rsidRDefault="00852E4D">
      <w:r>
        <w:separator/>
      </w:r>
    </w:p>
  </w:endnote>
  <w:endnote w:type="continuationSeparator" w:id="0">
    <w:p w14:paraId="2B96DCDA" w14:textId="77777777" w:rsidR="00852E4D" w:rsidRDefault="008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2626" w14:textId="3FF6253F" w:rsidR="002505B8" w:rsidRDefault="0089126A" w:rsidP="008A4C0C">
    <w:pPr>
      <w:pStyle w:val="Footer"/>
      <w:tabs>
        <w:tab w:val="clear" w:pos="6480"/>
        <w:tab w:val="center" w:pos="4680"/>
        <w:tab w:val="right" w:pos="9360"/>
      </w:tabs>
    </w:pPr>
    <w:r>
      <w:fldChar w:fldCharType="begin"/>
    </w:r>
    <w:r>
      <w:instrText xml:space="preserve"> SUBJECT  \* MERGEFORMAT </w:instrText>
    </w:r>
    <w:r>
      <w:fldChar w:fldCharType="separate"/>
    </w:r>
    <w:r w:rsidR="002505B8">
      <w:t>Submission</w:t>
    </w:r>
    <w:r>
      <w:fldChar w:fldCharType="end"/>
    </w:r>
    <w:r w:rsidR="002505B8">
      <w:tab/>
      <w:t xml:space="preserve">page </w:t>
    </w:r>
    <w:r w:rsidR="002505B8">
      <w:fldChar w:fldCharType="begin"/>
    </w:r>
    <w:r w:rsidR="002505B8">
      <w:instrText xml:space="preserve">page </w:instrText>
    </w:r>
    <w:r w:rsidR="002505B8">
      <w:fldChar w:fldCharType="separate"/>
    </w:r>
    <w:r w:rsidR="00852E4D">
      <w:rPr>
        <w:noProof/>
      </w:rPr>
      <w:t>1</w:t>
    </w:r>
    <w:r w:rsidR="002505B8">
      <w:fldChar w:fldCharType="end"/>
    </w:r>
    <w:r w:rsidR="002505B8">
      <w:tab/>
    </w:r>
    <w:r>
      <w:fldChar w:fldCharType="begin"/>
    </w:r>
    <w:r>
      <w:instrText xml:space="preserve"> COMMENTS  \* MERGEFORMAT </w:instrText>
    </w:r>
    <w:r>
      <w:fldChar w:fldCharType="separate"/>
    </w:r>
    <w:r w:rsidR="00EB393F">
      <w:t>Xiaofei Wang</w:t>
    </w:r>
    <w:r w:rsidR="002505B8">
      <w:t>, Inte</w:t>
    </w:r>
    <w:r w:rsidR="002C7D20">
      <w:t xml:space="preserve">rdigital          </w:t>
    </w:r>
    <w:r>
      <w:fldChar w:fldCharType="end"/>
    </w:r>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63C1" w14:textId="77777777" w:rsidR="00852E4D" w:rsidRDefault="00852E4D">
      <w:r>
        <w:separator/>
      </w:r>
    </w:p>
  </w:footnote>
  <w:footnote w:type="continuationSeparator" w:id="0">
    <w:p w14:paraId="55D1F93C" w14:textId="77777777" w:rsidR="00852E4D" w:rsidRDefault="0085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BD1" w14:textId="76A036E1" w:rsidR="002505B8" w:rsidRDefault="0089126A" w:rsidP="00EC7FF0">
    <w:pPr>
      <w:pStyle w:val="Header"/>
      <w:tabs>
        <w:tab w:val="clear" w:pos="6480"/>
        <w:tab w:val="center" w:pos="4680"/>
        <w:tab w:val="right" w:pos="9360"/>
      </w:tabs>
    </w:pPr>
    <w:r>
      <w:fldChar w:fldCharType="begin"/>
    </w:r>
    <w:r>
      <w:instrText xml:space="preserve"> KEYWORDS  \* MERGEFORMAT </w:instrText>
    </w:r>
    <w:r>
      <w:fldChar w:fldCharType="separate"/>
    </w:r>
    <w:r w:rsidR="00DC0CF4">
      <w:t>April</w:t>
    </w:r>
    <w:r w:rsidR="002505B8">
      <w:t xml:space="preserve"> 20</w:t>
    </w:r>
    <w:r>
      <w:fldChar w:fldCharType="end"/>
    </w:r>
    <w:r w:rsidR="00DC0CF4">
      <w:t>24</w:t>
    </w:r>
    <w:r w:rsidR="002505B8">
      <w:tab/>
    </w:r>
    <w:r w:rsidR="002505B8">
      <w:tab/>
    </w:r>
    <w:r>
      <w:fldChar w:fldCharType="begin"/>
    </w:r>
    <w:r>
      <w:instrText xml:space="preserve"> TITLE  \* MERGEFORMAT </w:instrText>
    </w:r>
    <w:r>
      <w:fldChar w:fldCharType="separate"/>
    </w:r>
    <w:r w:rsidR="002505B8">
      <w:t>doc.: IEEE 802.11-</w:t>
    </w:r>
    <w:r w:rsidR="00DC0CF4">
      <w:t>24</w:t>
    </w:r>
    <w:r w:rsidR="002505B8">
      <w:t>/</w:t>
    </w:r>
    <w:r w:rsidR="00DC0CF4">
      <w:t>0718</w:t>
    </w:r>
    <w:r w:rsidR="00F60509">
      <w:t>r</w:t>
    </w:r>
    <w:r w:rsidR="00F93E2D">
      <w:t>0</w:t>
    </w:r>
    <w:r w:rsidR="00C77653">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03286">
    <w:abstractNumId w:val="11"/>
  </w:num>
  <w:num w:numId="2" w16cid:durableId="1300695994">
    <w:abstractNumId w:val="25"/>
  </w:num>
  <w:num w:numId="3" w16cid:durableId="1468083631">
    <w:abstractNumId w:val="7"/>
  </w:num>
  <w:num w:numId="4" w16cid:durableId="432821760">
    <w:abstractNumId w:val="1"/>
  </w:num>
  <w:num w:numId="5" w16cid:durableId="209731622">
    <w:abstractNumId w:val="27"/>
  </w:num>
  <w:num w:numId="6" w16cid:durableId="1373506370">
    <w:abstractNumId w:val="10"/>
  </w:num>
  <w:num w:numId="7" w16cid:durableId="438645109">
    <w:abstractNumId w:val="16"/>
  </w:num>
  <w:num w:numId="8" w16cid:durableId="1641963488">
    <w:abstractNumId w:val="9"/>
  </w:num>
  <w:num w:numId="9" w16cid:durableId="1445153863">
    <w:abstractNumId w:val="21"/>
  </w:num>
  <w:num w:numId="10" w16cid:durableId="1955477284">
    <w:abstractNumId w:val="8"/>
  </w:num>
  <w:num w:numId="11" w16cid:durableId="1181967911">
    <w:abstractNumId w:val="18"/>
  </w:num>
  <w:num w:numId="12" w16cid:durableId="237912156">
    <w:abstractNumId w:val="28"/>
  </w:num>
  <w:num w:numId="13" w16cid:durableId="920720628">
    <w:abstractNumId w:val="5"/>
  </w:num>
  <w:num w:numId="14" w16cid:durableId="1692144264">
    <w:abstractNumId w:val="5"/>
  </w:num>
  <w:num w:numId="15" w16cid:durableId="1625964776">
    <w:abstractNumId w:val="22"/>
  </w:num>
  <w:num w:numId="16" w16cid:durableId="358312616">
    <w:abstractNumId w:val="26"/>
  </w:num>
  <w:num w:numId="17" w16cid:durableId="1469393527">
    <w:abstractNumId w:val="14"/>
  </w:num>
  <w:num w:numId="18" w16cid:durableId="267396241">
    <w:abstractNumId w:val="13"/>
  </w:num>
  <w:num w:numId="19" w16cid:durableId="1827435250">
    <w:abstractNumId w:val="3"/>
  </w:num>
  <w:num w:numId="20" w16cid:durableId="669522925">
    <w:abstractNumId w:val="19"/>
  </w:num>
  <w:num w:numId="21" w16cid:durableId="417756201">
    <w:abstractNumId w:val="2"/>
  </w:num>
  <w:num w:numId="22" w16cid:durableId="1879657456">
    <w:abstractNumId w:val="4"/>
  </w:num>
  <w:num w:numId="23" w16cid:durableId="1612936063">
    <w:abstractNumId w:val="6"/>
  </w:num>
  <w:num w:numId="24" w16cid:durableId="1183014649">
    <w:abstractNumId w:val="12"/>
  </w:num>
  <w:num w:numId="25" w16cid:durableId="286938093">
    <w:abstractNumId w:val="20"/>
  </w:num>
  <w:num w:numId="26" w16cid:durableId="1676763011">
    <w:abstractNumId w:val="17"/>
  </w:num>
  <w:num w:numId="27" w16cid:durableId="20859109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60640041">
    <w:abstractNumId w:val="23"/>
  </w:num>
  <w:num w:numId="29" w16cid:durableId="411120075">
    <w:abstractNumId w:val="15"/>
  </w:num>
  <w:num w:numId="30" w16cid:durableId="115832623">
    <w:abstractNumId w:val="24"/>
  </w:num>
  <w:num w:numId="31" w16cid:durableId="144859587">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9007246">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8845188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69311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7396428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61387975">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23643437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5C1"/>
    <w:rsid w:val="0000563C"/>
    <w:rsid w:val="00007E8E"/>
    <w:rsid w:val="00011143"/>
    <w:rsid w:val="00014E66"/>
    <w:rsid w:val="000203A4"/>
    <w:rsid w:val="00020AB2"/>
    <w:rsid w:val="00027574"/>
    <w:rsid w:val="00030093"/>
    <w:rsid w:val="000305AA"/>
    <w:rsid w:val="0003178C"/>
    <w:rsid w:val="00032A1C"/>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6661"/>
    <w:rsid w:val="000E6D36"/>
    <w:rsid w:val="000F1FC6"/>
    <w:rsid w:val="000F7B30"/>
    <w:rsid w:val="00102365"/>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110E"/>
    <w:rsid w:val="001F7188"/>
    <w:rsid w:val="001F76E6"/>
    <w:rsid w:val="001F7C7D"/>
    <w:rsid w:val="002031B3"/>
    <w:rsid w:val="00204ECA"/>
    <w:rsid w:val="00205BCE"/>
    <w:rsid w:val="00207CEE"/>
    <w:rsid w:val="00214EAC"/>
    <w:rsid w:val="00220621"/>
    <w:rsid w:val="002228D6"/>
    <w:rsid w:val="00226141"/>
    <w:rsid w:val="00227542"/>
    <w:rsid w:val="002426B9"/>
    <w:rsid w:val="00246A4B"/>
    <w:rsid w:val="002505B8"/>
    <w:rsid w:val="00252F72"/>
    <w:rsid w:val="002534DF"/>
    <w:rsid w:val="00254DB0"/>
    <w:rsid w:val="00256FDA"/>
    <w:rsid w:val="00270C47"/>
    <w:rsid w:val="00271B7F"/>
    <w:rsid w:val="002737BD"/>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3031EC"/>
    <w:rsid w:val="003051E9"/>
    <w:rsid w:val="00305B4C"/>
    <w:rsid w:val="00312F78"/>
    <w:rsid w:val="0031718A"/>
    <w:rsid w:val="003233A7"/>
    <w:rsid w:val="003275FD"/>
    <w:rsid w:val="00330D07"/>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01C9"/>
    <w:rsid w:val="00405D07"/>
    <w:rsid w:val="00410F35"/>
    <w:rsid w:val="00414A08"/>
    <w:rsid w:val="0042059C"/>
    <w:rsid w:val="004279E8"/>
    <w:rsid w:val="004302B6"/>
    <w:rsid w:val="00434B46"/>
    <w:rsid w:val="00440280"/>
    <w:rsid w:val="00442037"/>
    <w:rsid w:val="00442619"/>
    <w:rsid w:val="00443D5C"/>
    <w:rsid w:val="00445F8F"/>
    <w:rsid w:val="0045336E"/>
    <w:rsid w:val="00454613"/>
    <w:rsid w:val="00460D41"/>
    <w:rsid w:val="004634B4"/>
    <w:rsid w:val="00470EA1"/>
    <w:rsid w:val="00472D61"/>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E79F4"/>
    <w:rsid w:val="004F00B0"/>
    <w:rsid w:val="00504C27"/>
    <w:rsid w:val="00507C43"/>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FFE"/>
    <w:rsid w:val="005A59F1"/>
    <w:rsid w:val="005A66D8"/>
    <w:rsid w:val="005B16AB"/>
    <w:rsid w:val="005B4B05"/>
    <w:rsid w:val="005C0E8C"/>
    <w:rsid w:val="005C4556"/>
    <w:rsid w:val="005C54C5"/>
    <w:rsid w:val="005C5E07"/>
    <w:rsid w:val="005D0305"/>
    <w:rsid w:val="005D0E3A"/>
    <w:rsid w:val="005D466B"/>
    <w:rsid w:val="005D6546"/>
    <w:rsid w:val="005E05D4"/>
    <w:rsid w:val="005F1897"/>
    <w:rsid w:val="005F2F00"/>
    <w:rsid w:val="006002BA"/>
    <w:rsid w:val="006040FF"/>
    <w:rsid w:val="006127E3"/>
    <w:rsid w:val="00613F44"/>
    <w:rsid w:val="0062440B"/>
    <w:rsid w:val="006361FD"/>
    <w:rsid w:val="006374C9"/>
    <w:rsid w:val="00637608"/>
    <w:rsid w:val="00650417"/>
    <w:rsid w:val="00652837"/>
    <w:rsid w:val="00664118"/>
    <w:rsid w:val="006662FE"/>
    <w:rsid w:val="0067371F"/>
    <w:rsid w:val="00681C66"/>
    <w:rsid w:val="006947D6"/>
    <w:rsid w:val="006A5A9A"/>
    <w:rsid w:val="006B408F"/>
    <w:rsid w:val="006B76A0"/>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7C8A"/>
    <w:rsid w:val="007F33B1"/>
    <w:rsid w:val="0080081E"/>
    <w:rsid w:val="00802B51"/>
    <w:rsid w:val="00806FA4"/>
    <w:rsid w:val="0081242F"/>
    <w:rsid w:val="00812E1D"/>
    <w:rsid w:val="0081489F"/>
    <w:rsid w:val="00822996"/>
    <w:rsid w:val="00825F33"/>
    <w:rsid w:val="00850600"/>
    <w:rsid w:val="00850F86"/>
    <w:rsid w:val="00852E4D"/>
    <w:rsid w:val="008542CD"/>
    <w:rsid w:val="00862B16"/>
    <w:rsid w:val="008659CB"/>
    <w:rsid w:val="0086740A"/>
    <w:rsid w:val="0087501A"/>
    <w:rsid w:val="008750C6"/>
    <w:rsid w:val="00880ED4"/>
    <w:rsid w:val="0089126A"/>
    <w:rsid w:val="0089410C"/>
    <w:rsid w:val="00895181"/>
    <w:rsid w:val="008965B4"/>
    <w:rsid w:val="008A4C0C"/>
    <w:rsid w:val="008B1894"/>
    <w:rsid w:val="008B78CD"/>
    <w:rsid w:val="008C24A4"/>
    <w:rsid w:val="008D6006"/>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3DF2"/>
    <w:rsid w:val="009762C0"/>
    <w:rsid w:val="009A01B0"/>
    <w:rsid w:val="009A6D99"/>
    <w:rsid w:val="009A75CA"/>
    <w:rsid w:val="009C12E3"/>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75077"/>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6D0"/>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EC7"/>
    <w:rsid w:val="00BF2E13"/>
    <w:rsid w:val="00BF35EB"/>
    <w:rsid w:val="00BF4EE2"/>
    <w:rsid w:val="00C005B2"/>
    <w:rsid w:val="00C00AA3"/>
    <w:rsid w:val="00C02AA3"/>
    <w:rsid w:val="00C16617"/>
    <w:rsid w:val="00C17F17"/>
    <w:rsid w:val="00C20B9E"/>
    <w:rsid w:val="00C2549C"/>
    <w:rsid w:val="00C2581D"/>
    <w:rsid w:val="00C43C4E"/>
    <w:rsid w:val="00C4416E"/>
    <w:rsid w:val="00C506B2"/>
    <w:rsid w:val="00C5159D"/>
    <w:rsid w:val="00C53E0D"/>
    <w:rsid w:val="00C55D54"/>
    <w:rsid w:val="00C64A09"/>
    <w:rsid w:val="00C663DA"/>
    <w:rsid w:val="00C66986"/>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86C"/>
    <w:rsid w:val="00D25A23"/>
    <w:rsid w:val="00D27AF6"/>
    <w:rsid w:val="00D30E5B"/>
    <w:rsid w:val="00D337C5"/>
    <w:rsid w:val="00D36592"/>
    <w:rsid w:val="00D41F0E"/>
    <w:rsid w:val="00D46F1C"/>
    <w:rsid w:val="00D51324"/>
    <w:rsid w:val="00D51C3A"/>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0206"/>
    <w:rsid w:val="00DC0CF4"/>
    <w:rsid w:val="00DC2F84"/>
    <w:rsid w:val="00DC5A7B"/>
    <w:rsid w:val="00DD6971"/>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2597"/>
    <w:rsid w:val="00E52D43"/>
    <w:rsid w:val="00E5578F"/>
    <w:rsid w:val="00E603A5"/>
    <w:rsid w:val="00E62E75"/>
    <w:rsid w:val="00E87A6A"/>
    <w:rsid w:val="00E954DF"/>
    <w:rsid w:val="00E95AAE"/>
    <w:rsid w:val="00EA2891"/>
    <w:rsid w:val="00EA6BD8"/>
    <w:rsid w:val="00EB393F"/>
    <w:rsid w:val="00EB4E5A"/>
    <w:rsid w:val="00EC288F"/>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B034F"/>
    <w:rsid w:val="00FB1C93"/>
    <w:rsid w:val="00FB74F2"/>
    <w:rsid w:val="00FB78AB"/>
    <w:rsid w:val="00FC7006"/>
    <w:rsid w:val="00FD0731"/>
    <w:rsid w:val="00FD272E"/>
    <w:rsid w:val="00FD3E44"/>
    <w:rsid w:val="00FE492C"/>
    <w:rsid w:val="00FE579D"/>
    <w:rsid w:val="00FE78B0"/>
    <w:rsid w:val="00FE7C48"/>
    <w:rsid w:val="00FF1250"/>
    <w:rsid w:val="00FF1CB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BBC8-34F4-4934-9FFD-8077AA8D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15</TotalTime>
  <Pages>3</Pages>
  <Words>386</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Xiaofei Wang</cp:lastModifiedBy>
  <cp:revision>18</cp:revision>
  <cp:lastPrinted>2017-02-23T01:37:00Z</cp:lastPrinted>
  <dcterms:created xsi:type="dcterms:W3CDTF">2024-04-17T22:30:00Z</dcterms:created>
  <dcterms:modified xsi:type="dcterms:W3CDTF">2024-04-17T22:43:00Z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