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B874" w14:textId="77777777" w:rsidR="00CA09B2" w:rsidRPr="00BE13B5" w:rsidRDefault="00CA09B2" w:rsidP="001E0AC0">
      <w:pPr>
        <w:pStyle w:val="T1"/>
        <w:pBdr>
          <w:bottom w:val="single" w:sz="6" w:space="31" w:color="auto"/>
        </w:pBdr>
        <w:spacing w:after="240"/>
        <w:rPr>
          <w:szCs w:val="28"/>
        </w:rPr>
      </w:pPr>
      <w:r w:rsidRPr="00BE13B5">
        <w:rPr>
          <w:szCs w:val="28"/>
        </w:rPr>
        <w:t>IEEE P802.11</w:t>
      </w:r>
      <w:r w:rsidRPr="00BE13B5">
        <w:rPr>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957"/>
        <w:gridCol w:w="2340"/>
        <w:gridCol w:w="1800"/>
        <w:gridCol w:w="1661"/>
      </w:tblGrid>
      <w:tr w:rsidR="00CA09B2" w:rsidRPr="00EC3A70" w14:paraId="0571FED7" w14:textId="77777777" w:rsidTr="00C957FC">
        <w:trPr>
          <w:trHeight w:val="485"/>
          <w:jc w:val="center"/>
        </w:trPr>
        <w:tc>
          <w:tcPr>
            <w:tcW w:w="9576" w:type="dxa"/>
            <w:gridSpan w:val="5"/>
            <w:vAlign w:val="center"/>
          </w:tcPr>
          <w:p w14:paraId="3DFA7B84" w14:textId="30412537" w:rsidR="00CA09B2" w:rsidRDefault="00BE13B5" w:rsidP="00BE13B5">
            <w:pPr>
              <w:pStyle w:val="T2"/>
              <w:rPr>
                <w:szCs w:val="28"/>
              </w:rPr>
            </w:pPr>
            <w:r w:rsidRPr="00BE13B5">
              <w:rPr>
                <w:szCs w:val="28"/>
              </w:rPr>
              <w:t xml:space="preserve">REVme CIDs </w:t>
            </w:r>
            <w:r w:rsidR="006525AA">
              <w:rPr>
                <w:szCs w:val="28"/>
              </w:rPr>
              <w:t>assigned to Hamilton</w:t>
            </w:r>
          </w:p>
          <w:p w14:paraId="76932150" w14:textId="33EA3E9A" w:rsidR="006525AA" w:rsidRPr="00BE13B5" w:rsidRDefault="006525AA" w:rsidP="00BE13B5">
            <w:pPr>
              <w:pStyle w:val="T2"/>
              <w:rPr>
                <w:szCs w:val="28"/>
              </w:rPr>
            </w:pPr>
          </w:p>
        </w:tc>
      </w:tr>
      <w:tr w:rsidR="00CA09B2" w:rsidRPr="00EC3A70" w14:paraId="15997B99" w14:textId="77777777" w:rsidTr="00C957FC">
        <w:trPr>
          <w:trHeight w:val="359"/>
          <w:jc w:val="center"/>
        </w:trPr>
        <w:tc>
          <w:tcPr>
            <w:tcW w:w="9576" w:type="dxa"/>
            <w:gridSpan w:val="5"/>
            <w:vAlign w:val="center"/>
          </w:tcPr>
          <w:p w14:paraId="014A2C7E" w14:textId="01D70D8D" w:rsidR="00CA09B2" w:rsidRPr="00EC3A70" w:rsidRDefault="00CA09B2" w:rsidP="00BE13B5">
            <w:pPr>
              <w:pStyle w:val="T2"/>
              <w:ind w:left="0"/>
              <w:rPr>
                <w:sz w:val="20"/>
                <w:szCs w:val="20"/>
              </w:rPr>
            </w:pPr>
            <w:r w:rsidRPr="00EC3A70">
              <w:rPr>
                <w:sz w:val="20"/>
                <w:szCs w:val="20"/>
              </w:rPr>
              <w:t>Date:</w:t>
            </w:r>
            <w:r w:rsidR="00193D21" w:rsidRPr="00EC3A70">
              <w:rPr>
                <w:b w:val="0"/>
                <w:sz w:val="20"/>
                <w:szCs w:val="20"/>
              </w:rPr>
              <w:t xml:space="preserve"> </w:t>
            </w:r>
            <w:r w:rsidR="00BE13B5">
              <w:rPr>
                <w:b w:val="0"/>
                <w:sz w:val="20"/>
                <w:szCs w:val="20"/>
              </w:rPr>
              <w:t>202</w:t>
            </w:r>
            <w:r w:rsidR="008E3FB1">
              <w:rPr>
                <w:b w:val="0"/>
                <w:sz w:val="20"/>
                <w:szCs w:val="20"/>
              </w:rPr>
              <w:t>4</w:t>
            </w:r>
            <w:r w:rsidR="00BE13B5">
              <w:rPr>
                <w:b w:val="0"/>
                <w:sz w:val="20"/>
                <w:szCs w:val="20"/>
              </w:rPr>
              <w:t>-</w:t>
            </w:r>
            <w:r w:rsidR="00140F56">
              <w:rPr>
                <w:b w:val="0"/>
                <w:sz w:val="20"/>
                <w:szCs w:val="20"/>
              </w:rPr>
              <w:t>0</w:t>
            </w:r>
            <w:r w:rsidR="008E3FB1">
              <w:rPr>
                <w:b w:val="0"/>
                <w:sz w:val="20"/>
                <w:szCs w:val="20"/>
              </w:rPr>
              <w:t>4</w:t>
            </w:r>
            <w:r w:rsidR="00BE13B5">
              <w:rPr>
                <w:b w:val="0"/>
                <w:sz w:val="20"/>
                <w:szCs w:val="20"/>
              </w:rPr>
              <w:t>-</w:t>
            </w:r>
            <w:r w:rsidR="008E3FB1">
              <w:rPr>
                <w:b w:val="0"/>
                <w:sz w:val="20"/>
                <w:szCs w:val="20"/>
              </w:rPr>
              <w:t>1</w:t>
            </w:r>
            <w:r w:rsidR="00B070C6">
              <w:rPr>
                <w:b w:val="0"/>
                <w:sz w:val="20"/>
                <w:szCs w:val="20"/>
              </w:rPr>
              <w:t>5</w:t>
            </w:r>
          </w:p>
        </w:tc>
      </w:tr>
      <w:tr w:rsidR="00CA09B2" w:rsidRPr="00EC3A70" w14:paraId="4CE65939" w14:textId="77777777" w:rsidTr="00C957FC">
        <w:trPr>
          <w:cantSplit/>
          <w:jc w:val="center"/>
        </w:trPr>
        <w:tc>
          <w:tcPr>
            <w:tcW w:w="9576" w:type="dxa"/>
            <w:gridSpan w:val="5"/>
            <w:vAlign w:val="center"/>
          </w:tcPr>
          <w:p w14:paraId="3C275B4C" w14:textId="77777777" w:rsidR="00CA09B2" w:rsidRPr="00EC3A70" w:rsidRDefault="00CA09B2">
            <w:pPr>
              <w:pStyle w:val="T2"/>
              <w:spacing w:after="0"/>
              <w:ind w:left="0" w:right="0"/>
              <w:jc w:val="left"/>
              <w:rPr>
                <w:sz w:val="20"/>
                <w:szCs w:val="20"/>
              </w:rPr>
            </w:pPr>
            <w:r w:rsidRPr="00EC3A70">
              <w:rPr>
                <w:sz w:val="20"/>
                <w:szCs w:val="20"/>
              </w:rPr>
              <w:t>Author(s):</w:t>
            </w:r>
          </w:p>
        </w:tc>
      </w:tr>
      <w:tr w:rsidR="00CA09B2" w:rsidRPr="00EC3A70" w14:paraId="7D4BC85B" w14:textId="77777777" w:rsidTr="00BE13B5">
        <w:trPr>
          <w:jc w:val="center"/>
        </w:trPr>
        <w:tc>
          <w:tcPr>
            <w:tcW w:w="1818" w:type="dxa"/>
            <w:vAlign w:val="center"/>
          </w:tcPr>
          <w:p w14:paraId="3BF9C35D" w14:textId="77777777" w:rsidR="00CA09B2" w:rsidRPr="00EC3A70" w:rsidRDefault="00CA09B2">
            <w:pPr>
              <w:pStyle w:val="T2"/>
              <w:spacing w:after="0"/>
              <w:ind w:left="0" w:right="0"/>
              <w:jc w:val="left"/>
              <w:rPr>
                <w:sz w:val="20"/>
                <w:szCs w:val="20"/>
              </w:rPr>
            </w:pPr>
            <w:r w:rsidRPr="00EC3A70">
              <w:rPr>
                <w:sz w:val="20"/>
                <w:szCs w:val="20"/>
              </w:rPr>
              <w:t>Name</w:t>
            </w:r>
          </w:p>
        </w:tc>
        <w:tc>
          <w:tcPr>
            <w:tcW w:w="1957" w:type="dxa"/>
            <w:vAlign w:val="center"/>
          </w:tcPr>
          <w:p w14:paraId="77C89096" w14:textId="77777777" w:rsidR="00CA09B2" w:rsidRPr="00EC3A70" w:rsidRDefault="0062440B">
            <w:pPr>
              <w:pStyle w:val="T2"/>
              <w:spacing w:after="0"/>
              <w:ind w:left="0" w:right="0"/>
              <w:jc w:val="left"/>
              <w:rPr>
                <w:sz w:val="20"/>
                <w:szCs w:val="20"/>
              </w:rPr>
            </w:pPr>
            <w:r w:rsidRPr="00EC3A70">
              <w:rPr>
                <w:sz w:val="20"/>
                <w:szCs w:val="20"/>
              </w:rPr>
              <w:t>Affiliation</w:t>
            </w:r>
          </w:p>
        </w:tc>
        <w:tc>
          <w:tcPr>
            <w:tcW w:w="2340" w:type="dxa"/>
            <w:vAlign w:val="center"/>
          </w:tcPr>
          <w:p w14:paraId="645FC778" w14:textId="77777777" w:rsidR="00CA09B2" w:rsidRPr="00EC3A70" w:rsidRDefault="00CA09B2">
            <w:pPr>
              <w:pStyle w:val="T2"/>
              <w:spacing w:after="0"/>
              <w:ind w:left="0" w:right="0"/>
              <w:jc w:val="left"/>
              <w:rPr>
                <w:sz w:val="20"/>
                <w:szCs w:val="20"/>
              </w:rPr>
            </w:pPr>
            <w:r w:rsidRPr="00EC3A70">
              <w:rPr>
                <w:sz w:val="20"/>
                <w:szCs w:val="20"/>
              </w:rPr>
              <w:t>Address</w:t>
            </w:r>
          </w:p>
        </w:tc>
        <w:tc>
          <w:tcPr>
            <w:tcW w:w="1800" w:type="dxa"/>
            <w:vAlign w:val="center"/>
          </w:tcPr>
          <w:p w14:paraId="497445E6" w14:textId="77777777" w:rsidR="00CA09B2" w:rsidRPr="00EC3A70" w:rsidRDefault="00CA09B2">
            <w:pPr>
              <w:pStyle w:val="T2"/>
              <w:spacing w:after="0"/>
              <w:ind w:left="0" w:right="0"/>
              <w:jc w:val="left"/>
              <w:rPr>
                <w:sz w:val="20"/>
                <w:szCs w:val="20"/>
              </w:rPr>
            </w:pPr>
            <w:r w:rsidRPr="00EC3A70">
              <w:rPr>
                <w:sz w:val="20"/>
                <w:szCs w:val="20"/>
              </w:rPr>
              <w:t>Phone</w:t>
            </w:r>
          </w:p>
        </w:tc>
        <w:tc>
          <w:tcPr>
            <w:tcW w:w="1661" w:type="dxa"/>
            <w:vAlign w:val="center"/>
          </w:tcPr>
          <w:p w14:paraId="0CAA5356" w14:textId="47893F36" w:rsidR="00CA09B2" w:rsidRPr="00EC3A70" w:rsidRDefault="00BE13B5">
            <w:pPr>
              <w:pStyle w:val="T2"/>
              <w:spacing w:after="0"/>
              <w:ind w:left="0" w:right="0"/>
              <w:jc w:val="left"/>
              <w:rPr>
                <w:sz w:val="20"/>
                <w:szCs w:val="20"/>
              </w:rPr>
            </w:pPr>
            <w:r w:rsidRPr="00EC3A70">
              <w:rPr>
                <w:sz w:val="20"/>
                <w:szCs w:val="20"/>
              </w:rPr>
              <w:t>E</w:t>
            </w:r>
            <w:r w:rsidR="00CA09B2" w:rsidRPr="00EC3A70">
              <w:rPr>
                <w:sz w:val="20"/>
                <w:szCs w:val="20"/>
              </w:rPr>
              <w:t>mail</w:t>
            </w:r>
          </w:p>
        </w:tc>
      </w:tr>
      <w:tr w:rsidR="00813B60" w:rsidRPr="00EC3A70" w14:paraId="18C8F59E" w14:textId="77777777" w:rsidTr="00BE13B5">
        <w:trPr>
          <w:jc w:val="center"/>
        </w:trPr>
        <w:tc>
          <w:tcPr>
            <w:tcW w:w="1818" w:type="dxa"/>
            <w:vAlign w:val="center"/>
          </w:tcPr>
          <w:p w14:paraId="59F09116" w14:textId="6E20E2CD" w:rsidR="00813B60" w:rsidRPr="00EC3A70" w:rsidRDefault="00BE13B5">
            <w:pPr>
              <w:pStyle w:val="T2"/>
              <w:spacing w:after="0"/>
              <w:ind w:left="0" w:right="0"/>
              <w:rPr>
                <w:b w:val="0"/>
                <w:sz w:val="20"/>
                <w:szCs w:val="20"/>
              </w:rPr>
            </w:pPr>
            <w:r>
              <w:rPr>
                <w:b w:val="0"/>
                <w:sz w:val="20"/>
                <w:szCs w:val="20"/>
              </w:rPr>
              <w:t>Mark Hamilton</w:t>
            </w:r>
          </w:p>
        </w:tc>
        <w:tc>
          <w:tcPr>
            <w:tcW w:w="1957" w:type="dxa"/>
            <w:vAlign w:val="center"/>
          </w:tcPr>
          <w:p w14:paraId="7CFADDC4" w14:textId="46DC4BDD" w:rsidR="00813B60" w:rsidRPr="00EC3A70" w:rsidRDefault="00BE13B5">
            <w:pPr>
              <w:pStyle w:val="T2"/>
              <w:spacing w:after="0"/>
              <w:ind w:left="0" w:right="0"/>
              <w:rPr>
                <w:b w:val="0"/>
                <w:sz w:val="20"/>
                <w:szCs w:val="20"/>
              </w:rPr>
            </w:pPr>
            <w:r>
              <w:rPr>
                <w:b w:val="0"/>
                <w:sz w:val="20"/>
                <w:szCs w:val="20"/>
              </w:rPr>
              <w:t>Ruckus/CommScope</w:t>
            </w:r>
          </w:p>
        </w:tc>
        <w:tc>
          <w:tcPr>
            <w:tcW w:w="2340" w:type="dxa"/>
            <w:vAlign w:val="center"/>
          </w:tcPr>
          <w:p w14:paraId="0BC592E0" w14:textId="77777777" w:rsidR="00813B60" w:rsidRDefault="00BE13B5">
            <w:pPr>
              <w:pStyle w:val="T2"/>
              <w:spacing w:after="0"/>
              <w:ind w:left="0" w:right="0"/>
              <w:rPr>
                <w:b w:val="0"/>
                <w:sz w:val="20"/>
                <w:szCs w:val="20"/>
              </w:rPr>
            </w:pPr>
            <w:r>
              <w:rPr>
                <w:b w:val="0"/>
                <w:sz w:val="20"/>
                <w:szCs w:val="20"/>
              </w:rPr>
              <w:t>350 W Java Dr</w:t>
            </w:r>
          </w:p>
          <w:p w14:paraId="3F1AB42B" w14:textId="326A362F" w:rsidR="00BE13B5" w:rsidRPr="00EC3A70" w:rsidRDefault="00BE13B5">
            <w:pPr>
              <w:pStyle w:val="T2"/>
              <w:spacing w:after="0"/>
              <w:ind w:left="0" w:right="0"/>
              <w:rPr>
                <w:b w:val="0"/>
                <w:sz w:val="20"/>
                <w:szCs w:val="20"/>
              </w:rPr>
            </w:pPr>
            <w:r>
              <w:rPr>
                <w:b w:val="0"/>
                <w:sz w:val="20"/>
                <w:szCs w:val="20"/>
              </w:rPr>
              <w:t>Sunnyvale, CA, 94089</w:t>
            </w:r>
          </w:p>
        </w:tc>
        <w:tc>
          <w:tcPr>
            <w:tcW w:w="1800" w:type="dxa"/>
            <w:vAlign w:val="center"/>
          </w:tcPr>
          <w:p w14:paraId="7E7EBB25" w14:textId="0712270C" w:rsidR="00813B60" w:rsidRPr="00EC3A70" w:rsidRDefault="00D32A1F">
            <w:pPr>
              <w:pStyle w:val="T2"/>
              <w:spacing w:after="0"/>
              <w:ind w:left="0" w:right="0"/>
              <w:rPr>
                <w:b w:val="0"/>
                <w:sz w:val="20"/>
                <w:szCs w:val="20"/>
              </w:rPr>
            </w:pPr>
            <w:r w:rsidRPr="00EC3A70">
              <w:rPr>
                <w:b w:val="0"/>
                <w:sz w:val="20"/>
                <w:szCs w:val="20"/>
              </w:rPr>
              <w:t xml:space="preserve">+1 </w:t>
            </w:r>
            <w:r w:rsidR="00BE13B5">
              <w:rPr>
                <w:b w:val="0"/>
                <w:sz w:val="20"/>
                <w:szCs w:val="20"/>
              </w:rPr>
              <w:t>303 818 8472</w:t>
            </w:r>
          </w:p>
        </w:tc>
        <w:tc>
          <w:tcPr>
            <w:tcW w:w="1661" w:type="dxa"/>
            <w:vAlign w:val="center"/>
          </w:tcPr>
          <w:p w14:paraId="5EDE7F5D" w14:textId="2C6EAFEB" w:rsidR="00813B60" w:rsidRPr="00EC3A70" w:rsidRDefault="00000000">
            <w:pPr>
              <w:pStyle w:val="T2"/>
              <w:spacing w:after="0"/>
              <w:ind w:left="0" w:right="0"/>
              <w:rPr>
                <w:b w:val="0"/>
                <w:sz w:val="20"/>
                <w:szCs w:val="20"/>
              </w:rPr>
            </w:pPr>
            <w:hyperlink r:id="rId8" w:history="1">
              <w:r w:rsidR="00BE13B5" w:rsidRPr="005E6227">
                <w:rPr>
                  <w:rStyle w:val="Hyperlink"/>
                  <w:b w:val="0"/>
                  <w:sz w:val="20"/>
                  <w:szCs w:val="20"/>
                </w:rPr>
                <w:t>Mark.hamilton@commscope.com</w:t>
              </w:r>
            </w:hyperlink>
            <w:r w:rsidR="00BE13B5">
              <w:rPr>
                <w:b w:val="0"/>
                <w:sz w:val="20"/>
                <w:szCs w:val="20"/>
              </w:rPr>
              <w:t xml:space="preserve"> </w:t>
            </w:r>
          </w:p>
        </w:tc>
      </w:tr>
    </w:tbl>
    <w:p w14:paraId="54ECD63A" w14:textId="34C49C55" w:rsidR="007A0827" w:rsidRPr="00EC3A70" w:rsidRDefault="007A0827">
      <w:pPr>
        <w:pStyle w:val="T1"/>
        <w:spacing w:after="120"/>
        <w:rPr>
          <w:sz w:val="20"/>
          <w:szCs w:val="20"/>
        </w:rPr>
      </w:pPr>
    </w:p>
    <w:p w14:paraId="1CE35D24" w14:textId="77777777" w:rsidR="007A0827" w:rsidRPr="00EC3A70" w:rsidRDefault="007A0827">
      <w:pPr>
        <w:pStyle w:val="T1"/>
        <w:spacing w:after="120"/>
        <w:rPr>
          <w:sz w:val="20"/>
          <w:szCs w:val="20"/>
        </w:rPr>
      </w:pPr>
      <w:r w:rsidRPr="00EC3A70">
        <w:rPr>
          <w:sz w:val="20"/>
          <w:szCs w:val="20"/>
        </w:rPr>
        <w:t>Abstract</w:t>
      </w:r>
    </w:p>
    <w:p w14:paraId="3175E29A" w14:textId="72AE53FD" w:rsidR="00F86050" w:rsidRPr="00522CB9" w:rsidRDefault="007D7F7D" w:rsidP="00A72F6F">
      <w:pPr>
        <w:shd w:val="clear" w:color="auto" w:fill="FFFFFF"/>
      </w:pPr>
      <w:r w:rsidRPr="00522CB9">
        <w:t xml:space="preserve">This document </w:t>
      </w:r>
      <w:r w:rsidR="00F86050" w:rsidRPr="00522CB9">
        <w:t>contains discussion</w:t>
      </w:r>
      <w:r w:rsidRPr="00522CB9">
        <w:t xml:space="preserve"> and proposed resolutions for the following </w:t>
      </w:r>
      <w:r w:rsidR="00F86050" w:rsidRPr="00522CB9">
        <w:t xml:space="preserve">comments from TGme </w:t>
      </w:r>
      <w:r w:rsidR="008E3FB1">
        <w:t>2</w:t>
      </w:r>
      <w:r w:rsidR="008E3FB1" w:rsidRPr="008E3FB1">
        <w:rPr>
          <w:vertAlign w:val="superscript"/>
        </w:rPr>
        <w:t>nd</w:t>
      </w:r>
      <w:r w:rsidR="008E3FB1">
        <w:t xml:space="preserve"> SA ballot, </w:t>
      </w:r>
      <w:r w:rsidR="00F86050" w:rsidRPr="00522CB9">
        <w:t>on IEEE P802.11-REVme/D</w:t>
      </w:r>
      <w:r w:rsidR="008E3FB1">
        <w:t>5</w:t>
      </w:r>
      <w:r w:rsidR="00F86050" w:rsidRPr="00522CB9">
        <w:t>.0</w:t>
      </w:r>
      <w:r w:rsidRPr="00522CB9">
        <w:t>:</w:t>
      </w:r>
    </w:p>
    <w:p w14:paraId="69BEF270" w14:textId="77777777" w:rsidR="00F86050" w:rsidRPr="00522CB9" w:rsidRDefault="00F86050" w:rsidP="00A72F6F">
      <w:pPr>
        <w:shd w:val="clear" w:color="auto" w:fill="FFFFFF"/>
      </w:pPr>
    </w:p>
    <w:p w14:paraId="2B1E5238" w14:textId="5E3478AD" w:rsidR="001C2748" w:rsidRDefault="006525AA" w:rsidP="00F86050">
      <w:pPr>
        <w:shd w:val="clear" w:color="auto" w:fill="FFFFFF"/>
        <w:rPr>
          <w:szCs w:val="28"/>
        </w:rPr>
      </w:pPr>
      <w:r>
        <w:rPr>
          <w:szCs w:val="28"/>
        </w:rPr>
        <w:t>7188, 7105, 7106, 7108, 7113, 7114, 7107, 7115, 7103, 7116</w:t>
      </w:r>
    </w:p>
    <w:p w14:paraId="775121C0" w14:textId="77777777" w:rsidR="006525AA" w:rsidRPr="00522CB9" w:rsidRDefault="006525AA" w:rsidP="00F86050">
      <w:pPr>
        <w:shd w:val="clear" w:color="auto" w:fill="FFFFFF"/>
      </w:pPr>
    </w:p>
    <w:p w14:paraId="0E2B13A5" w14:textId="5EB78774" w:rsidR="00522CB9" w:rsidRPr="00522CB9" w:rsidRDefault="00522CB9" w:rsidP="00F86050">
      <w:pPr>
        <w:shd w:val="clear" w:color="auto" w:fill="FFFFFF"/>
      </w:pPr>
      <w:r w:rsidRPr="00522CB9">
        <w:t>A</w:t>
      </w:r>
      <w:r w:rsidR="00755349">
        <w:t>ll</w:t>
      </w:r>
      <w:r w:rsidRPr="00522CB9">
        <w:t xml:space="preserve"> references are to D</w:t>
      </w:r>
      <w:r w:rsidR="006525AA">
        <w:t>5</w:t>
      </w:r>
      <w:r w:rsidRPr="00522CB9">
        <w:t>.0 numbering.</w:t>
      </w:r>
    </w:p>
    <w:p w14:paraId="3DA49BDE" w14:textId="77777777" w:rsidR="00522CB9" w:rsidRPr="00522CB9" w:rsidRDefault="00522CB9" w:rsidP="00F86050">
      <w:pPr>
        <w:shd w:val="clear" w:color="auto" w:fill="FFFFFF"/>
      </w:pPr>
    </w:p>
    <w:p w14:paraId="378E24A6" w14:textId="433050D5" w:rsidR="00F86050" w:rsidRPr="00522CB9" w:rsidRDefault="00F86050"/>
    <w:p w14:paraId="489AAFC3" w14:textId="111A73ED" w:rsidR="003C51E9" w:rsidRDefault="003C51E9" w:rsidP="00A37A33">
      <w:pPr>
        <w:shd w:val="clear" w:color="auto" w:fill="FFFFFF"/>
        <w:rPr>
          <w:b/>
          <w:bCs/>
          <w:color w:val="222222"/>
        </w:rPr>
      </w:pPr>
      <w:r>
        <w:rPr>
          <w:b/>
          <w:bCs/>
          <w:color w:val="222222"/>
        </w:rPr>
        <w:t>Revision Notes</w:t>
      </w:r>
    </w:p>
    <w:p w14:paraId="3EDE0E62" w14:textId="67DAA3C9" w:rsidR="003C51E9" w:rsidRDefault="003C51E9" w:rsidP="00A37A33">
      <w:pPr>
        <w:shd w:val="clear" w:color="auto" w:fill="FFFFFF"/>
        <w:rPr>
          <w:b/>
          <w:bCs/>
          <w:color w:val="222222"/>
        </w:rPr>
      </w:pPr>
    </w:p>
    <w:p w14:paraId="49CA3C39" w14:textId="42292C59" w:rsidR="003C51E9" w:rsidRDefault="003C51E9" w:rsidP="00A37A33">
      <w:pPr>
        <w:shd w:val="clear" w:color="auto" w:fill="FFFFFF"/>
        <w:rPr>
          <w:color w:val="222222"/>
        </w:rPr>
      </w:pPr>
      <w:r w:rsidRPr="00522CB9">
        <w:rPr>
          <w:color w:val="222222"/>
        </w:rPr>
        <w:t>R0 – initial version</w:t>
      </w:r>
      <w:r w:rsidR="005A784B">
        <w:rPr>
          <w:color w:val="222222"/>
        </w:rPr>
        <w:t xml:space="preserve">, with proposed resolutions for CIDs 7188, </w:t>
      </w:r>
      <w:r w:rsidR="00B070C6">
        <w:rPr>
          <w:color w:val="222222"/>
        </w:rPr>
        <w:t>7113 (and 7202?), 7114 and 7107.</w:t>
      </w:r>
    </w:p>
    <w:p w14:paraId="116EE373" w14:textId="786FE4CB" w:rsidR="00140F56" w:rsidRPr="00522CB9" w:rsidRDefault="00140F56" w:rsidP="00A37A33">
      <w:pPr>
        <w:shd w:val="clear" w:color="auto" w:fill="FFFFFF"/>
        <w:rPr>
          <w:color w:val="222222"/>
        </w:rPr>
      </w:pPr>
      <w:r>
        <w:rPr>
          <w:color w:val="222222"/>
        </w:rPr>
        <w:t xml:space="preserve">R1 – </w:t>
      </w:r>
    </w:p>
    <w:p w14:paraId="0DF21771" w14:textId="77777777" w:rsidR="0080746B" w:rsidRDefault="0080746B" w:rsidP="00A37A33">
      <w:pPr>
        <w:shd w:val="clear" w:color="auto" w:fill="FFFFFF"/>
        <w:rPr>
          <w:color w:val="222222"/>
          <w:sz w:val="20"/>
          <w:szCs w:val="20"/>
        </w:rPr>
      </w:pPr>
    </w:p>
    <w:p w14:paraId="4C59ED14" w14:textId="2F99DDD6" w:rsidR="00755349" w:rsidRDefault="00755349">
      <w:pPr>
        <w:rPr>
          <w:i/>
          <w:iCs/>
          <w:color w:val="222222"/>
          <w:sz w:val="20"/>
          <w:szCs w:val="20"/>
        </w:rPr>
      </w:pPr>
      <w:r>
        <w:rPr>
          <w:i/>
          <w:iCs/>
          <w:color w:val="222222"/>
          <w:sz w:val="20"/>
          <w:szCs w:val="20"/>
        </w:rPr>
        <w:br w:type="page"/>
      </w:r>
    </w:p>
    <w:p w14:paraId="58845811" w14:textId="4E8A4A08" w:rsidR="00D92ED2" w:rsidRPr="00F94EDB" w:rsidRDefault="00D92ED2">
      <w:pPr>
        <w:rPr>
          <w:b/>
          <w:bCs/>
          <w:u w:val="single"/>
        </w:rPr>
      </w:pPr>
      <w:r w:rsidRPr="00F94EDB">
        <w:rPr>
          <w:b/>
          <w:bCs/>
          <w:u w:val="single"/>
        </w:rPr>
        <w:lastRenderedPageBreak/>
        <w:t>CID 7188 (GEN):</w:t>
      </w:r>
    </w:p>
    <w:p w14:paraId="0E4DCE5B" w14:textId="77777777" w:rsidR="00D92ED2" w:rsidRDefault="00D92ED2"/>
    <w:tbl>
      <w:tblPr>
        <w:tblStyle w:val="TableGrid"/>
        <w:tblW w:w="10165" w:type="dxa"/>
        <w:jc w:val="center"/>
        <w:tblLayout w:type="fixed"/>
        <w:tblLook w:val="04A0" w:firstRow="1" w:lastRow="0" w:firstColumn="1" w:lastColumn="0" w:noHBand="0" w:noVBand="1"/>
      </w:tblPr>
      <w:tblGrid>
        <w:gridCol w:w="805"/>
        <w:gridCol w:w="1080"/>
        <w:gridCol w:w="990"/>
        <w:gridCol w:w="3420"/>
        <w:gridCol w:w="3870"/>
      </w:tblGrid>
      <w:tr w:rsidR="00D92ED2" w:rsidRPr="00B173D7" w14:paraId="69A329F1" w14:textId="77777777" w:rsidTr="00BF39E4">
        <w:trPr>
          <w:trHeight w:val="373"/>
          <w:jc w:val="center"/>
        </w:trPr>
        <w:tc>
          <w:tcPr>
            <w:tcW w:w="805" w:type="dxa"/>
          </w:tcPr>
          <w:p w14:paraId="22C5D997" w14:textId="77777777" w:rsidR="00D92ED2" w:rsidRPr="00B173D7" w:rsidRDefault="00D92ED2" w:rsidP="00BF39E4">
            <w:pPr>
              <w:autoSpaceDE w:val="0"/>
              <w:autoSpaceDN w:val="0"/>
              <w:adjustRightInd w:val="0"/>
              <w:jc w:val="center"/>
              <w:rPr>
                <w:b/>
                <w:bCs/>
                <w:color w:val="000000" w:themeColor="text1"/>
                <w:lang w:eastAsia="ko-KR"/>
              </w:rPr>
            </w:pPr>
            <w:r w:rsidRPr="00B173D7">
              <w:rPr>
                <w:b/>
                <w:bCs/>
                <w:color w:val="000000" w:themeColor="text1"/>
                <w:lang w:eastAsia="ko-KR"/>
              </w:rPr>
              <w:t>CID</w:t>
            </w:r>
          </w:p>
        </w:tc>
        <w:tc>
          <w:tcPr>
            <w:tcW w:w="1080" w:type="dxa"/>
          </w:tcPr>
          <w:p w14:paraId="1B394595" w14:textId="77777777" w:rsidR="00D92ED2" w:rsidRPr="00B173D7" w:rsidRDefault="00D92ED2" w:rsidP="00BF39E4">
            <w:pPr>
              <w:autoSpaceDE w:val="0"/>
              <w:autoSpaceDN w:val="0"/>
              <w:adjustRightInd w:val="0"/>
              <w:jc w:val="center"/>
              <w:rPr>
                <w:b/>
                <w:bCs/>
                <w:color w:val="000000" w:themeColor="text1"/>
                <w:lang w:eastAsia="ko-KR"/>
              </w:rPr>
            </w:pPr>
            <w:r w:rsidRPr="00B173D7">
              <w:rPr>
                <w:b/>
                <w:bCs/>
                <w:color w:val="000000" w:themeColor="text1"/>
                <w:lang w:eastAsia="ko-KR"/>
              </w:rPr>
              <w:t>Clause</w:t>
            </w:r>
          </w:p>
        </w:tc>
        <w:tc>
          <w:tcPr>
            <w:tcW w:w="990" w:type="dxa"/>
          </w:tcPr>
          <w:p w14:paraId="7F2F22CB" w14:textId="77777777" w:rsidR="00D92ED2" w:rsidRPr="00B173D7" w:rsidRDefault="00D92ED2" w:rsidP="00BF39E4">
            <w:pPr>
              <w:autoSpaceDE w:val="0"/>
              <w:autoSpaceDN w:val="0"/>
              <w:adjustRightInd w:val="0"/>
              <w:jc w:val="center"/>
              <w:rPr>
                <w:b/>
                <w:bCs/>
                <w:color w:val="000000" w:themeColor="text1"/>
                <w:lang w:eastAsia="ko-KR"/>
              </w:rPr>
            </w:pPr>
            <w:r>
              <w:rPr>
                <w:b/>
                <w:bCs/>
                <w:color w:val="000000" w:themeColor="text1"/>
                <w:lang w:eastAsia="ko-KR"/>
              </w:rPr>
              <w:t>Page/Line</w:t>
            </w:r>
          </w:p>
        </w:tc>
        <w:tc>
          <w:tcPr>
            <w:tcW w:w="3420" w:type="dxa"/>
          </w:tcPr>
          <w:p w14:paraId="4E56B264" w14:textId="77777777" w:rsidR="00D92ED2" w:rsidRPr="00B173D7" w:rsidRDefault="00D92ED2" w:rsidP="00BF39E4">
            <w:pPr>
              <w:autoSpaceDE w:val="0"/>
              <w:autoSpaceDN w:val="0"/>
              <w:adjustRightInd w:val="0"/>
              <w:jc w:val="center"/>
              <w:rPr>
                <w:b/>
                <w:bCs/>
                <w:color w:val="000000" w:themeColor="text1"/>
                <w:lang w:eastAsia="ko-KR"/>
              </w:rPr>
            </w:pPr>
            <w:r w:rsidRPr="00B173D7">
              <w:rPr>
                <w:b/>
                <w:bCs/>
                <w:color w:val="000000" w:themeColor="text1"/>
                <w:lang w:eastAsia="ko-KR"/>
              </w:rPr>
              <w:t>Comment</w:t>
            </w:r>
          </w:p>
        </w:tc>
        <w:tc>
          <w:tcPr>
            <w:tcW w:w="3870" w:type="dxa"/>
          </w:tcPr>
          <w:p w14:paraId="6F068EDA" w14:textId="77777777" w:rsidR="00D92ED2" w:rsidRPr="00B173D7" w:rsidRDefault="00D92ED2" w:rsidP="00BF39E4">
            <w:pPr>
              <w:autoSpaceDE w:val="0"/>
              <w:autoSpaceDN w:val="0"/>
              <w:adjustRightInd w:val="0"/>
              <w:jc w:val="center"/>
              <w:rPr>
                <w:b/>
                <w:bCs/>
                <w:color w:val="000000" w:themeColor="text1"/>
                <w:lang w:eastAsia="ko-KR"/>
              </w:rPr>
            </w:pPr>
            <w:r w:rsidRPr="00B173D7">
              <w:rPr>
                <w:b/>
                <w:bCs/>
                <w:color w:val="000000" w:themeColor="text1"/>
                <w:lang w:eastAsia="ko-KR"/>
              </w:rPr>
              <w:t>Proposed Change</w:t>
            </w:r>
          </w:p>
        </w:tc>
      </w:tr>
      <w:tr w:rsidR="00D92ED2" w:rsidRPr="00FF04B3" w14:paraId="1E82184E" w14:textId="77777777" w:rsidTr="00BF39E4">
        <w:trPr>
          <w:trHeight w:val="1002"/>
          <w:jc w:val="center"/>
        </w:trPr>
        <w:tc>
          <w:tcPr>
            <w:tcW w:w="805" w:type="dxa"/>
          </w:tcPr>
          <w:p w14:paraId="338D005B" w14:textId="77777777" w:rsidR="00D92ED2" w:rsidRPr="00FF04B3" w:rsidRDefault="00D92ED2" w:rsidP="00BF39E4">
            <w:pPr>
              <w:rPr>
                <w:bCs/>
                <w:color w:val="000000" w:themeColor="text1"/>
              </w:rPr>
            </w:pPr>
            <w:r>
              <w:rPr>
                <w:bCs/>
                <w:color w:val="000000" w:themeColor="text1"/>
              </w:rPr>
              <w:t>7188</w:t>
            </w:r>
          </w:p>
        </w:tc>
        <w:tc>
          <w:tcPr>
            <w:tcW w:w="1080" w:type="dxa"/>
            <w:shd w:val="clear" w:color="auto" w:fill="FFFFFF"/>
          </w:tcPr>
          <w:p w14:paraId="43537BEC" w14:textId="77777777" w:rsidR="00D92ED2" w:rsidRPr="00FF04B3" w:rsidRDefault="00D92ED2" w:rsidP="00BF39E4">
            <w:pPr>
              <w:rPr>
                <w:bCs/>
                <w:color w:val="000000" w:themeColor="text1"/>
              </w:rPr>
            </w:pPr>
            <w:r>
              <w:rPr>
                <w:rFonts w:ascii="Arial" w:hAnsi="Arial" w:cs="Arial"/>
                <w:color w:val="000000"/>
                <w:sz w:val="20"/>
                <w:szCs w:val="20"/>
              </w:rPr>
              <w:t>4.3.1</w:t>
            </w:r>
          </w:p>
        </w:tc>
        <w:tc>
          <w:tcPr>
            <w:tcW w:w="990" w:type="dxa"/>
            <w:shd w:val="clear" w:color="auto" w:fill="FFFFFF"/>
          </w:tcPr>
          <w:p w14:paraId="74C5F6E8" w14:textId="77777777" w:rsidR="00D92ED2" w:rsidRDefault="00D92ED2" w:rsidP="00BF39E4">
            <w:pPr>
              <w:rPr>
                <w:rFonts w:ascii="Arial" w:hAnsi="Arial" w:cs="Arial"/>
                <w:color w:val="000000"/>
                <w:sz w:val="20"/>
                <w:szCs w:val="20"/>
              </w:rPr>
            </w:pPr>
            <w:r>
              <w:rPr>
                <w:rFonts w:ascii="Arial" w:hAnsi="Arial" w:cs="Arial"/>
                <w:color w:val="000000"/>
                <w:sz w:val="20"/>
                <w:szCs w:val="20"/>
              </w:rPr>
              <w:t>274.1</w:t>
            </w:r>
          </w:p>
          <w:p w14:paraId="699E0AE1" w14:textId="77777777" w:rsidR="00D92ED2" w:rsidRPr="00FF04B3" w:rsidRDefault="00D92ED2" w:rsidP="00BF39E4">
            <w:pPr>
              <w:rPr>
                <w:bCs/>
                <w:color w:val="000000" w:themeColor="text1"/>
              </w:rPr>
            </w:pPr>
          </w:p>
        </w:tc>
        <w:tc>
          <w:tcPr>
            <w:tcW w:w="3420" w:type="dxa"/>
            <w:shd w:val="clear" w:color="auto" w:fill="FFFFFF"/>
          </w:tcPr>
          <w:p w14:paraId="6F144974" w14:textId="77777777" w:rsidR="00D92ED2" w:rsidRPr="00FF04B3" w:rsidRDefault="00D92ED2" w:rsidP="00BF39E4">
            <w:pPr>
              <w:rPr>
                <w:bCs/>
                <w:color w:val="000000" w:themeColor="text1"/>
              </w:rPr>
            </w:pPr>
            <w:r>
              <w:rPr>
                <w:rFonts w:ascii="Arial" w:hAnsi="Arial" w:cs="Arial"/>
                <w:color w:val="000000"/>
                <w:sz w:val="20"/>
                <w:szCs w:val="20"/>
              </w:rPr>
              <w:t>Is the BSA "The area containing the members of a basic service set (BSS)." per Clause 3 or is it "the coverage area within which all the member STAs of the BSS can remain in communication" per Clause 4? The latter is typically bigger than the former, since if a STA moves a little further away it will typically still be able to be heard.</w:t>
            </w:r>
          </w:p>
        </w:tc>
        <w:tc>
          <w:tcPr>
            <w:tcW w:w="3870" w:type="dxa"/>
            <w:shd w:val="clear" w:color="auto" w:fill="FFFFFF"/>
          </w:tcPr>
          <w:p w14:paraId="7852E0AC" w14:textId="77777777" w:rsidR="00D92ED2" w:rsidRPr="00FF04B3" w:rsidRDefault="00D92ED2" w:rsidP="00BF39E4">
            <w:pPr>
              <w:rPr>
                <w:bCs/>
              </w:rPr>
            </w:pPr>
            <w:r>
              <w:rPr>
                <w:rFonts w:ascii="Arial" w:hAnsi="Arial" w:cs="Arial"/>
                <w:color w:val="000000"/>
                <w:sz w:val="20"/>
                <w:szCs w:val="20"/>
              </w:rPr>
              <w:t>Change the Clause 3 definition to be the Clause 4 definition</w:t>
            </w:r>
          </w:p>
        </w:tc>
      </w:tr>
    </w:tbl>
    <w:p w14:paraId="390847F0" w14:textId="77777777" w:rsidR="00D92ED2" w:rsidRDefault="00D92ED2"/>
    <w:p w14:paraId="16B8C4F9" w14:textId="77777777" w:rsidR="00D92ED2" w:rsidRDefault="00D92ED2"/>
    <w:p w14:paraId="5E6E15FB" w14:textId="617D2F3F" w:rsidR="00BE13B5" w:rsidRPr="00522CB9" w:rsidRDefault="00BE13B5">
      <w:pPr>
        <w:rPr>
          <w:b/>
          <w:bCs/>
          <w:u w:val="single"/>
        </w:rPr>
      </w:pPr>
      <w:r w:rsidRPr="00522CB9">
        <w:rPr>
          <w:b/>
          <w:bCs/>
          <w:u w:val="single"/>
        </w:rPr>
        <w:t>Discussion:</w:t>
      </w:r>
    </w:p>
    <w:p w14:paraId="1A8A752E" w14:textId="5DB164EF" w:rsidR="00BE13B5" w:rsidRDefault="00BE13B5"/>
    <w:p w14:paraId="3237D6DB" w14:textId="0CD32A95" w:rsidR="00D92ED2" w:rsidRDefault="00D92ED2">
      <w:r>
        <w:t>P195.1 (clause 3.1):</w:t>
      </w:r>
    </w:p>
    <w:p w14:paraId="79F4771D" w14:textId="7AB0E7F0" w:rsidR="00D92ED2" w:rsidRDefault="00D92ED2">
      <w:r>
        <w:rPr>
          <w:noProof/>
        </w:rPr>
        <w:drawing>
          <wp:inline distT="0" distB="0" distL="0" distR="0" wp14:anchorId="7804A616" wp14:editId="735725E9">
            <wp:extent cx="5895975" cy="352425"/>
            <wp:effectExtent l="19050" t="19050" r="28575"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5975" cy="352425"/>
                    </a:xfrm>
                    <a:prstGeom prst="rect">
                      <a:avLst/>
                    </a:prstGeom>
                    <a:noFill/>
                    <a:ln w="6350">
                      <a:solidFill>
                        <a:schemeClr val="tx1"/>
                      </a:solidFill>
                    </a:ln>
                  </pic:spPr>
                </pic:pic>
              </a:graphicData>
            </a:graphic>
          </wp:inline>
        </w:drawing>
      </w:r>
    </w:p>
    <w:p w14:paraId="12F89F15" w14:textId="77777777" w:rsidR="00D92ED2" w:rsidRDefault="00D92ED2"/>
    <w:p w14:paraId="685F8B3E" w14:textId="45564261" w:rsidR="00477361" w:rsidRDefault="00D92ED2">
      <w:r>
        <w:t xml:space="preserve">Thus, a strict read of this says that the BSA is dynamically resizing, as it just (exactly) surrounds all the members of the BSS.  </w:t>
      </w:r>
      <w:r w:rsidR="00477361">
        <w:t>For example, i</w:t>
      </w:r>
      <w:r>
        <w:t xml:space="preserve">f no non-AP STA is very far from </w:t>
      </w:r>
      <w:r w:rsidR="00EB02C7">
        <w:t>an</w:t>
      </w:r>
      <w:r>
        <w:t xml:space="preserve"> AP (in an infrastructure BSA), </w:t>
      </w:r>
      <w:r w:rsidR="00477361">
        <w:t xml:space="preserve">then the BSA is fairly small.  </w:t>
      </w:r>
    </w:p>
    <w:p w14:paraId="709C105D" w14:textId="77777777" w:rsidR="00477361" w:rsidRDefault="00477361"/>
    <w:p w14:paraId="16510523" w14:textId="7488BAD2" w:rsidR="00D92ED2" w:rsidRDefault="00477361">
      <w:r>
        <w:t xml:space="preserve">In fact, an AP that has no associated non-AP STAs has an ill-defined BSA, because it is just the area that contains the AP.  Is that </w:t>
      </w:r>
      <w:r w:rsidR="00EB02C7">
        <w:t xml:space="preserve">just a </w:t>
      </w:r>
      <w:r>
        <w:t xml:space="preserve">few square centimeters?  </w:t>
      </w:r>
      <w:r w:rsidR="00EB02C7">
        <w:t>Or, i</w:t>
      </w:r>
      <w:r>
        <w:t>s the BSA supposed to be the area covered by the AP’s transmissions (Beacons) – if so, to what signal level/SNR/etc?</w:t>
      </w:r>
    </w:p>
    <w:p w14:paraId="61EFE42B" w14:textId="77777777" w:rsidR="00477361" w:rsidRDefault="00477361"/>
    <w:p w14:paraId="6BDF58CD" w14:textId="0D99DA72" w:rsidR="00477361" w:rsidRDefault="00477361">
      <w:r>
        <w:t>But, in clause 4, we have (P274.1):</w:t>
      </w:r>
    </w:p>
    <w:p w14:paraId="7979FE5C" w14:textId="1B158E09" w:rsidR="00712751" w:rsidRDefault="00712751"/>
    <w:p w14:paraId="5F998E8F" w14:textId="6C251D18" w:rsidR="00755349" w:rsidRDefault="00D92ED2" w:rsidP="00F94654">
      <w:pPr>
        <w:pBdr>
          <w:top w:val="single" w:sz="4" w:space="1" w:color="auto"/>
          <w:left w:val="single" w:sz="4" w:space="4" w:color="auto"/>
          <w:bottom w:val="single" w:sz="4" w:space="1" w:color="auto"/>
          <w:right w:val="single" w:sz="4" w:space="4" w:color="auto"/>
        </w:pBdr>
      </w:pPr>
      <w:r>
        <w:rPr>
          <w:noProof/>
        </w:rPr>
        <w:lastRenderedPageBreak/>
        <w:drawing>
          <wp:inline distT="0" distB="0" distL="0" distR="0" wp14:anchorId="2C25888D" wp14:editId="749A9179">
            <wp:extent cx="5903595" cy="3827780"/>
            <wp:effectExtent l="0" t="0" r="190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3595" cy="3827780"/>
                    </a:xfrm>
                    <a:prstGeom prst="rect">
                      <a:avLst/>
                    </a:prstGeom>
                    <a:noFill/>
                    <a:ln>
                      <a:noFill/>
                    </a:ln>
                  </pic:spPr>
                </pic:pic>
              </a:graphicData>
            </a:graphic>
          </wp:inline>
        </w:drawing>
      </w:r>
    </w:p>
    <w:p w14:paraId="38C895F2" w14:textId="1E8DF39B" w:rsidR="00B173D7" w:rsidRDefault="00B173D7"/>
    <w:p w14:paraId="3ECC41E9" w14:textId="0A2E8D25" w:rsidR="00477361" w:rsidRDefault="00477361">
      <w:r>
        <w:t>This has text saying it is “the coverage area within which all the members STAs can remain in communication.”  That seems like a more useful definition, or at least closer to how we think about it.</w:t>
      </w:r>
    </w:p>
    <w:p w14:paraId="2BBCC5EB" w14:textId="77777777" w:rsidR="00477361" w:rsidRDefault="00477361"/>
    <w:p w14:paraId="026D1E7D" w14:textId="0DECB985" w:rsidR="00D92ED2" w:rsidRPr="00477361" w:rsidRDefault="00477361">
      <w:r w:rsidRPr="00477361">
        <w:t>Of course, this phrasing leaves some open questions:</w:t>
      </w:r>
    </w:p>
    <w:p w14:paraId="06EE0BFA" w14:textId="339CB5BB" w:rsidR="00477361" w:rsidRDefault="00477361" w:rsidP="00477361">
      <w:pPr>
        <w:pStyle w:val="ListParagraph"/>
        <w:numPr>
          <w:ilvl w:val="0"/>
          <w:numId w:val="37"/>
        </w:numPr>
        <w:jc w:val="left"/>
        <w:rPr>
          <w:sz w:val="24"/>
        </w:rPr>
      </w:pPr>
      <w:r w:rsidRPr="00477361">
        <w:rPr>
          <w:sz w:val="24"/>
        </w:rPr>
        <w:t xml:space="preserve">What is “the coverage area” – again, to what signal </w:t>
      </w:r>
      <w:r>
        <w:rPr>
          <w:sz w:val="24"/>
        </w:rPr>
        <w:t>strength (or other measure) does the “coverage area” extend?</w:t>
      </w:r>
      <w:r w:rsidRPr="00477361">
        <w:rPr>
          <w:sz w:val="24"/>
        </w:rPr>
        <w:t xml:space="preserve"> </w:t>
      </w:r>
      <w:r>
        <w:rPr>
          <w:sz w:val="24"/>
        </w:rPr>
        <w:t xml:space="preserve"> And, in 4.3.6, there is a tidy statement: “</w:t>
      </w:r>
      <w:r w:rsidRPr="00477361">
        <w:rPr>
          <w:sz w:val="24"/>
        </w:rPr>
        <w:t>For wireless PHYs, well-defined coverage areas simply do not exist</w:t>
      </w:r>
      <w:r>
        <w:rPr>
          <w:sz w:val="24"/>
        </w:rPr>
        <w:t>.”  Which points out that propagation is both dynamic and unpredictable.</w:t>
      </w:r>
    </w:p>
    <w:p w14:paraId="4C92000F" w14:textId="1ACA4B6A" w:rsidR="00477361" w:rsidRDefault="00477361" w:rsidP="00477361">
      <w:pPr>
        <w:pStyle w:val="ListParagraph"/>
        <w:numPr>
          <w:ilvl w:val="0"/>
          <w:numId w:val="37"/>
        </w:numPr>
        <w:jc w:val="left"/>
        <w:rPr>
          <w:sz w:val="24"/>
        </w:rPr>
      </w:pPr>
      <w:r>
        <w:rPr>
          <w:sz w:val="24"/>
        </w:rPr>
        <w:t>To which peer devices does a STA have to “remain in communication”?  For an infrastructure BSS, that is probably each non-AP STA is in communication with the AP.  But, they might not be “in communication” (within range) of each other.  In an IBSS or PBSS, the STAs need only talk to the peer STAs of interest.</w:t>
      </w:r>
      <w:r w:rsidR="00EB02C7">
        <w:rPr>
          <w:sz w:val="24"/>
        </w:rPr>
        <w:t xml:space="preserve">  Although, we then get into DMG clusters and PCPs…</w:t>
      </w:r>
    </w:p>
    <w:p w14:paraId="094E4014" w14:textId="77777777" w:rsidR="00EB02C7" w:rsidRDefault="00EB02C7" w:rsidP="00EB02C7"/>
    <w:p w14:paraId="6140C3B2" w14:textId="2F701910" w:rsidR="00EB02C7" w:rsidRPr="00EB02C7" w:rsidRDefault="00EB02C7" w:rsidP="00EB02C7">
      <w:r>
        <w:t>Subclause 4.3.6 attempts to put human understandable concepts to this, in defining “area concepts” that are of interest to 802.11.  That subclause is pretty clear that a strict definition will be both not accurate and not useful.  The point of these terms (that use “area”) are to provide a useful human concept.</w:t>
      </w:r>
    </w:p>
    <w:p w14:paraId="77D4A4BE" w14:textId="77777777" w:rsidR="00D92ED2" w:rsidRPr="00477361" w:rsidRDefault="00D92ED2"/>
    <w:p w14:paraId="37614860" w14:textId="4595D0C5" w:rsidR="00B173D7" w:rsidRDefault="00B173D7"/>
    <w:p w14:paraId="15E7FC0C" w14:textId="23DD5791" w:rsidR="00BE13B5" w:rsidRPr="00522CB9" w:rsidRDefault="00BE13B5">
      <w:pPr>
        <w:rPr>
          <w:b/>
          <w:bCs/>
          <w:u w:val="single"/>
        </w:rPr>
      </w:pPr>
      <w:r w:rsidRPr="00522CB9">
        <w:rPr>
          <w:b/>
          <w:bCs/>
          <w:u w:val="single"/>
        </w:rPr>
        <w:t>Proposed Resolution:</w:t>
      </w:r>
    </w:p>
    <w:p w14:paraId="2861DE20" w14:textId="47ED4C81" w:rsidR="00BE13B5" w:rsidRDefault="00BE13B5"/>
    <w:p w14:paraId="49DDCF28" w14:textId="4BEC7817" w:rsidR="00712751" w:rsidRPr="00C761C4" w:rsidRDefault="00C761C4" w:rsidP="00831ABF">
      <w:pPr>
        <w:keepNext/>
        <w:keepLines/>
      </w:pPr>
      <w:r w:rsidRPr="00EB02C7">
        <w:lastRenderedPageBreak/>
        <w:t xml:space="preserve">CID </w:t>
      </w:r>
      <w:r w:rsidR="00EB02C7">
        <w:t>7188</w:t>
      </w:r>
      <w:r w:rsidRPr="00EB02C7">
        <w:t xml:space="preserve">: </w:t>
      </w:r>
      <w:r w:rsidR="00712751" w:rsidRPr="00EB02C7">
        <w:t>Revised.</w:t>
      </w:r>
    </w:p>
    <w:p w14:paraId="09431C26" w14:textId="567BF5DD" w:rsidR="00EB02C7" w:rsidRDefault="00712751" w:rsidP="00831ABF">
      <w:pPr>
        <w:keepNext/>
        <w:keepLines/>
      </w:pPr>
      <w:r>
        <w:t xml:space="preserve">At </w:t>
      </w:r>
      <w:r w:rsidR="00EB02C7">
        <w:t>P195.1</w:t>
      </w:r>
      <w:r w:rsidR="00C761C4">
        <w:t xml:space="preserve">, change the </w:t>
      </w:r>
      <w:r w:rsidR="00EB02C7">
        <w:t>definition of BSA to:</w:t>
      </w:r>
    </w:p>
    <w:p w14:paraId="1CF65A55" w14:textId="137CF567" w:rsidR="00712751" w:rsidRDefault="00EB02C7" w:rsidP="00831ABF">
      <w:pPr>
        <w:keepNext/>
        <w:keepLines/>
      </w:pPr>
      <w:r>
        <w:t>“The area in which the members of a basic service set (BSS) are able to communicate with each other sufficiently to provide the necessary services of the BSS, such as synchronization.</w:t>
      </w:r>
    </w:p>
    <w:p w14:paraId="7DCF3310" w14:textId="77777777" w:rsidR="00814EC5" w:rsidRDefault="00814EC5"/>
    <w:p w14:paraId="04C0D3FB" w14:textId="33F9747D" w:rsidR="00814EC5" w:rsidRDefault="00814EC5">
      <w:r>
        <w:t>NOTE—The extent of a given BSA is unlikely to be strictly definable, nor static.  See 4.3.6 for further discussion.”</w:t>
      </w:r>
    </w:p>
    <w:p w14:paraId="4EEDE753" w14:textId="77777777" w:rsidR="00B12ADD" w:rsidRDefault="00712751">
      <w:r>
        <w:br w:type="page"/>
      </w:r>
    </w:p>
    <w:p w14:paraId="2B8D0E9E" w14:textId="51271BE1" w:rsidR="00F94EDB" w:rsidRPr="00F94EDB" w:rsidRDefault="00F94EDB">
      <w:pPr>
        <w:rPr>
          <w:b/>
          <w:bCs/>
          <w:u w:val="single"/>
        </w:rPr>
      </w:pPr>
      <w:r w:rsidRPr="00F94EDB">
        <w:rPr>
          <w:b/>
          <w:bCs/>
          <w:u w:val="single"/>
        </w:rPr>
        <w:lastRenderedPageBreak/>
        <w:t>CID 7113 (</w:t>
      </w:r>
      <w:r>
        <w:rPr>
          <w:b/>
          <w:bCs/>
          <w:u w:val="single"/>
        </w:rPr>
        <w:t>MAC</w:t>
      </w:r>
      <w:r w:rsidRPr="00F94EDB">
        <w:rPr>
          <w:b/>
          <w:bCs/>
          <w:u w:val="single"/>
        </w:rPr>
        <w:t>):</w:t>
      </w:r>
    </w:p>
    <w:p w14:paraId="1AADECE1" w14:textId="77777777" w:rsidR="00F94EDB" w:rsidRDefault="00F94EDB"/>
    <w:tbl>
      <w:tblPr>
        <w:tblStyle w:val="TableGrid"/>
        <w:tblW w:w="10165" w:type="dxa"/>
        <w:jc w:val="center"/>
        <w:tblLayout w:type="fixed"/>
        <w:tblLook w:val="04A0" w:firstRow="1" w:lastRow="0" w:firstColumn="1" w:lastColumn="0" w:noHBand="0" w:noVBand="1"/>
      </w:tblPr>
      <w:tblGrid>
        <w:gridCol w:w="805"/>
        <w:gridCol w:w="1080"/>
        <w:gridCol w:w="990"/>
        <w:gridCol w:w="3420"/>
        <w:gridCol w:w="3870"/>
      </w:tblGrid>
      <w:tr w:rsidR="00B12ADD" w:rsidRPr="00B173D7" w14:paraId="4AA33A8A" w14:textId="77777777" w:rsidTr="00BF39E4">
        <w:trPr>
          <w:trHeight w:val="373"/>
          <w:jc w:val="center"/>
        </w:trPr>
        <w:tc>
          <w:tcPr>
            <w:tcW w:w="805" w:type="dxa"/>
          </w:tcPr>
          <w:p w14:paraId="17D0397D" w14:textId="77777777" w:rsidR="00B12ADD" w:rsidRPr="00B173D7" w:rsidRDefault="00B12ADD" w:rsidP="00BF39E4">
            <w:pPr>
              <w:autoSpaceDE w:val="0"/>
              <w:autoSpaceDN w:val="0"/>
              <w:adjustRightInd w:val="0"/>
              <w:jc w:val="center"/>
              <w:rPr>
                <w:b/>
                <w:bCs/>
                <w:color w:val="000000" w:themeColor="text1"/>
                <w:lang w:eastAsia="ko-KR"/>
              </w:rPr>
            </w:pPr>
            <w:r w:rsidRPr="00B173D7">
              <w:rPr>
                <w:b/>
                <w:bCs/>
                <w:color w:val="000000" w:themeColor="text1"/>
                <w:lang w:eastAsia="ko-KR"/>
              </w:rPr>
              <w:t>CID</w:t>
            </w:r>
          </w:p>
        </w:tc>
        <w:tc>
          <w:tcPr>
            <w:tcW w:w="1080" w:type="dxa"/>
          </w:tcPr>
          <w:p w14:paraId="2A3A3E30" w14:textId="77777777" w:rsidR="00B12ADD" w:rsidRPr="00B173D7" w:rsidRDefault="00B12ADD" w:rsidP="00BF39E4">
            <w:pPr>
              <w:autoSpaceDE w:val="0"/>
              <w:autoSpaceDN w:val="0"/>
              <w:adjustRightInd w:val="0"/>
              <w:jc w:val="center"/>
              <w:rPr>
                <w:b/>
                <w:bCs/>
                <w:color w:val="000000" w:themeColor="text1"/>
                <w:lang w:eastAsia="ko-KR"/>
              </w:rPr>
            </w:pPr>
            <w:r w:rsidRPr="00B173D7">
              <w:rPr>
                <w:b/>
                <w:bCs/>
                <w:color w:val="000000" w:themeColor="text1"/>
                <w:lang w:eastAsia="ko-KR"/>
              </w:rPr>
              <w:t>Clause</w:t>
            </w:r>
          </w:p>
        </w:tc>
        <w:tc>
          <w:tcPr>
            <w:tcW w:w="990" w:type="dxa"/>
          </w:tcPr>
          <w:p w14:paraId="17707FBF" w14:textId="77777777" w:rsidR="00B12ADD" w:rsidRPr="00B173D7" w:rsidRDefault="00B12ADD" w:rsidP="00BF39E4">
            <w:pPr>
              <w:autoSpaceDE w:val="0"/>
              <w:autoSpaceDN w:val="0"/>
              <w:adjustRightInd w:val="0"/>
              <w:jc w:val="center"/>
              <w:rPr>
                <w:b/>
                <w:bCs/>
                <w:color w:val="000000" w:themeColor="text1"/>
                <w:lang w:eastAsia="ko-KR"/>
              </w:rPr>
            </w:pPr>
            <w:r>
              <w:rPr>
                <w:b/>
                <w:bCs/>
                <w:color w:val="000000" w:themeColor="text1"/>
                <w:lang w:eastAsia="ko-KR"/>
              </w:rPr>
              <w:t>Page/Line</w:t>
            </w:r>
          </w:p>
        </w:tc>
        <w:tc>
          <w:tcPr>
            <w:tcW w:w="3420" w:type="dxa"/>
          </w:tcPr>
          <w:p w14:paraId="51E180BA" w14:textId="77777777" w:rsidR="00B12ADD" w:rsidRPr="00B173D7" w:rsidRDefault="00B12ADD" w:rsidP="00BF39E4">
            <w:pPr>
              <w:autoSpaceDE w:val="0"/>
              <w:autoSpaceDN w:val="0"/>
              <w:adjustRightInd w:val="0"/>
              <w:jc w:val="center"/>
              <w:rPr>
                <w:b/>
                <w:bCs/>
                <w:color w:val="000000" w:themeColor="text1"/>
                <w:lang w:eastAsia="ko-KR"/>
              </w:rPr>
            </w:pPr>
            <w:r w:rsidRPr="00B173D7">
              <w:rPr>
                <w:b/>
                <w:bCs/>
                <w:color w:val="000000" w:themeColor="text1"/>
                <w:lang w:eastAsia="ko-KR"/>
              </w:rPr>
              <w:t>Comment</w:t>
            </w:r>
          </w:p>
        </w:tc>
        <w:tc>
          <w:tcPr>
            <w:tcW w:w="3870" w:type="dxa"/>
          </w:tcPr>
          <w:p w14:paraId="53143E34" w14:textId="77777777" w:rsidR="00B12ADD" w:rsidRPr="00B173D7" w:rsidRDefault="00B12ADD" w:rsidP="00BF39E4">
            <w:pPr>
              <w:autoSpaceDE w:val="0"/>
              <w:autoSpaceDN w:val="0"/>
              <w:adjustRightInd w:val="0"/>
              <w:jc w:val="center"/>
              <w:rPr>
                <w:b/>
                <w:bCs/>
                <w:color w:val="000000" w:themeColor="text1"/>
                <w:lang w:eastAsia="ko-KR"/>
              </w:rPr>
            </w:pPr>
            <w:r w:rsidRPr="00B173D7">
              <w:rPr>
                <w:b/>
                <w:bCs/>
                <w:color w:val="000000" w:themeColor="text1"/>
                <w:lang w:eastAsia="ko-KR"/>
              </w:rPr>
              <w:t>Proposed Change</w:t>
            </w:r>
          </w:p>
        </w:tc>
      </w:tr>
      <w:tr w:rsidR="00B12ADD" w14:paraId="26CF8D50" w14:textId="77777777" w:rsidTr="00BF39E4">
        <w:trPr>
          <w:trHeight w:val="1002"/>
          <w:jc w:val="center"/>
        </w:trPr>
        <w:tc>
          <w:tcPr>
            <w:tcW w:w="805" w:type="dxa"/>
          </w:tcPr>
          <w:p w14:paraId="0B9C3FB5" w14:textId="77777777" w:rsidR="00B12ADD" w:rsidRDefault="00B12ADD" w:rsidP="00BF39E4">
            <w:pPr>
              <w:rPr>
                <w:bCs/>
                <w:color w:val="000000" w:themeColor="text1"/>
              </w:rPr>
            </w:pPr>
            <w:r>
              <w:rPr>
                <w:bCs/>
                <w:color w:val="000000" w:themeColor="text1"/>
              </w:rPr>
              <w:t>7113</w:t>
            </w:r>
          </w:p>
        </w:tc>
        <w:tc>
          <w:tcPr>
            <w:tcW w:w="1080" w:type="dxa"/>
            <w:shd w:val="clear" w:color="auto" w:fill="FFFFFF"/>
          </w:tcPr>
          <w:p w14:paraId="0444C046" w14:textId="77777777" w:rsidR="00B12ADD" w:rsidRDefault="00B12ADD" w:rsidP="00BF39E4">
            <w:pPr>
              <w:rPr>
                <w:rFonts w:ascii="Arial" w:hAnsi="Arial" w:cs="Arial"/>
                <w:color w:val="000000"/>
                <w:sz w:val="20"/>
                <w:szCs w:val="20"/>
              </w:rPr>
            </w:pPr>
            <w:r>
              <w:rPr>
                <w:rFonts w:ascii="Arial" w:hAnsi="Arial" w:cs="Arial"/>
                <w:color w:val="000000"/>
                <w:sz w:val="20"/>
                <w:szCs w:val="20"/>
              </w:rPr>
              <w:t>10.6.13.1</w:t>
            </w:r>
          </w:p>
        </w:tc>
        <w:tc>
          <w:tcPr>
            <w:tcW w:w="990" w:type="dxa"/>
            <w:shd w:val="clear" w:color="auto" w:fill="FFFFFF"/>
          </w:tcPr>
          <w:p w14:paraId="5C90F5C6" w14:textId="77777777" w:rsidR="00B12ADD" w:rsidRDefault="00B12ADD" w:rsidP="00BF39E4">
            <w:pPr>
              <w:rPr>
                <w:rFonts w:ascii="Arial" w:hAnsi="Arial" w:cs="Arial"/>
                <w:color w:val="000000"/>
                <w:sz w:val="20"/>
                <w:szCs w:val="20"/>
              </w:rPr>
            </w:pPr>
            <w:r>
              <w:rPr>
                <w:rFonts w:ascii="Arial" w:hAnsi="Arial" w:cs="Arial"/>
                <w:color w:val="000000"/>
                <w:sz w:val="20"/>
                <w:szCs w:val="20"/>
              </w:rPr>
              <w:t>1971.33</w:t>
            </w:r>
          </w:p>
        </w:tc>
        <w:tc>
          <w:tcPr>
            <w:tcW w:w="3420" w:type="dxa"/>
            <w:shd w:val="clear" w:color="auto" w:fill="FFFFFF"/>
          </w:tcPr>
          <w:p w14:paraId="40319D8C" w14:textId="77777777" w:rsidR="00B12ADD" w:rsidRDefault="00B12ADD" w:rsidP="00BF39E4">
            <w:pPr>
              <w:rPr>
                <w:rFonts w:ascii="Arial" w:hAnsi="Arial" w:cs="Arial"/>
                <w:color w:val="000000"/>
                <w:sz w:val="20"/>
                <w:szCs w:val="20"/>
              </w:rPr>
            </w:pPr>
            <w:r>
              <w:rPr>
                <w:rFonts w:ascii="Arial" w:hAnsi="Arial" w:cs="Arial"/>
                <w:color w:val="000000"/>
                <w:sz w:val="20"/>
                <w:szCs w:val="20"/>
              </w:rPr>
              <w:t>What is "OMN"? This term/acronym is not defined anywhere (and is used 6 times, including once claiming it is a type of frame).</w:t>
            </w:r>
          </w:p>
        </w:tc>
        <w:tc>
          <w:tcPr>
            <w:tcW w:w="3870" w:type="dxa"/>
            <w:shd w:val="clear" w:color="auto" w:fill="FFFFFF"/>
          </w:tcPr>
          <w:p w14:paraId="4A75DDEC" w14:textId="77777777" w:rsidR="00B12ADD" w:rsidRDefault="00B12ADD" w:rsidP="00BF39E4">
            <w:pPr>
              <w:rPr>
                <w:rFonts w:ascii="Arial" w:hAnsi="Arial" w:cs="Arial"/>
                <w:color w:val="000000"/>
                <w:sz w:val="20"/>
                <w:szCs w:val="20"/>
              </w:rPr>
            </w:pPr>
            <w:r>
              <w:rPr>
                <w:rFonts w:ascii="Arial" w:hAnsi="Arial" w:cs="Arial"/>
                <w:color w:val="000000"/>
                <w:sz w:val="20"/>
                <w:szCs w:val="20"/>
              </w:rPr>
              <w:t>Define OMN term/acronym in clause 3.</w:t>
            </w:r>
          </w:p>
        </w:tc>
      </w:tr>
    </w:tbl>
    <w:p w14:paraId="2CA792A8" w14:textId="33B20170" w:rsidR="00B12ADD" w:rsidRDefault="00B12ADD"/>
    <w:p w14:paraId="4283D8F1" w14:textId="4C2F6559" w:rsidR="00B12ADD" w:rsidRDefault="00B12ADD">
      <w:pPr>
        <w:rPr>
          <w:b/>
          <w:bCs/>
          <w:u w:val="single"/>
        </w:rPr>
      </w:pPr>
      <w:r>
        <w:rPr>
          <w:b/>
          <w:bCs/>
          <w:u w:val="single"/>
        </w:rPr>
        <w:t>Discussion:</w:t>
      </w:r>
    </w:p>
    <w:p w14:paraId="7ED4B9CB" w14:textId="77777777" w:rsidR="00B12ADD" w:rsidRDefault="00B12ADD"/>
    <w:p w14:paraId="3778007E" w14:textId="32C381D0" w:rsidR="00B12ADD" w:rsidRDefault="00B12ADD">
      <w:r>
        <w:t>Examples of the 6 uses are:</w:t>
      </w:r>
    </w:p>
    <w:p w14:paraId="73A97A2F" w14:textId="5D86230A" w:rsidR="00B12ADD" w:rsidRDefault="00907D17">
      <w:r>
        <w:t>P1971.34:</w:t>
      </w:r>
    </w:p>
    <w:p w14:paraId="0AB56D70" w14:textId="79F2671A" w:rsidR="00907D17" w:rsidRDefault="00907D17">
      <w:r>
        <w:rPr>
          <w:noProof/>
        </w:rPr>
        <w:drawing>
          <wp:inline distT="0" distB="0" distL="0" distR="0" wp14:anchorId="6881D04D" wp14:editId="0722A461">
            <wp:extent cx="5901055" cy="2910205"/>
            <wp:effectExtent l="19050" t="19050" r="23495" b="234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1055" cy="2910205"/>
                    </a:xfrm>
                    <a:prstGeom prst="rect">
                      <a:avLst/>
                    </a:prstGeom>
                    <a:noFill/>
                    <a:ln w="9525">
                      <a:solidFill>
                        <a:schemeClr val="tx1"/>
                      </a:solidFill>
                    </a:ln>
                  </pic:spPr>
                </pic:pic>
              </a:graphicData>
            </a:graphic>
          </wp:inline>
        </w:drawing>
      </w:r>
    </w:p>
    <w:p w14:paraId="7DADE431" w14:textId="272F47A0" w:rsidR="00907D17" w:rsidRDefault="00907D17">
      <w:r>
        <w:t>And, same thing in the next bullet, and in two bullets in TX Supported VHT-MCS and NSS Set.</w:t>
      </w:r>
    </w:p>
    <w:p w14:paraId="0DEADAE8" w14:textId="77777777" w:rsidR="00907D17" w:rsidRDefault="00907D17"/>
    <w:p w14:paraId="5B3205CB" w14:textId="68F63EF7" w:rsidR="00907D17" w:rsidRDefault="00907D17">
      <w:r>
        <w:t xml:space="preserve">P4148.44 (in </w:t>
      </w:r>
      <w:r w:rsidRPr="00907D17">
        <w:t>26.8.7.2 SST operation</w:t>
      </w:r>
      <w:r w:rsidRPr="00907D17">
        <w:t>)</w:t>
      </w:r>
      <w:r>
        <w:t>:</w:t>
      </w:r>
    </w:p>
    <w:p w14:paraId="7BDF7ADD" w14:textId="4C628E8D" w:rsidR="00907D17" w:rsidRDefault="00907D17">
      <w:r>
        <w:rPr>
          <w:noProof/>
        </w:rPr>
        <w:drawing>
          <wp:inline distT="0" distB="0" distL="0" distR="0" wp14:anchorId="49A2826F" wp14:editId="1DE821CB">
            <wp:extent cx="5901055" cy="500380"/>
            <wp:effectExtent l="19050" t="19050" r="23495" b="139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1055" cy="500380"/>
                    </a:xfrm>
                    <a:prstGeom prst="rect">
                      <a:avLst/>
                    </a:prstGeom>
                    <a:noFill/>
                    <a:ln w="9525">
                      <a:solidFill>
                        <a:schemeClr val="tx1"/>
                      </a:solidFill>
                    </a:ln>
                  </pic:spPr>
                </pic:pic>
              </a:graphicData>
            </a:graphic>
          </wp:inline>
        </w:drawing>
      </w:r>
    </w:p>
    <w:p w14:paraId="1EA8335B" w14:textId="77777777" w:rsidR="00907D17" w:rsidRDefault="00907D17"/>
    <w:p w14:paraId="4843B956" w14:textId="09966117" w:rsidR="00907D17" w:rsidRDefault="00907D17">
      <w:r>
        <w:t xml:space="preserve">And </w:t>
      </w:r>
      <w:r w:rsidR="0097574A">
        <w:t xml:space="preserve">P4190.3 </w:t>
      </w:r>
      <w:r>
        <w:t>(within the rules for Broadcast RU in HE MU PPDU):</w:t>
      </w:r>
    </w:p>
    <w:p w14:paraId="38C41FCE" w14:textId="66710698" w:rsidR="00907D17" w:rsidRDefault="00907D17">
      <w:r>
        <w:rPr>
          <w:noProof/>
        </w:rPr>
        <w:drawing>
          <wp:inline distT="0" distB="0" distL="0" distR="0" wp14:anchorId="172A3158" wp14:editId="3599997A">
            <wp:extent cx="5901055" cy="490855"/>
            <wp:effectExtent l="19050" t="19050" r="23495" b="2349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1055" cy="490855"/>
                    </a:xfrm>
                    <a:prstGeom prst="rect">
                      <a:avLst/>
                    </a:prstGeom>
                    <a:noFill/>
                    <a:ln w="9525">
                      <a:solidFill>
                        <a:schemeClr val="tx1"/>
                      </a:solidFill>
                    </a:ln>
                  </pic:spPr>
                </pic:pic>
              </a:graphicData>
            </a:graphic>
          </wp:inline>
        </w:drawing>
      </w:r>
    </w:p>
    <w:p w14:paraId="5BD21456" w14:textId="77777777" w:rsidR="00907D17" w:rsidRDefault="00907D17"/>
    <w:p w14:paraId="65FBC875" w14:textId="58664019" w:rsidR="00907D17" w:rsidRDefault="00907D17">
      <w:r>
        <w:t>Note that this CID overlaps with CID 7202</w:t>
      </w:r>
      <w:r w:rsidR="00844D8D">
        <w:t xml:space="preserve"> (which is in “Review”)</w:t>
      </w:r>
      <w:r>
        <w:t>:</w:t>
      </w:r>
    </w:p>
    <w:tbl>
      <w:tblPr>
        <w:tblStyle w:val="TableGrid"/>
        <w:tblW w:w="8995" w:type="dxa"/>
        <w:jc w:val="center"/>
        <w:tblLayout w:type="fixed"/>
        <w:tblLook w:val="04A0" w:firstRow="1" w:lastRow="0" w:firstColumn="1" w:lastColumn="0" w:noHBand="0" w:noVBand="1"/>
      </w:tblPr>
      <w:tblGrid>
        <w:gridCol w:w="805"/>
        <w:gridCol w:w="1080"/>
        <w:gridCol w:w="990"/>
        <w:gridCol w:w="3420"/>
        <w:gridCol w:w="2700"/>
      </w:tblGrid>
      <w:tr w:rsidR="00907D17" w:rsidRPr="00B173D7" w14:paraId="690823A0" w14:textId="77777777" w:rsidTr="0097574A">
        <w:trPr>
          <w:trHeight w:val="373"/>
          <w:jc w:val="center"/>
        </w:trPr>
        <w:tc>
          <w:tcPr>
            <w:tcW w:w="805" w:type="dxa"/>
          </w:tcPr>
          <w:p w14:paraId="281A2CCF" w14:textId="77777777" w:rsidR="00907D17" w:rsidRPr="00B173D7" w:rsidRDefault="00907D17" w:rsidP="00BF39E4">
            <w:pPr>
              <w:autoSpaceDE w:val="0"/>
              <w:autoSpaceDN w:val="0"/>
              <w:adjustRightInd w:val="0"/>
              <w:jc w:val="center"/>
              <w:rPr>
                <w:b/>
                <w:bCs/>
                <w:color w:val="000000" w:themeColor="text1"/>
                <w:lang w:eastAsia="ko-KR"/>
              </w:rPr>
            </w:pPr>
            <w:r w:rsidRPr="00B173D7">
              <w:rPr>
                <w:b/>
                <w:bCs/>
                <w:color w:val="000000" w:themeColor="text1"/>
                <w:lang w:eastAsia="ko-KR"/>
              </w:rPr>
              <w:t>CID</w:t>
            </w:r>
          </w:p>
        </w:tc>
        <w:tc>
          <w:tcPr>
            <w:tcW w:w="1080" w:type="dxa"/>
          </w:tcPr>
          <w:p w14:paraId="0F35D7BF" w14:textId="77777777" w:rsidR="00907D17" w:rsidRPr="00B173D7" w:rsidRDefault="00907D17" w:rsidP="00BF39E4">
            <w:pPr>
              <w:autoSpaceDE w:val="0"/>
              <w:autoSpaceDN w:val="0"/>
              <w:adjustRightInd w:val="0"/>
              <w:jc w:val="center"/>
              <w:rPr>
                <w:b/>
                <w:bCs/>
                <w:color w:val="000000" w:themeColor="text1"/>
                <w:lang w:eastAsia="ko-KR"/>
              </w:rPr>
            </w:pPr>
            <w:r w:rsidRPr="00B173D7">
              <w:rPr>
                <w:b/>
                <w:bCs/>
                <w:color w:val="000000" w:themeColor="text1"/>
                <w:lang w:eastAsia="ko-KR"/>
              </w:rPr>
              <w:t>Clause</w:t>
            </w:r>
          </w:p>
        </w:tc>
        <w:tc>
          <w:tcPr>
            <w:tcW w:w="990" w:type="dxa"/>
          </w:tcPr>
          <w:p w14:paraId="1FA265FF" w14:textId="77777777" w:rsidR="00907D17" w:rsidRPr="00B173D7" w:rsidRDefault="00907D17" w:rsidP="00BF39E4">
            <w:pPr>
              <w:autoSpaceDE w:val="0"/>
              <w:autoSpaceDN w:val="0"/>
              <w:adjustRightInd w:val="0"/>
              <w:jc w:val="center"/>
              <w:rPr>
                <w:b/>
                <w:bCs/>
                <w:color w:val="000000" w:themeColor="text1"/>
                <w:lang w:eastAsia="ko-KR"/>
              </w:rPr>
            </w:pPr>
            <w:r>
              <w:rPr>
                <w:b/>
                <w:bCs/>
                <w:color w:val="000000" w:themeColor="text1"/>
                <w:lang w:eastAsia="ko-KR"/>
              </w:rPr>
              <w:t>Page/Line</w:t>
            </w:r>
          </w:p>
        </w:tc>
        <w:tc>
          <w:tcPr>
            <w:tcW w:w="3420" w:type="dxa"/>
          </w:tcPr>
          <w:p w14:paraId="342FB68A" w14:textId="77777777" w:rsidR="00907D17" w:rsidRPr="00B173D7" w:rsidRDefault="00907D17" w:rsidP="00BF39E4">
            <w:pPr>
              <w:autoSpaceDE w:val="0"/>
              <w:autoSpaceDN w:val="0"/>
              <w:adjustRightInd w:val="0"/>
              <w:jc w:val="center"/>
              <w:rPr>
                <w:b/>
                <w:bCs/>
                <w:color w:val="000000" w:themeColor="text1"/>
                <w:lang w:eastAsia="ko-KR"/>
              </w:rPr>
            </w:pPr>
            <w:r w:rsidRPr="00B173D7">
              <w:rPr>
                <w:b/>
                <w:bCs/>
                <w:color w:val="000000" w:themeColor="text1"/>
                <w:lang w:eastAsia="ko-KR"/>
              </w:rPr>
              <w:t>Comment</w:t>
            </w:r>
          </w:p>
        </w:tc>
        <w:tc>
          <w:tcPr>
            <w:tcW w:w="2700" w:type="dxa"/>
          </w:tcPr>
          <w:p w14:paraId="257A89E0" w14:textId="77777777" w:rsidR="00907D17" w:rsidRPr="00B173D7" w:rsidRDefault="00907D17" w:rsidP="00BF39E4">
            <w:pPr>
              <w:autoSpaceDE w:val="0"/>
              <w:autoSpaceDN w:val="0"/>
              <w:adjustRightInd w:val="0"/>
              <w:jc w:val="center"/>
              <w:rPr>
                <w:b/>
                <w:bCs/>
                <w:color w:val="000000" w:themeColor="text1"/>
                <w:lang w:eastAsia="ko-KR"/>
              </w:rPr>
            </w:pPr>
            <w:r w:rsidRPr="00B173D7">
              <w:rPr>
                <w:b/>
                <w:bCs/>
                <w:color w:val="000000" w:themeColor="text1"/>
                <w:lang w:eastAsia="ko-KR"/>
              </w:rPr>
              <w:t>Proposed Change</w:t>
            </w:r>
          </w:p>
        </w:tc>
      </w:tr>
      <w:tr w:rsidR="00907D17" w14:paraId="330DA3DF" w14:textId="77777777" w:rsidTr="0097574A">
        <w:trPr>
          <w:trHeight w:val="1002"/>
          <w:jc w:val="center"/>
        </w:trPr>
        <w:tc>
          <w:tcPr>
            <w:tcW w:w="805" w:type="dxa"/>
          </w:tcPr>
          <w:p w14:paraId="784B9560" w14:textId="4E49FC6D" w:rsidR="00907D17" w:rsidRDefault="0097574A" w:rsidP="00BF39E4">
            <w:pPr>
              <w:rPr>
                <w:bCs/>
                <w:color w:val="000000" w:themeColor="text1"/>
              </w:rPr>
            </w:pPr>
            <w:r>
              <w:rPr>
                <w:bCs/>
                <w:color w:val="000000" w:themeColor="text1"/>
              </w:rPr>
              <w:t>7202</w:t>
            </w:r>
          </w:p>
        </w:tc>
        <w:tc>
          <w:tcPr>
            <w:tcW w:w="1080" w:type="dxa"/>
            <w:shd w:val="clear" w:color="auto" w:fill="FFFFFF"/>
          </w:tcPr>
          <w:p w14:paraId="06AE856E" w14:textId="3A7C5F9E" w:rsidR="00907D17" w:rsidRDefault="0097574A" w:rsidP="00BF39E4">
            <w:pPr>
              <w:rPr>
                <w:rFonts w:ascii="Arial" w:hAnsi="Arial" w:cs="Arial"/>
                <w:color w:val="000000"/>
                <w:sz w:val="20"/>
                <w:szCs w:val="20"/>
              </w:rPr>
            </w:pPr>
            <w:r w:rsidRPr="0097574A">
              <w:rPr>
                <w:rFonts w:ascii="Arial" w:hAnsi="Arial" w:cs="Arial"/>
                <w:color w:val="000000"/>
                <w:sz w:val="20"/>
                <w:szCs w:val="20"/>
              </w:rPr>
              <w:t>26.15.7</w:t>
            </w:r>
          </w:p>
        </w:tc>
        <w:tc>
          <w:tcPr>
            <w:tcW w:w="990" w:type="dxa"/>
            <w:shd w:val="clear" w:color="auto" w:fill="FFFFFF"/>
          </w:tcPr>
          <w:p w14:paraId="704182AF" w14:textId="67FFE9E0" w:rsidR="00907D17" w:rsidRDefault="0097574A" w:rsidP="00BF39E4">
            <w:pPr>
              <w:rPr>
                <w:rFonts w:ascii="Arial" w:hAnsi="Arial" w:cs="Arial"/>
                <w:color w:val="000000"/>
                <w:sz w:val="20"/>
                <w:szCs w:val="20"/>
              </w:rPr>
            </w:pPr>
            <w:r>
              <w:rPr>
                <w:rFonts w:ascii="Arial" w:hAnsi="Arial" w:cs="Arial"/>
                <w:color w:val="000000"/>
                <w:sz w:val="20"/>
                <w:szCs w:val="20"/>
              </w:rPr>
              <w:t>4190.3</w:t>
            </w:r>
          </w:p>
        </w:tc>
        <w:tc>
          <w:tcPr>
            <w:tcW w:w="3420" w:type="dxa"/>
            <w:shd w:val="clear" w:color="auto" w:fill="FFFFFF"/>
          </w:tcPr>
          <w:p w14:paraId="1C3F567B" w14:textId="35585893" w:rsidR="00907D17" w:rsidRDefault="00844D8D" w:rsidP="00BF39E4">
            <w:pPr>
              <w:rPr>
                <w:rFonts w:ascii="Arial" w:hAnsi="Arial" w:cs="Arial"/>
                <w:color w:val="000000"/>
                <w:sz w:val="20"/>
                <w:szCs w:val="20"/>
              </w:rPr>
            </w:pPr>
            <w:r w:rsidRPr="00844D8D">
              <w:rPr>
                <w:rFonts w:ascii="Arial" w:hAnsi="Arial" w:cs="Arial"/>
                <w:color w:val="000000"/>
                <w:sz w:val="20"/>
                <w:szCs w:val="20"/>
              </w:rPr>
              <w:t>"OMN frames" -- no such frames</w:t>
            </w:r>
          </w:p>
        </w:tc>
        <w:tc>
          <w:tcPr>
            <w:tcW w:w="2700" w:type="dxa"/>
            <w:shd w:val="clear" w:color="auto" w:fill="FFFFFF"/>
          </w:tcPr>
          <w:p w14:paraId="44E57D88" w14:textId="59803AD8" w:rsidR="00907D17" w:rsidRDefault="00844D8D" w:rsidP="00BF39E4">
            <w:pPr>
              <w:rPr>
                <w:rFonts w:ascii="Arial" w:hAnsi="Arial" w:cs="Arial"/>
                <w:color w:val="000000"/>
                <w:sz w:val="20"/>
                <w:szCs w:val="20"/>
              </w:rPr>
            </w:pPr>
            <w:r w:rsidRPr="00844D8D">
              <w:rPr>
                <w:rFonts w:ascii="Arial" w:hAnsi="Arial" w:cs="Arial"/>
                <w:color w:val="000000"/>
                <w:sz w:val="20"/>
                <w:szCs w:val="20"/>
              </w:rPr>
              <w:t>Change to "Operating Mode Notification frames"</w:t>
            </w:r>
          </w:p>
        </w:tc>
      </w:tr>
    </w:tbl>
    <w:p w14:paraId="00853046" w14:textId="62AD94BA" w:rsidR="00907D17" w:rsidRDefault="00844D8D">
      <w:r>
        <w:t>In this last location, the expansion of “OMN” and referencing “frames” seems appropriate.</w:t>
      </w:r>
    </w:p>
    <w:p w14:paraId="145D6F1E" w14:textId="77777777" w:rsidR="00844D8D" w:rsidRDefault="00844D8D"/>
    <w:p w14:paraId="4723E4E6" w14:textId="150AC784" w:rsidR="00844D8D" w:rsidRDefault="00844D8D">
      <w:r>
        <w:t>At P4148.44, it also works to expand “OMN” to “Operating Mode Notification” as it applies to that ‘operation’.</w:t>
      </w:r>
    </w:p>
    <w:p w14:paraId="3F251240" w14:textId="77777777" w:rsidR="00844D8D" w:rsidRDefault="00844D8D"/>
    <w:p w14:paraId="29528E69" w14:textId="2BAAEEBE" w:rsidR="00844D8D" w:rsidRDefault="00844D8D" w:rsidP="00844D8D">
      <w:r>
        <w:t xml:space="preserve">However, at the </w:t>
      </w:r>
      <w:r>
        <w:t>P1971.34</w:t>
      </w:r>
      <w:r>
        <w:t xml:space="preserve"> location, there is no noun to go with an expanded “Operating Mode Notification” adjective.  Suggest, from context, that since it talking about “no OMN has been received”, it seems to also be a reference to the frame.</w:t>
      </w:r>
    </w:p>
    <w:p w14:paraId="27F71B94" w14:textId="77777777" w:rsidR="00844D8D" w:rsidRDefault="00844D8D" w:rsidP="00844D8D"/>
    <w:p w14:paraId="1ED50A3E" w14:textId="555EB1D8" w:rsidR="00844D8D" w:rsidRDefault="00844D8D" w:rsidP="00844D8D">
      <w:r>
        <w:rPr>
          <w:b/>
          <w:bCs/>
          <w:u w:val="single"/>
        </w:rPr>
        <w:t>Proposed Resolution (CID 7113):</w:t>
      </w:r>
    </w:p>
    <w:p w14:paraId="5D122CCA" w14:textId="77777777" w:rsidR="00844D8D" w:rsidRDefault="00844D8D" w:rsidP="00844D8D"/>
    <w:p w14:paraId="35DFFFED" w14:textId="3509975D" w:rsidR="00844D8D" w:rsidRDefault="00844D8D" w:rsidP="00844D8D">
      <w:r>
        <w:t>At P1971.34, P1971.49, P1972.26, and P1972.43, replace “OMN” with “Operating Mode Notification frame”</w:t>
      </w:r>
    </w:p>
    <w:p w14:paraId="58180568" w14:textId="77777777" w:rsidR="00844D8D" w:rsidRDefault="00844D8D" w:rsidP="00844D8D"/>
    <w:p w14:paraId="50854E27" w14:textId="7DE3B996" w:rsidR="00844D8D" w:rsidRDefault="00844D8D" w:rsidP="00844D8D">
      <w:r>
        <w:t>At P4148.44 and P4190.3, replace “OMN” with “Operating Mode Notification”</w:t>
      </w:r>
    </w:p>
    <w:p w14:paraId="1BEA3B52" w14:textId="4F882E46" w:rsidR="00844D8D" w:rsidRPr="00844D8D" w:rsidRDefault="00844D8D" w:rsidP="00844D8D"/>
    <w:p w14:paraId="25294CA3" w14:textId="1BEAA260" w:rsidR="00844D8D" w:rsidRDefault="00844D8D">
      <w:r>
        <w:t>Note to Editor: This is aligned with “Accepted” for CID 7202.</w:t>
      </w:r>
    </w:p>
    <w:p w14:paraId="0FD35EEE" w14:textId="77777777" w:rsidR="00844D8D" w:rsidRPr="00B12ADD" w:rsidRDefault="00844D8D"/>
    <w:p w14:paraId="0DCADD6C" w14:textId="3A9D324E" w:rsidR="00907D17" w:rsidRDefault="00B12ADD">
      <w:r>
        <w:br w:type="page"/>
      </w:r>
    </w:p>
    <w:p w14:paraId="2278A572" w14:textId="22585F63" w:rsidR="00F94EDB" w:rsidRPr="00F94EDB" w:rsidRDefault="00F94EDB">
      <w:pPr>
        <w:rPr>
          <w:b/>
          <w:bCs/>
          <w:u w:val="single"/>
        </w:rPr>
      </w:pPr>
      <w:r w:rsidRPr="00F94EDB">
        <w:rPr>
          <w:b/>
          <w:bCs/>
          <w:u w:val="single"/>
        </w:rPr>
        <w:lastRenderedPageBreak/>
        <w:t>CID 7114(</w:t>
      </w:r>
      <w:r>
        <w:rPr>
          <w:b/>
          <w:bCs/>
          <w:u w:val="single"/>
        </w:rPr>
        <w:t>MAC</w:t>
      </w:r>
      <w:r w:rsidRPr="00F94EDB">
        <w:rPr>
          <w:b/>
          <w:bCs/>
          <w:u w:val="single"/>
        </w:rPr>
        <w:t>):</w:t>
      </w:r>
    </w:p>
    <w:p w14:paraId="2CD747B3" w14:textId="77777777" w:rsidR="00F94EDB" w:rsidRDefault="00F94EDB"/>
    <w:tbl>
      <w:tblPr>
        <w:tblStyle w:val="TableGrid"/>
        <w:tblW w:w="10165" w:type="dxa"/>
        <w:jc w:val="center"/>
        <w:tblLayout w:type="fixed"/>
        <w:tblLook w:val="04A0" w:firstRow="1" w:lastRow="0" w:firstColumn="1" w:lastColumn="0" w:noHBand="0" w:noVBand="1"/>
      </w:tblPr>
      <w:tblGrid>
        <w:gridCol w:w="805"/>
        <w:gridCol w:w="1080"/>
        <w:gridCol w:w="990"/>
        <w:gridCol w:w="3420"/>
        <w:gridCol w:w="3870"/>
      </w:tblGrid>
      <w:tr w:rsidR="00476DC1" w:rsidRPr="00B173D7" w14:paraId="5CF7ADE6" w14:textId="77777777" w:rsidTr="00BF39E4">
        <w:trPr>
          <w:trHeight w:val="373"/>
          <w:jc w:val="center"/>
        </w:trPr>
        <w:tc>
          <w:tcPr>
            <w:tcW w:w="805" w:type="dxa"/>
          </w:tcPr>
          <w:p w14:paraId="48C5F013" w14:textId="77777777" w:rsidR="00476DC1" w:rsidRPr="00B173D7" w:rsidRDefault="00476DC1" w:rsidP="00BF39E4">
            <w:pPr>
              <w:autoSpaceDE w:val="0"/>
              <w:autoSpaceDN w:val="0"/>
              <w:adjustRightInd w:val="0"/>
              <w:jc w:val="center"/>
              <w:rPr>
                <w:b/>
                <w:bCs/>
                <w:color w:val="000000" w:themeColor="text1"/>
                <w:lang w:eastAsia="ko-KR"/>
              </w:rPr>
            </w:pPr>
            <w:r w:rsidRPr="00B173D7">
              <w:rPr>
                <w:b/>
                <w:bCs/>
                <w:color w:val="000000" w:themeColor="text1"/>
                <w:lang w:eastAsia="ko-KR"/>
              </w:rPr>
              <w:t>CID</w:t>
            </w:r>
          </w:p>
        </w:tc>
        <w:tc>
          <w:tcPr>
            <w:tcW w:w="1080" w:type="dxa"/>
          </w:tcPr>
          <w:p w14:paraId="6C97EE5A" w14:textId="77777777" w:rsidR="00476DC1" w:rsidRPr="00B173D7" w:rsidRDefault="00476DC1" w:rsidP="00BF39E4">
            <w:pPr>
              <w:autoSpaceDE w:val="0"/>
              <w:autoSpaceDN w:val="0"/>
              <w:adjustRightInd w:val="0"/>
              <w:jc w:val="center"/>
              <w:rPr>
                <w:b/>
                <w:bCs/>
                <w:color w:val="000000" w:themeColor="text1"/>
                <w:lang w:eastAsia="ko-KR"/>
              </w:rPr>
            </w:pPr>
            <w:r w:rsidRPr="00B173D7">
              <w:rPr>
                <w:b/>
                <w:bCs/>
                <w:color w:val="000000" w:themeColor="text1"/>
                <w:lang w:eastAsia="ko-KR"/>
              </w:rPr>
              <w:t>Clause</w:t>
            </w:r>
          </w:p>
        </w:tc>
        <w:tc>
          <w:tcPr>
            <w:tcW w:w="990" w:type="dxa"/>
          </w:tcPr>
          <w:p w14:paraId="1B9FF0A7" w14:textId="77777777" w:rsidR="00476DC1" w:rsidRPr="00B173D7" w:rsidRDefault="00476DC1" w:rsidP="00BF39E4">
            <w:pPr>
              <w:autoSpaceDE w:val="0"/>
              <w:autoSpaceDN w:val="0"/>
              <w:adjustRightInd w:val="0"/>
              <w:jc w:val="center"/>
              <w:rPr>
                <w:b/>
                <w:bCs/>
                <w:color w:val="000000" w:themeColor="text1"/>
                <w:lang w:eastAsia="ko-KR"/>
              </w:rPr>
            </w:pPr>
            <w:r>
              <w:rPr>
                <w:b/>
                <w:bCs/>
                <w:color w:val="000000" w:themeColor="text1"/>
                <w:lang w:eastAsia="ko-KR"/>
              </w:rPr>
              <w:t>Page/Line</w:t>
            </w:r>
          </w:p>
        </w:tc>
        <w:tc>
          <w:tcPr>
            <w:tcW w:w="3420" w:type="dxa"/>
          </w:tcPr>
          <w:p w14:paraId="61DFF72E" w14:textId="77777777" w:rsidR="00476DC1" w:rsidRPr="00B173D7" w:rsidRDefault="00476DC1" w:rsidP="00BF39E4">
            <w:pPr>
              <w:autoSpaceDE w:val="0"/>
              <w:autoSpaceDN w:val="0"/>
              <w:adjustRightInd w:val="0"/>
              <w:jc w:val="center"/>
              <w:rPr>
                <w:b/>
                <w:bCs/>
                <w:color w:val="000000" w:themeColor="text1"/>
                <w:lang w:eastAsia="ko-KR"/>
              </w:rPr>
            </w:pPr>
            <w:r w:rsidRPr="00B173D7">
              <w:rPr>
                <w:b/>
                <w:bCs/>
                <w:color w:val="000000" w:themeColor="text1"/>
                <w:lang w:eastAsia="ko-KR"/>
              </w:rPr>
              <w:t>Comment</w:t>
            </w:r>
          </w:p>
        </w:tc>
        <w:tc>
          <w:tcPr>
            <w:tcW w:w="3870" w:type="dxa"/>
          </w:tcPr>
          <w:p w14:paraId="681A889C" w14:textId="77777777" w:rsidR="00476DC1" w:rsidRPr="00B173D7" w:rsidRDefault="00476DC1" w:rsidP="00BF39E4">
            <w:pPr>
              <w:autoSpaceDE w:val="0"/>
              <w:autoSpaceDN w:val="0"/>
              <w:adjustRightInd w:val="0"/>
              <w:jc w:val="center"/>
              <w:rPr>
                <w:b/>
                <w:bCs/>
                <w:color w:val="000000" w:themeColor="text1"/>
                <w:lang w:eastAsia="ko-KR"/>
              </w:rPr>
            </w:pPr>
            <w:r w:rsidRPr="00B173D7">
              <w:rPr>
                <w:b/>
                <w:bCs/>
                <w:color w:val="000000" w:themeColor="text1"/>
                <w:lang w:eastAsia="ko-KR"/>
              </w:rPr>
              <w:t>Proposed Change</w:t>
            </w:r>
          </w:p>
        </w:tc>
      </w:tr>
      <w:tr w:rsidR="00476DC1" w14:paraId="516E09C3" w14:textId="77777777" w:rsidTr="00BF39E4">
        <w:trPr>
          <w:trHeight w:val="1002"/>
          <w:jc w:val="center"/>
        </w:trPr>
        <w:tc>
          <w:tcPr>
            <w:tcW w:w="805" w:type="dxa"/>
          </w:tcPr>
          <w:p w14:paraId="2EBE5054" w14:textId="77777777" w:rsidR="00476DC1" w:rsidRDefault="00476DC1" w:rsidP="00BF39E4">
            <w:pPr>
              <w:rPr>
                <w:bCs/>
                <w:color w:val="000000" w:themeColor="text1"/>
              </w:rPr>
            </w:pPr>
            <w:r>
              <w:rPr>
                <w:bCs/>
                <w:color w:val="000000" w:themeColor="text1"/>
              </w:rPr>
              <w:t>7114</w:t>
            </w:r>
          </w:p>
        </w:tc>
        <w:tc>
          <w:tcPr>
            <w:tcW w:w="1080" w:type="dxa"/>
            <w:shd w:val="clear" w:color="auto" w:fill="FFFFFF"/>
          </w:tcPr>
          <w:p w14:paraId="561C6275" w14:textId="77777777" w:rsidR="00476DC1" w:rsidRDefault="00476DC1" w:rsidP="00BF39E4">
            <w:pPr>
              <w:rPr>
                <w:rFonts w:ascii="Arial" w:hAnsi="Arial" w:cs="Arial"/>
                <w:color w:val="000000"/>
                <w:sz w:val="20"/>
                <w:szCs w:val="20"/>
              </w:rPr>
            </w:pPr>
            <w:r>
              <w:rPr>
                <w:rFonts w:ascii="Arial" w:hAnsi="Arial" w:cs="Arial"/>
                <w:color w:val="000000"/>
                <w:sz w:val="20"/>
                <w:szCs w:val="20"/>
              </w:rPr>
              <w:t>11.1.4.3.9</w:t>
            </w:r>
          </w:p>
        </w:tc>
        <w:tc>
          <w:tcPr>
            <w:tcW w:w="990" w:type="dxa"/>
            <w:shd w:val="clear" w:color="auto" w:fill="FFFFFF"/>
          </w:tcPr>
          <w:p w14:paraId="19FA0856" w14:textId="77777777" w:rsidR="00476DC1" w:rsidRDefault="00476DC1" w:rsidP="00BF39E4">
            <w:pPr>
              <w:rPr>
                <w:rFonts w:ascii="Arial" w:hAnsi="Arial" w:cs="Arial"/>
                <w:color w:val="000000"/>
                <w:sz w:val="20"/>
                <w:szCs w:val="20"/>
              </w:rPr>
            </w:pPr>
            <w:r>
              <w:rPr>
                <w:rFonts w:ascii="Arial" w:hAnsi="Arial" w:cs="Arial"/>
                <w:color w:val="000000"/>
                <w:sz w:val="20"/>
                <w:szCs w:val="20"/>
              </w:rPr>
              <w:t>2479.51</w:t>
            </w:r>
          </w:p>
        </w:tc>
        <w:tc>
          <w:tcPr>
            <w:tcW w:w="3420" w:type="dxa"/>
            <w:shd w:val="clear" w:color="auto" w:fill="FFFFFF"/>
          </w:tcPr>
          <w:p w14:paraId="281E78F3" w14:textId="77777777" w:rsidR="00476DC1" w:rsidRDefault="00476DC1" w:rsidP="00BF39E4">
            <w:pPr>
              <w:rPr>
                <w:rFonts w:ascii="Arial" w:hAnsi="Arial" w:cs="Arial"/>
                <w:color w:val="000000"/>
                <w:sz w:val="20"/>
                <w:szCs w:val="20"/>
              </w:rPr>
            </w:pPr>
            <w:r>
              <w:rPr>
                <w:rFonts w:ascii="Arial" w:hAnsi="Arial" w:cs="Arial"/>
                <w:color w:val="000000"/>
                <w:sz w:val="20"/>
                <w:szCs w:val="20"/>
              </w:rPr>
              <w:t>This isn't a sentence. Fix it to be something about the transmitting STA shall do something with the Number element. I don't know what it's supposed to say, sorry.</w:t>
            </w:r>
          </w:p>
        </w:tc>
        <w:tc>
          <w:tcPr>
            <w:tcW w:w="3870" w:type="dxa"/>
            <w:shd w:val="clear" w:color="auto" w:fill="FFFFFF"/>
          </w:tcPr>
          <w:p w14:paraId="3412D47A" w14:textId="77777777" w:rsidR="00476DC1" w:rsidRDefault="00476DC1" w:rsidP="00BF39E4">
            <w:pPr>
              <w:rPr>
                <w:rFonts w:ascii="Arial" w:hAnsi="Arial" w:cs="Arial"/>
                <w:color w:val="000000"/>
                <w:sz w:val="20"/>
                <w:szCs w:val="20"/>
              </w:rPr>
            </w:pPr>
            <w:r>
              <w:rPr>
                <w:rFonts w:ascii="Arial" w:hAnsi="Arial" w:cs="Arial"/>
                <w:color w:val="000000"/>
                <w:sz w:val="20"/>
                <w:szCs w:val="20"/>
              </w:rPr>
              <w:t>As in comment.</w:t>
            </w:r>
          </w:p>
        </w:tc>
      </w:tr>
    </w:tbl>
    <w:p w14:paraId="4C5089DE" w14:textId="77777777" w:rsidR="00476DC1" w:rsidRDefault="00476DC1"/>
    <w:p w14:paraId="0B0AF3EB" w14:textId="3C009C03" w:rsidR="00476DC1" w:rsidRDefault="00476DC1">
      <w:r>
        <w:rPr>
          <w:b/>
          <w:bCs/>
          <w:u w:val="single"/>
        </w:rPr>
        <w:t>Discussion:</w:t>
      </w:r>
    </w:p>
    <w:p w14:paraId="6AA4A188" w14:textId="77777777" w:rsidR="00476DC1" w:rsidRDefault="00476DC1"/>
    <w:p w14:paraId="4A91347B" w14:textId="326CE9AA" w:rsidR="00476DC1" w:rsidRDefault="00476DC1">
      <w:r>
        <w:t xml:space="preserve">From </w:t>
      </w:r>
      <w:r w:rsidR="00596AA1" w:rsidRPr="00596AA1">
        <w:t>11.1.4.3.9 Contents of a probe response</w:t>
      </w:r>
      <w:r w:rsidR="00596AA1">
        <w:t>, on P2479.51:</w:t>
      </w:r>
    </w:p>
    <w:p w14:paraId="7F9EEF1A" w14:textId="03946BA6" w:rsidR="00596AA1" w:rsidRDefault="00596AA1">
      <w:r>
        <w:rPr>
          <w:noProof/>
        </w:rPr>
        <w:drawing>
          <wp:inline distT="0" distB="0" distL="0" distR="0" wp14:anchorId="5C4B471E" wp14:editId="41EE82DC">
            <wp:extent cx="5895975" cy="1757680"/>
            <wp:effectExtent l="19050" t="19050" r="28575" b="139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5975" cy="1757680"/>
                    </a:xfrm>
                    <a:prstGeom prst="rect">
                      <a:avLst/>
                    </a:prstGeom>
                    <a:noFill/>
                    <a:ln w="9525">
                      <a:solidFill>
                        <a:schemeClr val="tx1"/>
                      </a:solidFill>
                    </a:ln>
                  </pic:spPr>
                </pic:pic>
              </a:graphicData>
            </a:graphic>
          </wp:inline>
        </w:drawing>
      </w:r>
    </w:p>
    <w:p w14:paraId="20DC4076" w14:textId="77777777" w:rsidR="00596AA1" w:rsidRDefault="00596AA1"/>
    <w:p w14:paraId="228FBC9B" w14:textId="219A95EC" w:rsidR="00596AA1" w:rsidRDefault="00596AA1">
      <w:r>
        <w:t>These paragraphs came from 802.11ai-2016, P102:</w:t>
      </w:r>
    </w:p>
    <w:p w14:paraId="2FB8D84B" w14:textId="1147A68A" w:rsidR="00596AA1" w:rsidRDefault="00596AA1">
      <w:r>
        <w:rPr>
          <w:noProof/>
        </w:rPr>
        <w:drawing>
          <wp:inline distT="0" distB="0" distL="0" distR="0" wp14:anchorId="0EC5A89F" wp14:editId="39421177">
            <wp:extent cx="5895975" cy="1652905"/>
            <wp:effectExtent l="19050" t="19050" r="28575" b="2349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5975" cy="1652905"/>
                    </a:xfrm>
                    <a:prstGeom prst="rect">
                      <a:avLst/>
                    </a:prstGeom>
                    <a:noFill/>
                    <a:ln w="9525">
                      <a:solidFill>
                        <a:schemeClr val="tx1"/>
                      </a:solidFill>
                    </a:ln>
                  </pic:spPr>
                </pic:pic>
              </a:graphicData>
            </a:graphic>
          </wp:inline>
        </w:drawing>
      </w:r>
    </w:p>
    <w:p w14:paraId="4CCCFAA5" w14:textId="77777777" w:rsidR="00596AA1" w:rsidRDefault="00596AA1"/>
    <w:p w14:paraId="31BB4BA0" w14:textId="3887FE9E" w:rsidR="00596AA1" w:rsidRDefault="00596AA1">
      <w:r>
        <w:t>It appears that a line of text got lost, in IEEE Std 802.11-2020.</w:t>
      </w:r>
    </w:p>
    <w:p w14:paraId="2F69668E" w14:textId="77777777" w:rsidR="00596AA1" w:rsidRDefault="00596AA1"/>
    <w:p w14:paraId="2C1EF2C5" w14:textId="76A524B7" w:rsidR="00596AA1" w:rsidRDefault="00596AA1">
      <w:r>
        <w:rPr>
          <w:b/>
          <w:bCs/>
          <w:u w:val="single"/>
        </w:rPr>
        <w:t>Proposed Resolution:</w:t>
      </w:r>
    </w:p>
    <w:p w14:paraId="6D776C12" w14:textId="77777777" w:rsidR="00596AA1" w:rsidRDefault="00596AA1"/>
    <w:p w14:paraId="74EB6ACD" w14:textId="314E27AD" w:rsidR="00596AA1" w:rsidRDefault="00596AA1">
      <w:r>
        <w:t>At P2479.51, Add to the start of this paragraph:</w:t>
      </w:r>
    </w:p>
    <w:p w14:paraId="394D7B31" w14:textId="7AAE64AF" w:rsidR="00596AA1" w:rsidRDefault="00596AA1">
      <w:r>
        <w:t>“A STA having dot11InternetworkingServiceActivated true may include in the Probe Response frame a CAG”</w:t>
      </w:r>
    </w:p>
    <w:p w14:paraId="7A479589" w14:textId="77777777" w:rsidR="00596AA1" w:rsidRPr="00596AA1" w:rsidRDefault="00596AA1"/>
    <w:p w14:paraId="78F4458D" w14:textId="4E1D1C52" w:rsidR="00476DC1" w:rsidRDefault="00476DC1">
      <w:r>
        <w:br w:type="page"/>
      </w:r>
    </w:p>
    <w:p w14:paraId="67CF9AD5" w14:textId="1D5DAE9A" w:rsidR="00F94EDB" w:rsidRDefault="00F94EDB">
      <w:pPr>
        <w:rPr>
          <w:b/>
          <w:bCs/>
          <w:u w:val="single"/>
        </w:rPr>
      </w:pPr>
      <w:r>
        <w:rPr>
          <w:b/>
          <w:bCs/>
          <w:u w:val="single"/>
        </w:rPr>
        <w:lastRenderedPageBreak/>
        <w:t>CID 7107 (SEC);</w:t>
      </w:r>
    </w:p>
    <w:p w14:paraId="22CCA79D" w14:textId="77777777" w:rsidR="00F94EDB" w:rsidRDefault="00F94EDB">
      <w:pPr>
        <w:rPr>
          <w:b/>
          <w:bCs/>
          <w:u w:val="single"/>
        </w:rPr>
      </w:pPr>
    </w:p>
    <w:tbl>
      <w:tblPr>
        <w:tblStyle w:val="TableGrid"/>
        <w:tblW w:w="10165" w:type="dxa"/>
        <w:jc w:val="center"/>
        <w:tblLayout w:type="fixed"/>
        <w:tblLook w:val="04A0" w:firstRow="1" w:lastRow="0" w:firstColumn="1" w:lastColumn="0" w:noHBand="0" w:noVBand="1"/>
      </w:tblPr>
      <w:tblGrid>
        <w:gridCol w:w="805"/>
        <w:gridCol w:w="1080"/>
        <w:gridCol w:w="990"/>
        <w:gridCol w:w="3420"/>
        <w:gridCol w:w="3870"/>
      </w:tblGrid>
      <w:tr w:rsidR="00F94EDB" w:rsidRPr="00B173D7" w14:paraId="46F39B49" w14:textId="77777777" w:rsidTr="00BF39E4">
        <w:trPr>
          <w:trHeight w:val="373"/>
          <w:jc w:val="center"/>
        </w:trPr>
        <w:tc>
          <w:tcPr>
            <w:tcW w:w="805" w:type="dxa"/>
          </w:tcPr>
          <w:p w14:paraId="719E2E59" w14:textId="77777777" w:rsidR="00F94EDB" w:rsidRPr="00B173D7" w:rsidRDefault="00F94EDB" w:rsidP="00BF39E4">
            <w:pPr>
              <w:autoSpaceDE w:val="0"/>
              <w:autoSpaceDN w:val="0"/>
              <w:adjustRightInd w:val="0"/>
              <w:jc w:val="center"/>
              <w:rPr>
                <w:b/>
                <w:bCs/>
                <w:color w:val="000000" w:themeColor="text1"/>
                <w:lang w:eastAsia="ko-KR"/>
              </w:rPr>
            </w:pPr>
            <w:r w:rsidRPr="00B173D7">
              <w:rPr>
                <w:b/>
                <w:bCs/>
                <w:color w:val="000000" w:themeColor="text1"/>
                <w:lang w:eastAsia="ko-KR"/>
              </w:rPr>
              <w:t>CID</w:t>
            </w:r>
          </w:p>
        </w:tc>
        <w:tc>
          <w:tcPr>
            <w:tcW w:w="1080" w:type="dxa"/>
          </w:tcPr>
          <w:p w14:paraId="5C64F95A" w14:textId="77777777" w:rsidR="00F94EDB" w:rsidRPr="00B173D7" w:rsidRDefault="00F94EDB" w:rsidP="00BF39E4">
            <w:pPr>
              <w:autoSpaceDE w:val="0"/>
              <w:autoSpaceDN w:val="0"/>
              <w:adjustRightInd w:val="0"/>
              <w:jc w:val="center"/>
              <w:rPr>
                <w:b/>
                <w:bCs/>
                <w:color w:val="000000" w:themeColor="text1"/>
                <w:lang w:eastAsia="ko-KR"/>
              </w:rPr>
            </w:pPr>
            <w:r w:rsidRPr="00B173D7">
              <w:rPr>
                <w:b/>
                <w:bCs/>
                <w:color w:val="000000" w:themeColor="text1"/>
                <w:lang w:eastAsia="ko-KR"/>
              </w:rPr>
              <w:t>Clause</w:t>
            </w:r>
          </w:p>
        </w:tc>
        <w:tc>
          <w:tcPr>
            <w:tcW w:w="990" w:type="dxa"/>
          </w:tcPr>
          <w:p w14:paraId="28BED6A0" w14:textId="77777777" w:rsidR="00F94EDB" w:rsidRPr="00B173D7" w:rsidRDefault="00F94EDB" w:rsidP="00BF39E4">
            <w:pPr>
              <w:autoSpaceDE w:val="0"/>
              <w:autoSpaceDN w:val="0"/>
              <w:adjustRightInd w:val="0"/>
              <w:jc w:val="center"/>
              <w:rPr>
                <w:b/>
                <w:bCs/>
                <w:color w:val="000000" w:themeColor="text1"/>
                <w:lang w:eastAsia="ko-KR"/>
              </w:rPr>
            </w:pPr>
            <w:r>
              <w:rPr>
                <w:b/>
                <w:bCs/>
                <w:color w:val="000000" w:themeColor="text1"/>
                <w:lang w:eastAsia="ko-KR"/>
              </w:rPr>
              <w:t>Page/Line</w:t>
            </w:r>
          </w:p>
        </w:tc>
        <w:tc>
          <w:tcPr>
            <w:tcW w:w="3420" w:type="dxa"/>
          </w:tcPr>
          <w:p w14:paraId="3C3C854D" w14:textId="77777777" w:rsidR="00F94EDB" w:rsidRPr="00B173D7" w:rsidRDefault="00F94EDB" w:rsidP="00BF39E4">
            <w:pPr>
              <w:autoSpaceDE w:val="0"/>
              <w:autoSpaceDN w:val="0"/>
              <w:adjustRightInd w:val="0"/>
              <w:jc w:val="center"/>
              <w:rPr>
                <w:b/>
                <w:bCs/>
                <w:color w:val="000000" w:themeColor="text1"/>
                <w:lang w:eastAsia="ko-KR"/>
              </w:rPr>
            </w:pPr>
            <w:r w:rsidRPr="00B173D7">
              <w:rPr>
                <w:b/>
                <w:bCs/>
                <w:color w:val="000000" w:themeColor="text1"/>
                <w:lang w:eastAsia="ko-KR"/>
              </w:rPr>
              <w:t>Comment</w:t>
            </w:r>
          </w:p>
        </w:tc>
        <w:tc>
          <w:tcPr>
            <w:tcW w:w="3870" w:type="dxa"/>
          </w:tcPr>
          <w:p w14:paraId="78D2B841" w14:textId="77777777" w:rsidR="00F94EDB" w:rsidRPr="00B173D7" w:rsidRDefault="00F94EDB" w:rsidP="00BF39E4">
            <w:pPr>
              <w:autoSpaceDE w:val="0"/>
              <w:autoSpaceDN w:val="0"/>
              <w:adjustRightInd w:val="0"/>
              <w:jc w:val="center"/>
              <w:rPr>
                <w:b/>
                <w:bCs/>
                <w:color w:val="000000" w:themeColor="text1"/>
                <w:lang w:eastAsia="ko-KR"/>
              </w:rPr>
            </w:pPr>
            <w:r w:rsidRPr="00B173D7">
              <w:rPr>
                <w:b/>
                <w:bCs/>
                <w:color w:val="000000" w:themeColor="text1"/>
                <w:lang w:eastAsia="ko-KR"/>
              </w:rPr>
              <w:t>Proposed Change</w:t>
            </w:r>
          </w:p>
        </w:tc>
      </w:tr>
      <w:tr w:rsidR="00F94EDB" w14:paraId="534006EB" w14:textId="77777777" w:rsidTr="00BF39E4">
        <w:trPr>
          <w:trHeight w:val="1002"/>
          <w:jc w:val="center"/>
        </w:trPr>
        <w:tc>
          <w:tcPr>
            <w:tcW w:w="805" w:type="dxa"/>
          </w:tcPr>
          <w:p w14:paraId="7EA69759" w14:textId="77777777" w:rsidR="00F94EDB" w:rsidRDefault="00F94EDB" w:rsidP="00BF39E4">
            <w:pPr>
              <w:rPr>
                <w:bCs/>
                <w:color w:val="000000" w:themeColor="text1"/>
              </w:rPr>
            </w:pPr>
            <w:r>
              <w:rPr>
                <w:bCs/>
                <w:color w:val="000000" w:themeColor="text1"/>
              </w:rPr>
              <w:t>7107</w:t>
            </w:r>
          </w:p>
        </w:tc>
        <w:tc>
          <w:tcPr>
            <w:tcW w:w="1080" w:type="dxa"/>
            <w:shd w:val="clear" w:color="auto" w:fill="FFFFFF"/>
          </w:tcPr>
          <w:p w14:paraId="5809326F" w14:textId="77777777" w:rsidR="00F94EDB" w:rsidRDefault="00F94EDB" w:rsidP="00BF39E4">
            <w:pPr>
              <w:rPr>
                <w:rFonts w:ascii="Arial" w:hAnsi="Arial" w:cs="Arial"/>
                <w:color w:val="000000"/>
                <w:sz w:val="20"/>
                <w:szCs w:val="20"/>
              </w:rPr>
            </w:pPr>
            <w:r>
              <w:rPr>
                <w:rFonts w:ascii="Arial" w:hAnsi="Arial" w:cs="Arial"/>
                <w:color w:val="000000"/>
                <w:sz w:val="20"/>
                <w:szCs w:val="20"/>
              </w:rPr>
              <w:t>12.7.8.2</w:t>
            </w:r>
          </w:p>
        </w:tc>
        <w:tc>
          <w:tcPr>
            <w:tcW w:w="990" w:type="dxa"/>
            <w:shd w:val="clear" w:color="auto" w:fill="FFFFFF"/>
          </w:tcPr>
          <w:p w14:paraId="73E0A4F6" w14:textId="77777777" w:rsidR="00F94EDB" w:rsidRDefault="00F94EDB" w:rsidP="00BF39E4">
            <w:pPr>
              <w:rPr>
                <w:rFonts w:ascii="Arial" w:hAnsi="Arial" w:cs="Arial"/>
                <w:color w:val="000000"/>
                <w:sz w:val="20"/>
                <w:szCs w:val="20"/>
              </w:rPr>
            </w:pPr>
            <w:r>
              <w:rPr>
                <w:rFonts w:ascii="Arial" w:hAnsi="Arial" w:cs="Arial"/>
                <w:color w:val="000000"/>
                <w:sz w:val="20"/>
                <w:szCs w:val="20"/>
              </w:rPr>
              <w:t>3118.8</w:t>
            </w:r>
          </w:p>
        </w:tc>
        <w:tc>
          <w:tcPr>
            <w:tcW w:w="3420" w:type="dxa"/>
            <w:shd w:val="clear" w:color="auto" w:fill="FFFFFF"/>
          </w:tcPr>
          <w:p w14:paraId="0C256D01" w14:textId="77777777" w:rsidR="00F94EDB" w:rsidRDefault="00F94EDB" w:rsidP="00BF39E4">
            <w:pPr>
              <w:rPr>
                <w:rFonts w:ascii="Arial" w:hAnsi="Arial" w:cs="Arial"/>
                <w:color w:val="000000"/>
                <w:sz w:val="20"/>
                <w:szCs w:val="20"/>
              </w:rPr>
            </w:pPr>
            <w:r>
              <w:rPr>
                <w:rFonts w:ascii="Arial" w:hAnsi="Arial" w:cs="Arial"/>
                <w:color w:val="000000"/>
                <w:sz w:val="20"/>
                <w:szCs w:val="20"/>
              </w:rPr>
              <w:t>The terms "TPK-KCK" and "TPK-TK" need to be understood in numerous places. Finding the definition (only) here is very awkward.</w:t>
            </w:r>
          </w:p>
        </w:tc>
        <w:tc>
          <w:tcPr>
            <w:tcW w:w="3870" w:type="dxa"/>
            <w:shd w:val="clear" w:color="auto" w:fill="FFFFFF"/>
          </w:tcPr>
          <w:p w14:paraId="12D367C1" w14:textId="77777777" w:rsidR="00F94EDB" w:rsidRDefault="00F94EDB" w:rsidP="00BF39E4">
            <w:pPr>
              <w:rPr>
                <w:rFonts w:ascii="Arial" w:hAnsi="Arial" w:cs="Arial"/>
                <w:color w:val="000000"/>
                <w:sz w:val="20"/>
                <w:szCs w:val="20"/>
              </w:rPr>
            </w:pPr>
            <w:r>
              <w:rPr>
                <w:rFonts w:ascii="Arial" w:hAnsi="Arial" w:cs="Arial"/>
                <w:color w:val="000000"/>
                <w:sz w:val="20"/>
                <w:szCs w:val="20"/>
              </w:rPr>
              <w:t>Add definitions for these terms in clause 3, and acronyms in 3.4.</w:t>
            </w:r>
          </w:p>
        </w:tc>
      </w:tr>
    </w:tbl>
    <w:p w14:paraId="5E189F25" w14:textId="77777777" w:rsidR="00F94EDB" w:rsidRDefault="00F94EDB">
      <w:pPr>
        <w:rPr>
          <w:b/>
          <w:bCs/>
          <w:u w:val="single"/>
        </w:rPr>
      </w:pPr>
    </w:p>
    <w:p w14:paraId="5CE53A7F" w14:textId="2273D9B0" w:rsidR="00F10F92" w:rsidRDefault="00F10F92">
      <w:r>
        <w:rPr>
          <w:b/>
          <w:bCs/>
          <w:u w:val="single"/>
        </w:rPr>
        <w:t>Discussion:</w:t>
      </w:r>
    </w:p>
    <w:p w14:paraId="26E0A52A" w14:textId="77777777" w:rsidR="00F10F92" w:rsidRDefault="00F10F92"/>
    <w:p w14:paraId="53D4856F" w14:textId="4F85B47F" w:rsidR="00F94EDB" w:rsidRDefault="00F10F92">
      <w:r>
        <w:t>The KCK (</w:t>
      </w:r>
      <w:r w:rsidRPr="00F10F92">
        <w:t>key confirmation key</w:t>
      </w:r>
      <w:r>
        <w:t xml:space="preserve">) </w:t>
      </w:r>
      <w:r w:rsidR="00F94EDB">
        <w:t xml:space="preserve">concept, in general, </w:t>
      </w:r>
      <w:r>
        <w:t xml:space="preserve">is well defined in the definitions and acronyms.  </w:t>
      </w:r>
    </w:p>
    <w:p w14:paraId="4C3DE7E4" w14:textId="77777777" w:rsidR="00F94EDB" w:rsidRDefault="00F94EDB"/>
    <w:p w14:paraId="5DCA038A" w14:textId="2DC91ED3" w:rsidR="00F94EDB" w:rsidRDefault="00F94EDB">
      <w:r>
        <w:t>P231.41:</w:t>
      </w:r>
    </w:p>
    <w:p w14:paraId="5D82959B" w14:textId="31B5316F" w:rsidR="00F94EDB" w:rsidRDefault="00F94EDB">
      <w:r>
        <w:rPr>
          <w:noProof/>
        </w:rPr>
        <w:drawing>
          <wp:inline distT="0" distB="0" distL="0" distR="0" wp14:anchorId="7D4CD333" wp14:editId="3DC39A86">
            <wp:extent cx="5901055" cy="390525"/>
            <wp:effectExtent l="19050" t="19050" r="23495" b="285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1055" cy="390525"/>
                    </a:xfrm>
                    <a:prstGeom prst="rect">
                      <a:avLst/>
                    </a:prstGeom>
                    <a:noFill/>
                    <a:ln w="9525">
                      <a:solidFill>
                        <a:schemeClr val="tx1"/>
                      </a:solidFill>
                    </a:ln>
                  </pic:spPr>
                </pic:pic>
              </a:graphicData>
            </a:graphic>
          </wp:inline>
        </w:drawing>
      </w:r>
    </w:p>
    <w:p w14:paraId="2EA1F8F3" w14:textId="77777777" w:rsidR="00F94EDB" w:rsidRDefault="00F94EDB"/>
    <w:p w14:paraId="2516127C" w14:textId="5A549623" w:rsidR="00F94EDB" w:rsidRDefault="00F94EDB">
      <w:r>
        <w:t>P263.14:</w:t>
      </w:r>
    </w:p>
    <w:p w14:paraId="05F3B555" w14:textId="2B764F15" w:rsidR="00F94EDB" w:rsidRDefault="00F94EDB">
      <w:r>
        <w:rPr>
          <w:noProof/>
        </w:rPr>
        <w:drawing>
          <wp:inline distT="0" distB="0" distL="0" distR="0" wp14:anchorId="1CD7DEEF" wp14:editId="3DA92F95">
            <wp:extent cx="5895975" cy="447675"/>
            <wp:effectExtent l="19050" t="19050" r="28575" b="285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5975" cy="447675"/>
                    </a:xfrm>
                    <a:prstGeom prst="rect">
                      <a:avLst/>
                    </a:prstGeom>
                    <a:noFill/>
                    <a:ln w="9525">
                      <a:solidFill>
                        <a:schemeClr val="tx1"/>
                      </a:solidFill>
                    </a:ln>
                  </pic:spPr>
                </pic:pic>
              </a:graphicData>
            </a:graphic>
          </wp:inline>
        </w:drawing>
      </w:r>
    </w:p>
    <w:p w14:paraId="5068C794" w14:textId="77777777" w:rsidR="00F94EDB" w:rsidRDefault="00F94EDB"/>
    <w:p w14:paraId="3F296322" w14:textId="75B23359" w:rsidR="00F10F92" w:rsidRDefault="00F10F92">
      <w:r>
        <w:t xml:space="preserve">There are KCKs for many keys, PTK, SAE, and PASN PTKSA, in addition to TPK.  Each of these, is defined locally within their respective specifying subclauses.  There appears no reason to make the TPK-KCK and TPK- </w:t>
      </w:r>
      <w:r w:rsidR="00F94EDB">
        <w:t>different, by defining these terms differently and introducing more duplication in the Standard.</w:t>
      </w:r>
    </w:p>
    <w:p w14:paraId="34CB30EC" w14:textId="77777777" w:rsidR="00F94EDB" w:rsidRDefault="00F94EDB"/>
    <w:p w14:paraId="21172FFF" w14:textId="03118D05" w:rsidR="00F94EDB" w:rsidRDefault="00F94EDB">
      <w:r>
        <w:rPr>
          <w:b/>
          <w:bCs/>
          <w:u w:val="single"/>
        </w:rPr>
        <w:t>Proposed Resolution:</w:t>
      </w:r>
    </w:p>
    <w:p w14:paraId="4B6DC43F" w14:textId="77777777" w:rsidR="00F94EDB" w:rsidRDefault="00F94EDB"/>
    <w:p w14:paraId="6E74748A" w14:textId="77777777" w:rsidR="00F94EDB" w:rsidRDefault="00F94EDB" w:rsidP="00F94EDB">
      <w:r>
        <w:t xml:space="preserve">Rejected.  </w:t>
      </w:r>
      <w:r>
        <w:t>There are KCKs for many keys, PTK, SAE, and PASN PTKSA, in addition to TPK.  Each of these, is defined locally within their respective specifying subclauses.  There appears no reason to make the TPK-KCK and TPK- different, by defining these terms differently and introducing more duplication in the Standard.</w:t>
      </w:r>
    </w:p>
    <w:p w14:paraId="4DD4576C" w14:textId="77777777" w:rsidR="00476DC1" w:rsidRDefault="00476DC1"/>
    <w:p w14:paraId="3E8BEB78" w14:textId="34570956" w:rsidR="00F94EDB" w:rsidRDefault="00F94EDB">
      <w:r>
        <w:br w:type="page"/>
      </w:r>
    </w:p>
    <w:p w14:paraId="0A0DF905" w14:textId="77777777" w:rsidR="00B12ADD" w:rsidRDefault="00B12ADD"/>
    <w:p w14:paraId="5262F755" w14:textId="4A6C0278" w:rsidR="00712751" w:rsidRDefault="005F5224">
      <w:pPr>
        <w:rPr>
          <w:b/>
          <w:bCs/>
        </w:rPr>
      </w:pPr>
      <w:r w:rsidRPr="005F5224">
        <w:rPr>
          <w:b/>
          <w:bCs/>
        </w:rPr>
        <w:t>Not ready yet:</w:t>
      </w:r>
    </w:p>
    <w:p w14:paraId="7E19DCD9" w14:textId="77777777" w:rsidR="00B12ADD" w:rsidRDefault="00B12ADD">
      <w:pPr>
        <w:rPr>
          <w:b/>
          <w:bCs/>
        </w:rPr>
      </w:pPr>
    </w:p>
    <w:p w14:paraId="792C2228" w14:textId="1CA79B86" w:rsidR="00B12ADD" w:rsidRPr="005F5224" w:rsidRDefault="00B12ADD">
      <w:pPr>
        <w:rPr>
          <w:b/>
          <w:bCs/>
        </w:rPr>
      </w:pPr>
      <w:r w:rsidRPr="00B12ADD">
        <w:rPr>
          <w:b/>
          <w:bCs/>
          <w:highlight w:val="magenta"/>
        </w:rPr>
        <w:t>Purple</w:t>
      </w:r>
      <w:r>
        <w:rPr>
          <w:b/>
          <w:bCs/>
        </w:rPr>
        <w:t xml:space="preserve"> indicates in “Discuss”</w:t>
      </w:r>
    </w:p>
    <w:p w14:paraId="1D0FEB31" w14:textId="77777777" w:rsidR="005F5224" w:rsidRDefault="005F5224"/>
    <w:tbl>
      <w:tblPr>
        <w:tblStyle w:val="TableGrid"/>
        <w:tblW w:w="10165" w:type="dxa"/>
        <w:jc w:val="center"/>
        <w:tblLayout w:type="fixed"/>
        <w:tblLook w:val="04A0" w:firstRow="1" w:lastRow="0" w:firstColumn="1" w:lastColumn="0" w:noHBand="0" w:noVBand="1"/>
      </w:tblPr>
      <w:tblGrid>
        <w:gridCol w:w="805"/>
        <w:gridCol w:w="1080"/>
        <w:gridCol w:w="990"/>
        <w:gridCol w:w="3420"/>
        <w:gridCol w:w="3870"/>
      </w:tblGrid>
      <w:tr w:rsidR="005F5224" w:rsidRPr="00B173D7" w14:paraId="1AFA224A" w14:textId="77777777" w:rsidTr="00BF39E4">
        <w:trPr>
          <w:trHeight w:val="373"/>
          <w:jc w:val="center"/>
        </w:trPr>
        <w:tc>
          <w:tcPr>
            <w:tcW w:w="805" w:type="dxa"/>
          </w:tcPr>
          <w:p w14:paraId="246C0AC3" w14:textId="77777777" w:rsidR="005F5224" w:rsidRPr="00B173D7" w:rsidRDefault="005F5224" w:rsidP="00BF39E4">
            <w:pPr>
              <w:autoSpaceDE w:val="0"/>
              <w:autoSpaceDN w:val="0"/>
              <w:adjustRightInd w:val="0"/>
              <w:jc w:val="center"/>
              <w:rPr>
                <w:b/>
                <w:bCs/>
                <w:color w:val="000000" w:themeColor="text1"/>
                <w:lang w:eastAsia="ko-KR"/>
              </w:rPr>
            </w:pPr>
            <w:r w:rsidRPr="00B173D7">
              <w:rPr>
                <w:b/>
                <w:bCs/>
                <w:color w:val="000000" w:themeColor="text1"/>
                <w:lang w:eastAsia="ko-KR"/>
              </w:rPr>
              <w:t>CID</w:t>
            </w:r>
          </w:p>
        </w:tc>
        <w:tc>
          <w:tcPr>
            <w:tcW w:w="1080" w:type="dxa"/>
          </w:tcPr>
          <w:p w14:paraId="5FE5937C" w14:textId="77777777" w:rsidR="005F5224" w:rsidRPr="00B173D7" w:rsidRDefault="005F5224" w:rsidP="00BF39E4">
            <w:pPr>
              <w:autoSpaceDE w:val="0"/>
              <w:autoSpaceDN w:val="0"/>
              <w:adjustRightInd w:val="0"/>
              <w:jc w:val="center"/>
              <w:rPr>
                <w:b/>
                <w:bCs/>
                <w:color w:val="000000" w:themeColor="text1"/>
                <w:lang w:eastAsia="ko-KR"/>
              </w:rPr>
            </w:pPr>
            <w:r w:rsidRPr="00B173D7">
              <w:rPr>
                <w:b/>
                <w:bCs/>
                <w:color w:val="000000" w:themeColor="text1"/>
                <w:lang w:eastAsia="ko-KR"/>
              </w:rPr>
              <w:t>Clause</w:t>
            </w:r>
          </w:p>
        </w:tc>
        <w:tc>
          <w:tcPr>
            <w:tcW w:w="990" w:type="dxa"/>
          </w:tcPr>
          <w:p w14:paraId="0557E22E" w14:textId="77777777" w:rsidR="005F5224" w:rsidRPr="00B173D7" w:rsidRDefault="005F5224" w:rsidP="00BF39E4">
            <w:pPr>
              <w:autoSpaceDE w:val="0"/>
              <w:autoSpaceDN w:val="0"/>
              <w:adjustRightInd w:val="0"/>
              <w:jc w:val="center"/>
              <w:rPr>
                <w:b/>
                <w:bCs/>
                <w:color w:val="000000" w:themeColor="text1"/>
                <w:lang w:eastAsia="ko-KR"/>
              </w:rPr>
            </w:pPr>
            <w:r>
              <w:rPr>
                <w:b/>
                <w:bCs/>
                <w:color w:val="000000" w:themeColor="text1"/>
                <w:lang w:eastAsia="ko-KR"/>
              </w:rPr>
              <w:t>Page/Line</w:t>
            </w:r>
          </w:p>
        </w:tc>
        <w:tc>
          <w:tcPr>
            <w:tcW w:w="3420" w:type="dxa"/>
          </w:tcPr>
          <w:p w14:paraId="178CA1EE" w14:textId="77777777" w:rsidR="005F5224" w:rsidRPr="00B173D7" w:rsidRDefault="005F5224" w:rsidP="00BF39E4">
            <w:pPr>
              <w:autoSpaceDE w:val="0"/>
              <w:autoSpaceDN w:val="0"/>
              <w:adjustRightInd w:val="0"/>
              <w:jc w:val="center"/>
              <w:rPr>
                <w:b/>
                <w:bCs/>
                <w:color w:val="000000" w:themeColor="text1"/>
                <w:lang w:eastAsia="ko-KR"/>
              </w:rPr>
            </w:pPr>
            <w:r w:rsidRPr="00B173D7">
              <w:rPr>
                <w:b/>
                <w:bCs/>
                <w:color w:val="000000" w:themeColor="text1"/>
                <w:lang w:eastAsia="ko-KR"/>
              </w:rPr>
              <w:t>Comment</w:t>
            </w:r>
          </w:p>
        </w:tc>
        <w:tc>
          <w:tcPr>
            <w:tcW w:w="3870" w:type="dxa"/>
          </w:tcPr>
          <w:p w14:paraId="092CE92D" w14:textId="77777777" w:rsidR="005F5224" w:rsidRPr="00B173D7" w:rsidRDefault="005F5224" w:rsidP="00BF39E4">
            <w:pPr>
              <w:autoSpaceDE w:val="0"/>
              <w:autoSpaceDN w:val="0"/>
              <w:adjustRightInd w:val="0"/>
              <w:jc w:val="center"/>
              <w:rPr>
                <w:b/>
                <w:bCs/>
                <w:color w:val="000000" w:themeColor="text1"/>
                <w:lang w:eastAsia="ko-KR"/>
              </w:rPr>
            </w:pPr>
            <w:r w:rsidRPr="00B173D7">
              <w:rPr>
                <w:b/>
                <w:bCs/>
                <w:color w:val="000000" w:themeColor="text1"/>
                <w:lang w:eastAsia="ko-KR"/>
              </w:rPr>
              <w:t>Proposed Change</w:t>
            </w:r>
          </w:p>
        </w:tc>
      </w:tr>
      <w:tr w:rsidR="005F5224" w:rsidRPr="00755349" w14:paraId="0FD08A7C" w14:textId="77777777" w:rsidTr="00BF39E4">
        <w:trPr>
          <w:trHeight w:val="1002"/>
          <w:jc w:val="center"/>
        </w:trPr>
        <w:tc>
          <w:tcPr>
            <w:tcW w:w="805" w:type="dxa"/>
          </w:tcPr>
          <w:p w14:paraId="09023A8A" w14:textId="77777777" w:rsidR="005F5224" w:rsidRDefault="005F5224" w:rsidP="00BF39E4">
            <w:pPr>
              <w:rPr>
                <w:bCs/>
                <w:color w:val="000000" w:themeColor="text1"/>
              </w:rPr>
            </w:pPr>
            <w:r w:rsidRPr="00B12ADD">
              <w:rPr>
                <w:bCs/>
                <w:color w:val="000000" w:themeColor="text1"/>
                <w:highlight w:val="magenta"/>
              </w:rPr>
              <w:t>7105</w:t>
            </w:r>
          </w:p>
        </w:tc>
        <w:tc>
          <w:tcPr>
            <w:tcW w:w="1080" w:type="dxa"/>
            <w:shd w:val="clear" w:color="auto" w:fill="FFFFFF"/>
          </w:tcPr>
          <w:p w14:paraId="358C88D0" w14:textId="77777777" w:rsidR="005F5224" w:rsidRDefault="005F5224" w:rsidP="00BF39E4">
            <w:pPr>
              <w:rPr>
                <w:bCs/>
                <w:color w:val="000000" w:themeColor="text1"/>
              </w:rPr>
            </w:pPr>
            <w:r>
              <w:rPr>
                <w:rFonts w:ascii="Arial" w:hAnsi="Arial" w:cs="Arial"/>
                <w:color w:val="000000"/>
                <w:sz w:val="20"/>
                <w:szCs w:val="20"/>
              </w:rPr>
              <w:t>9.3.3.5</w:t>
            </w:r>
          </w:p>
        </w:tc>
        <w:tc>
          <w:tcPr>
            <w:tcW w:w="990" w:type="dxa"/>
            <w:shd w:val="clear" w:color="auto" w:fill="FFFFFF"/>
          </w:tcPr>
          <w:p w14:paraId="6B6974BE" w14:textId="77777777" w:rsidR="005F5224" w:rsidRDefault="005F5224" w:rsidP="00BF39E4">
            <w:pPr>
              <w:rPr>
                <w:bCs/>
                <w:color w:val="000000" w:themeColor="text1"/>
              </w:rPr>
            </w:pPr>
            <w:r>
              <w:rPr>
                <w:rFonts w:ascii="Arial" w:hAnsi="Arial" w:cs="Arial"/>
                <w:color w:val="000000"/>
                <w:sz w:val="20"/>
                <w:szCs w:val="20"/>
              </w:rPr>
              <w:t>738.20</w:t>
            </w:r>
          </w:p>
        </w:tc>
        <w:tc>
          <w:tcPr>
            <w:tcW w:w="3420" w:type="dxa"/>
            <w:shd w:val="clear" w:color="auto" w:fill="FFFFFF"/>
          </w:tcPr>
          <w:p w14:paraId="47B08D6A" w14:textId="77777777" w:rsidR="005F5224" w:rsidRPr="00755349" w:rsidRDefault="005F5224" w:rsidP="00BF39E4">
            <w:pPr>
              <w:rPr>
                <w:bCs/>
                <w:color w:val="000000" w:themeColor="text1"/>
              </w:rPr>
            </w:pPr>
            <w:r>
              <w:rPr>
                <w:rFonts w:ascii="Arial" w:hAnsi="Arial" w:cs="Arial"/>
                <w:color w:val="000000"/>
                <w:sz w:val="20"/>
                <w:szCs w:val="20"/>
              </w:rPr>
              <w:t>What does "ought" mean in this context? "Should"?? "Shall"?? Something non-normative?? Yes, clause 9 is generally not supposed to use normative verbs, but here the intent is now entirely unclear.</w:t>
            </w:r>
          </w:p>
        </w:tc>
        <w:tc>
          <w:tcPr>
            <w:tcW w:w="3870" w:type="dxa"/>
            <w:shd w:val="clear" w:color="auto" w:fill="FFFFFF"/>
          </w:tcPr>
          <w:p w14:paraId="5B2E0707" w14:textId="77777777" w:rsidR="005F5224" w:rsidRPr="00755349" w:rsidRDefault="005F5224" w:rsidP="00BF39E4">
            <w:pPr>
              <w:rPr>
                <w:bCs/>
              </w:rPr>
            </w:pPr>
            <w:r>
              <w:rPr>
                <w:rFonts w:ascii="Arial" w:hAnsi="Arial" w:cs="Arial"/>
                <w:color w:val="000000"/>
                <w:sz w:val="20"/>
                <w:szCs w:val="20"/>
              </w:rPr>
              <w:t>Replace "ought" with understandable phrasing. Same thing at P738.31, P741.57, P742.11, P746.48, P746.59, P752.17, P752.28, P757.16, P757.29, P760.16, and P761.11.</w:t>
            </w:r>
          </w:p>
        </w:tc>
      </w:tr>
      <w:tr w:rsidR="004D11AE" w:rsidRPr="00FF04B3" w14:paraId="388ACBA2" w14:textId="77777777" w:rsidTr="00BF39E4">
        <w:trPr>
          <w:trHeight w:val="1002"/>
          <w:jc w:val="center"/>
        </w:trPr>
        <w:tc>
          <w:tcPr>
            <w:tcW w:w="805" w:type="dxa"/>
          </w:tcPr>
          <w:p w14:paraId="0B7F7F82" w14:textId="77777777" w:rsidR="004D11AE" w:rsidRDefault="004D11AE" w:rsidP="00BF39E4">
            <w:pPr>
              <w:rPr>
                <w:bCs/>
                <w:color w:val="000000" w:themeColor="text1"/>
              </w:rPr>
            </w:pPr>
            <w:r w:rsidRPr="00B12ADD">
              <w:rPr>
                <w:bCs/>
                <w:color w:val="000000" w:themeColor="text1"/>
                <w:highlight w:val="magenta"/>
              </w:rPr>
              <w:t>7106</w:t>
            </w:r>
          </w:p>
        </w:tc>
        <w:tc>
          <w:tcPr>
            <w:tcW w:w="1080" w:type="dxa"/>
            <w:shd w:val="clear" w:color="auto" w:fill="FFFFFF"/>
          </w:tcPr>
          <w:p w14:paraId="354B4890" w14:textId="77777777" w:rsidR="004D11AE" w:rsidRDefault="004D11AE" w:rsidP="00BF39E4">
            <w:pPr>
              <w:rPr>
                <w:bCs/>
                <w:color w:val="000000" w:themeColor="text1"/>
              </w:rPr>
            </w:pPr>
            <w:r>
              <w:rPr>
                <w:rFonts w:ascii="Arial" w:hAnsi="Arial" w:cs="Arial"/>
                <w:color w:val="000000"/>
                <w:sz w:val="20"/>
                <w:szCs w:val="20"/>
              </w:rPr>
              <w:t>9.4.2.23.3</w:t>
            </w:r>
          </w:p>
        </w:tc>
        <w:tc>
          <w:tcPr>
            <w:tcW w:w="990" w:type="dxa"/>
            <w:shd w:val="clear" w:color="auto" w:fill="FFFFFF"/>
          </w:tcPr>
          <w:p w14:paraId="242B87D8" w14:textId="77777777" w:rsidR="004D11AE" w:rsidRDefault="004D11AE" w:rsidP="00BF39E4">
            <w:pPr>
              <w:rPr>
                <w:bCs/>
                <w:color w:val="000000" w:themeColor="text1"/>
              </w:rPr>
            </w:pPr>
            <w:r>
              <w:rPr>
                <w:rFonts w:ascii="Arial" w:hAnsi="Arial" w:cs="Arial"/>
                <w:color w:val="000000"/>
                <w:sz w:val="20"/>
                <w:szCs w:val="20"/>
              </w:rPr>
              <w:t>1023.46</w:t>
            </w:r>
          </w:p>
        </w:tc>
        <w:tc>
          <w:tcPr>
            <w:tcW w:w="3420" w:type="dxa"/>
            <w:shd w:val="clear" w:color="auto" w:fill="FFFFFF"/>
          </w:tcPr>
          <w:p w14:paraId="3507208B" w14:textId="77777777" w:rsidR="004D11AE" w:rsidRPr="00755349" w:rsidRDefault="004D11AE" w:rsidP="00BF39E4">
            <w:pPr>
              <w:rPr>
                <w:bCs/>
                <w:color w:val="000000" w:themeColor="text1"/>
              </w:rPr>
            </w:pPr>
            <w:r>
              <w:rPr>
                <w:rFonts w:ascii="Arial" w:hAnsi="Arial" w:cs="Arial"/>
                <w:color w:val="000000"/>
                <w:sz w:val="20"/>
                <w:szCs w:val="20"/>
              </w:rPr>
              <w:t>There are "Editor's Note"s still in the draft</w:t>
            </w:r>
          </w:p>
        </w:tc>
        <w:tc>
          <w:tcPr>
            <w:tcW w:w="3870" w:type="dxa"/>
            <w:shd w:val="clear" w:color="auto" w:fill="FFFFFF"/>
          </w:tcPr>
          <w:p w14:paraId="6D783B60" w14:textId="77777777" w:rsidR="004D11AE" w:rsidRPr="00755349" w:rsidRDefault="004D11AE" w:rsidP="00BF39E4">
            <w:pPr>
              <w:rPr>
                <w:bCs/>
              </w:rPr>
            </w:pPr>
            <w:r>
              <w:rPr>
                <w:rFonts w:ascii="Arial" w:hAnsi="Arial" w:cs="Arial"/>
                <w:color w:val="000000"/>
                <w:sz w:val="20"/>
                <w:szCs w:val="20"/>
              </w:rPr>
              <w:t>Clean up the "Editor's Note"s</w:t>
            </w:r>
          </w:p>
        </w:tc>
      </w:tr>
      <w:tr w:rsidR="00342452" w:rsidRPr="00755349" w14:paraId="06051190" w14:textId="77777777" w:rsidTr="00BF39E4">
        <w:trPr>
          <w:trHeight w:val="1002"/>
          <w:jc w:val="center"/>
        </w:trPr>
        <w:tc>
          <w:tcPr>
            <w:tcW w:w="805" w:type="dxa"/>
          </w:tcPr>
          <w:p w14:paraId="24DEAD9C" w14:textId="30C99931" w:rsidR="00342452" w:rsidRDefault="00342452" w:rsidP="00342452">
            <w:pPr>
              <w:rPr>
                <w:bCs/>
                <w:color w:val="000000" w:themeColor="text1"/>
              </w:rPr>
            </w:pPr>
            <w:commentRangeStart w:id="0"/>
            <w:r>
              <w:rPr>
                <w:bCs/>
                <w:color w:val="000000" w:themeColor="text1"/>
              </w:rPr>
              <w:t>7108</w:t>
            </w:r>
            <w:commentRangeEnd w:id="0"/>
            <w:r w:rsidR="00B12ADD">
              <w:rPr>
                <w:rStyle w:val="CommentReference"/>
              </w:rPr>
              <w:commentReference w:id="0"/>
            </w:r>
          </w:p>
        </w:tc>
        <w:tc>
          <w:tcPr>
            <w:tcW w:w="1080" w:type="dxa"/>
            <w:shd w:val="clear" w:color="auto" w:fill="FFFFFF"/>
          </w:tcPr>
          <w:p w14:paraId="0DB70820" w14:textId="4106BC4D" w:rsidR="00342452" w:rsidRDefault="00342452" w:rsidP="00342452">
            <w:pPr>
              <w:rPr>
                <w:rFonts w:ascii="Arial" w:hAnsi="Arial" w:cs="Arial"/>
                <w:color w:val="000000"/>
                <w:sz w:val="20"/>
                <w:szCs w:val="20"/>
              </w:rPr>
            </w:pPr>
            <w:r>
              <w:rPr>
                <w:rFonts w:ascii="Arial" w:hAnsi="Arial" w:cs="Arial"/>
                <w:color w:val="000000"/>
                <w:sz w:val="20"/>
                <w:szCs w:val="20"/>
              </w:rPr>
              <w:t>9.4.2.35</w:t>
            </w:r>
          </w:p>
        </w:tc>
        <w:tc>
          <w:tcPr>
            <w:tcW w:w="990" w:type="dxa"/>
            <w:shd w:val="clear" w:color="auto" w:fill="FFFFFF"/>
          </w:tcPr>
          <w:p w14:paraId="41BF6DEB" w14:textId="3A72A519" w:rsidR="00342452" w:rsidRDefault="00342452" w:rsidP="00342452">
            <w:pPr>
              <w:rPr>
                <w:rFonts w:ascii="Arial" w:hAnsi="Arial" w:cs="Arial"/>
                <w:color w:val="000000"/>
                <w:sz w:val="20"/>
                <w:szCs w:val="20"/>
              </w:rPr>
            </w:pPr>
            <w:r>
              <w:rPr>
                <w:rFonts w:ascii="Arial" w:hAnsi="Arial" w:cs="Arial"/>
                <w:color w:val="000000"/>
                <w:sz w:val="20"/>
                <w:szCs w:val="20"/>
              </w:rPr>
              <w:t>1067.64</w:t>
            </w:r>
          </w:p>
        </w:tc>
        <w:tc>
          <w:tcPr>
            <w:tcW w:w="3420" w:type="dxa"/>
            <w:shd w:val="clear" w:color="auto" w:fill="FFFFFF"/>
          </w:tcPr>
          <w:p w14:paraId="67E8B659" w14:textId="5B3482BA" w:rsidR="00342452" w:rsidRDefault="00342452" w:rsidP="00342452">
            <w:pPr>
              <w:rPr>
                <w:rFonts w:ascii="Arial" w:hAnsi="Arial" w:cs="Arial"/>
                <w:color w:val="000000"/>
                <w:sz w:val="20"/>
                <w:szCs w:val="20"/>
              </w:rPr>
            </w:pPr>
            <w:r>
              <w:rPr>
                <w:rFonts w:ascii="Arial" w:hAnsi="Arial" w:cs="Arial"/>
                <w:color w:val="000000"/>
                <w:sz w:val="20"/>
                <w:szCs w:val="20"/>
              </w:rPr>
              <w:t>What exactly is the meaning of "DMG positioning". This should be a defined term or better description of when to set this bit.</w:t>
            </w:r>
          </w:p>
        </w:tc>
        <w:tc>
          <w:tcPr>
            <w:tcW w:w="3870" w:type="dxa"/>
            <w:shd w:val="clear" w:color="auto" w:fill="FFFFFF"/>
          </w:tcPr>
          <w:p w14:paraId="65A85656" w14:textId="088800D3" w:rsidR="00342452" w:rsidRDefault="00342452" w:rsidP="00342452">
            <w:pPr>
              <w:rPr>
                <w:rFonts w:ascii="Arial" w:hAnsi="Arial" w:cs="Arial"/>
                <w:color w:val="000000"/>
                <w:sz w:val="20"/>
                <w:szCs w:val="20"/>
              </w:rPr>
            </w:pPr>
            <w:r>
              <w:rPr>
                <w:rFonts w:ascii="Arial" w:hAnsi="Arial" w:cs="Arial"/>
                <w:color w:val="000000"/>
                <w:sz w:val="20"/>
                <w:szCs w:val="20"/>
              </w:rPr>
              <w:t>Define "DMG positioning" term.</w:t>
            </w:r>
          </w:p>
        </w:tc>
      </w:tr>
      <w:tr w:rsidR="00342452" w:rsidRPr="00755349" w14:paraId="14F22673" w14:textId="77777777" w:rsidTr="00BF39E4">
        <w:trPr>
          <w:trHeight w:val="1002"/>
          <w:jc w:val="center"/>
        </w:trPr>
        <w:tc>
          <w:tcPr>
            <w:tcW w:w="805" w:type="dxa"/>
          </w:tcPr>
          <w:p w14:paraId="57E62A4C" w14:textId="28B9B816" w:rsidR="00342452" w:rsidRDefault="00342452" w:rsidP="00342452">
            <w:pPr>
              <w:rPr>
                <w:bCs/>
                <w:color w:val="000000" w:themeColor="text1"/>
              </w:rPr>
            </w:pPr>
            <w:commentRangeStart w:id="1"/>
            <w:r>
              <w:rPr>
                <w:bCs/>
                <w:color w:val="000000" w:themeColor="text1"/>
              </w:rPr>
              <w:t>7115</w:t>
            </w:r>
            <w:commentRangeEnd w:id="1"/>
            <w:r w:rsidR="00F94EDB">
              <w:rPr>
                <w:rStyle w:val="CommentReference"/>
              </w:rPr>
              <w:commentReference w:id="1"/>
            </w:r>
          </w:p>
        </w:tc>
        <w:tc>
          <w:tcPr>
            <w:tcW w:w="1080" w:type="dxa"/>
            <w:shd w:val="clear" w:color="auto" w:fill="FFFFFF"/>
          </w:tcPr>
          <w:p w14:paraId="33F17AF4" w14:textId="77D7E135" w:rsidR="00342452" w:rsidRDefault="00342452" w:rsidP="00342452">
            <w:pPr>
              <w:rPr>
                <w:rFonts w:ascii="Arial" w:hAnsi="Arial" w:cs="Arial"/>
                <w:color w:val="000000"/>
                <w:sz w:val="20"/>
                <w:szCs w:val="20"/>
              </w:rPr>
            </w:pPr>
            <w:r>
              <w:rPr>
                <w:rFonts w:ascii="Arial" w:hAnsi="Arial" w:cs="Arial"/>
                <w:color w:val="000000"/>
                <w:sz w:val="20"/>
                <w:szCs w:val="20"/>
              </w:rPr>
              <w:t>C.1</w:t>
            </w:r>
          </w:p>
        </w:tc>
        <w:tc>
          <w:tcPr>
            <w:tcW w:w="990" w:type="dxa"/>
            <w:shd w:val="clear" w:color="auto" w:fill="FFFFFF"/>
          </w:tcPr>
          <w:p w14:paraId="5206B835" w14:textId="2FE79774" w:rsidR="00342452" w:rsidRDefault="00342452" w:rsidP="00342452">
            <w:pPr>
              <w:rPr>
                <w:rFonts w:ascii="Arial" w:hAnsi="Arial" w:cs="Arial"/>
                <w:color w:val="000000"/>
                <w:sz w:val="20"/>
                <w:szCs w:val="20"/>
              </w:rPr>
            </w:pPr>
            <w:r>
              <w:rPr>
                <w:rFonts w:ascii="Arial" w:hAnsi="Arial" w:cs="Arial"/>
                <w:color w:val="000000"/>
                <w:sz w:val="20"/>
                <w:szCs w:val="20"/>
              </w:rPr>
              <w:t>5252.24</w:t>
            </w:r>
          </w:p>
        </w:tc>
        <w:tc>
          <w:tcPr>
            <w:tcW w:w="3420" w:type="dxa"/>
            <w:shd w:val="clear" w:color="auto" w:fill="FFFFFF"/>
          </w:tcPr>
          <w:p w14:paraId="66D5B3BA" w14:textId="62AA17E1" w:rsidR="00342452" w:rsidRDefault="00342452" w:rsidP="00342452">
            <w:pPr>
              <w:rPr>
                <w:rFonts w:ascii="Arial" w:hAnsi="Arial" w:cs="Arial"/>
                <w:color w:val="000000"/>
                <w:sz w:val="20"/>
                <w:szCs w:val="20"/>
              </w:rPr>
            </w:pPr>
            <w:r>
              <w:rPr>
                <w:rFonts w:ascii="Arial" w:hAnsi="Arial" w:cs="Arial"/>
                <w:color w:val="000000"/>
                <w:sz w:val="20"/>
                <w:szCs w:val="20"/>
              </w:rPr>
              <w:t>Which attributes only apply to the link with the AP? Do some atrributes only apply to the direct link then (and not the link with the AP), or even not to non-TDLS operation? This information should be in the DESCRIPTION of the affected attributes, not a hand-wave at the start of Annex C.</w:t>
            </w:r>
          </w:p>
        </w:tc>
        <w:tc>
          <w:tcPr>
            <w:tcW w:w="3870" w:type="dxa"/>
            <w:shd w:val="clear" w:color="auto" w:fill="FFFFFF"/>
          </w:tcPr>
          <w:p w14:paraId="2F5CC4AE" w14:textId="3262EB4E" w:rsidR="00342452" w:rsidRDefault="00342452" w:rsidP="00342452">
            <w:pPr>
              <w:rPr>
                <w:rFonts w:ascii="Arial" w:hAnsi="Arial" w:cs="Arial"/>
                <w:color w:val="000000"/>
                <w:sz w:val="20"/>
                <w:szCs w:val="20"/>
              </w:rPr>
            </w:pPr>
            <w:r>
              <w:rPr>
                <w:rFonts w:ascii="Arial" w:hAnsi="Arial" w:cs="Arial"/>
                <w:color w:val="000000"/>
                <w:sz w:val="20"/>
                <w:szCs w:val="20"/>
              </w:rPr>
              <w:t>As in comment.</w:t>
            </w:r>
          </w:p>
        </w:tc>
      </w:tr>
      <w:tr w:rsidR="00342452" w:rsidRPr="00755349" w14:paraId="56A089C4" w14:textId="77777777" w:rsidTr="00BF39E4">
        <w:trPr>
          <w:trHeight w:val="1002"/>
          <w:jc w:val="center"/>
        </w:trPr>
        <w:tc>
          <w:tcPr>
            <w:tcW w:w="805" w:type="dxa"/>
          </w:tcPr>
          <w:p w14:paraId="27AA185F" w14:textId="67D20263" w:rsidR="00342452" w:rsidRDefault="00342452" w:rsidP="00342452">
            <w:pPr>
              <w:rPr>
                <w:bCs/>
                <w:color w:val="000000" w:themeColor="text1"/>
              </w:rPr>
            </w:pPr>
            <w:commentRangeStart w:id="2"/>
            <w:r>
              <w:rPr>
                <w:bCs/>
                <w:color w:val="000000" w:themeColor="text1"/>
              </w:rPr>
              <w:t>7103</w:t>
            </w:r>
            <w:commentRangeEnd w:id="2"/>
            <w:r w:rsidR="005A784B">
              <w:rPr>
                <w:rStyle w:val="CommentReference"/>
              </w:rPr>
              <w:commentReference w:id="2"/>
            </w:r>
          </w:p>
        </w:tc>
        <w:tc>
          <w:tcPr>
            <w:tcW w:w="1080" w:type="dxa"/>
            <w:shd w:val="clear" w:color="auto" w:fill="FFFFFF"/>
          </w:tcPr>
          <w:p w14:paraId="4375C24A" w14:textId="7EB2762A" w:rsidR="00342452" w:rsidRDefault="00342452" w:rsidP="00342452">
            <w:pPr>
              <w:rPr>
                <w:rFonts w:ascii="Arial" w:hAnsi="Arial" w:cs="Arial"/>
                <w:color w:val="000000"/>
                <w:sz w:val="20"/>
                <w:szCs w:val="20"/>
              </w:rPr>
            </w:pPr>
            <w:r>
              <w:rPr>
                <w:rFonts w:ascii="Arial" w:hAnsi="Arial" w:cs="Arial"/>
                <w:color w:val="000000"/>
                <w:sz w:val="20"/>
                <w:szCs w:val="20"/>
              </w:rPr>
              <w:t>M.1</w:t>
            </w:r>
          </w:p>
        </w:tc>
        <w:tc>
          <w:tcPr>
            <w:tcW w:w="990" w:type="dxa"/>
            <w:shd w:val="clear" w:color="auto" w:fill="FFFFFF"/>
          </w:tcPr>
          <w:p w14:paraId="17AB5931" w14:textId="1F6C202C" w:rsidR="00342452" w:rsidRDefault="00342452" w:rsidP="00342452">
            <w:pPr>
              <w:rPr>
                <w:rFonts w:ascii="Arial" w:hAnsi="Arial" w:cs="Arial"/>
                <w:color w:val="000000"/>
                <w:sz w:val="20"/>
                <w:szCs w:val="20"/>
              </w:rPr>
            </w:pPr>
            <w:r>
              <w:rPr>
                <w:rFonts w:ascii="Arial" w:hAnsi="Arial" w:cs="Arial"/>
                <w:color w:val="000000"/>
                <w:sz w:val="20"/>
                <w:szCs w:val="20"/>
              </w:rPr>
              <w:t>6103.19</w:t>
            </w:r>
          </w:p>
        </w:tc>
        <w:tc>
          <w:tcPr>
            <w:tcW w:w="3420" w:type="dxa"/>
            <w:shd w:val="clear" w:color="auto" w:fill="FFFFFF"/>
          </w:tcPr>
          <w:p w14:paraId="23896B25" w14:textId="121AF5A7" w:rsidR="00342452" w:rsidRDefault="00342452" w:rsidP="00342452">
            <w:pPr>
              <w:rPr>
                <w:rFonts w:ascii="Arial" w:hAnsi="Arial" w:cs="Arial"/>
                <w:color w:val="000000"/>
                <w:sz w:val="20"/>
                <w:szCs w:val="20"/>
              </w:rPr>
            </w:pPr>
            <w:r>
              <w:rPr>
                <w:rFonts w:ascii="Arial" w:hAnsi="Arial" w:cs="Arial"/>
                <w:color w:val="000000"/>
                <w:sz w:val="20"/>
                <w:szCs w:val="20"/>
              </w:rPr>
              <w:t>"As specified in IEEE Std 802, EPD encoding always starts with a Length/Type field…" IEEE Std 802 doesn't say that. In fact, IEEE Std 802's subclause on encoding is being re-written to clarify all the options for both EPD and LPD. This text needs to align.</w:t>
            </w:r>
          </w:p>
        </w:tc>
        <w:tc>
          <w:tcPr>
            <w:tcW w:w="3870" w:type="dxa"/>
            <w:shd w:val="clear" w:color="auto" w:fill="FFFFFF"/>
          </w:tcPr>
          <w:p w14:paraId="69E022B6" w14:textId="2F4ECDF4" w:rsidR="00342452" w:rsidRDefault="00342452" w:rsidP="00342452">
            <w:pPr>
              <w:rPr>
                <w:rFonts w:ascii="Arial" w:hAnsi="Arial" w:cs="Arial"/>
                <w:color w:val="000000"/>
                <w:sz w:val="20"/>
                <w:szCs w:val="20"/>
              </w:rPr>
            </w:pPr>
            <w:r>
              <w:rPr>
                <w:rFonts w:ascii="Arial" w:hAnsi="Arial" w:cs="Arial"/>
                <w:color w:val="000000"/>
                <w:sz w:val="20"/>
                <w:szCs w:val="20"/>
              </w:rPr>
              <w:t>(As IEEE Std 802 language stabilitzes) re-write this text to align.</w:t>
            </w:r>
          </w:p>
        </w:tc>
      </w:tr>
      <w:tr w:rsidR="00342452" w:rsidRPr="00755349" w14:paraId="232E49A5" w14:textId="77777777" w:rsidTr="00BF39E4">
        <w:trPr>
          <w:trHeight w:val="1002"/>
          <w:jc w:val="center"/>
        </w:trPr>
        <w:tc>
          <w:tcPr>
            <w:tcW w:w="805" w:type="dxa"/>
          </w:tcPr>
          <w:p w14:paraId="2628855F" w14:textId="41CBFC15" w:rsidR="00342452" w:rsidRDefault="00342452" w:rsidP="00342452">
            <w:pPr>
              <w:rPr>
                <w:bCs/>
                <w:color w:val="000000" w:themeColor="text1"/>
              </w:rPr>
            </w:pPr>
            <w:commentRangeStart w:id="3"/>
            <w:r>
              <w:rPr>
                <w:bCs/>
                <w:color w:val="000000" w:themeColor="text1"/>
              </w:rPr>
              <w:t>7116</w:t>
            </w:r>
            <w:commentRangeEnd w:id="3"/>
            <w:r w:rsidR="005A784B">
              <w:rPr>
                <w:rStyle w:val="CommentReference"/>
              </w:rPr>
              <w:commentReference w:id="3"/>
            </w:r>
          </w:p>
        </w:tc>
        <w:tc>
          <w:tcPr>
            <w:tcW w:w="1080" w:type="dxa"/>
            <w:shd w:val="clear" w:color="auto" w:fill="FFFFFF"/>
          </w:tcPr>
          <w:p w14:paraId="7B9151EB" w14:textId="499293DC" w:rsidR="00342452" w:rsidRDefault="00342452" w:rsidP="00342452">
            <w:pPr>
              <w:rPr>
                <w:rFonts w:ascii="Arial" w:hAnsi="Arial" w:cs="Arial"/>
                <w:color w:val="000000"/>
                <w:sz w:val="20"/>
                <w:szCs w:val="20"/>
              </w:rPr>
            </w:pPr>
            <w:r>
              <w:rPr>
                <w:rFonts w:ascii="Arial" w:hAnsi="Arial" w:cs="Arial"/>
                <w:color w:val="000000"/>
                <w:sz w:val="20"/>
                <w:szCs w:val="20"/>
              </w:rPr>
              <w:t>R.3.2.</w:t>
            </w:r>
          </w:p>
        </w:tc>
        <w:tc>
          <w:tcPr>
            <w:tcW w:w="990" w:type="dxa"/>
            <w:shd w:val="clear" w:color="auto" w:fill="FFFFFF"/>
          </w:tcPr>
          <w:p w14:paraId="11009E5C" w14:textId="173F3DC9" w:rsidR="00342452" w:rsidRDefault="00342452" w:rsidP="00342452">
            <w:pPr>
              <w:rPr>
                <w:rFonts w:ascii="Arial" w:hAnsi="Arial" w:cs="Arial"/>
                <w:color w:val="000000"/>
                <w:sz w:val="20"/>
                <w:szCs w:val="20"/>
              </w:rPr>
            </w:pPr>
            <w:r>
              <w:rPr>
                <w:rFonts w:ascii="Arial" w:hAnsi="Arial" w:cs="Arial"/>
                <w:color w:val="000000"/>
                <w:sz w:val="20"/>
                <w:szCs w:val="20"/>
              </w:rPr>
              <w:t>6135.8</w:t>
            </w:r>
          </w:p>
        </w:tc>
        <w:tc>
          <w:tcPr>
            <w:tcW w:w="3420" w:type="dxa"/>
            <w:shd w:val="clear" w:color="auto" w:fill="FFFFFF"/>
          </w:tcPr>
          <w:p w14:paraId="5FC7D7CE" w14:textId="7031F9D8" w:rsidR="00342452" w:rsidRDefault="00342452" w:rsidP="00342452">
            <w:pPr>
              <w:rPr>
                <w:rFonts w:ascii="Arial" w:hAnsi="Arial" w:cs="Arial"/>
                <w:color w:val="000000"/>
                <w:sz w:val="20"/>
                <w:szCs w:val="20"/>
              </w:rPr>
            </w:pPr>
            <w:r>
              <w:rPr>
                <w:rFonts w:ascii="Arial" w:hAnsi="Arial" w:cs="Arial"/>
                <w:color w:val="000000"/>
                <w:sz w:val="20"/>
                <w:szCs w:val="20"/>
              </w:rPr>
              <w:t>Figure R-1 and text in R.3.2 is very confusing with respect to multiple BSSs served by "the same physical AP". This seems to be referencing an "AP device", perhaps? But the BSS(s?) in the figure are not separated, with a separate Portal for each.</w:t>
            </w:r>
          </w:p>
        </w:tc>
        <w:tc>
          <w:tcPr>
            <w:tcW w:w="3870" w:type="dxa"/>
            <w:shd w:val="clear" w:color="auto" w:fill="FFFFFF"/>
          </w:tcPr>
          <w:p w14:paraId="10AEF65F" w14:textId="484ACBA7" w:rsidR="00342452" w:rsidRDefault="00342452" w:rsidP="00342452">
            <w:pPr>
              <w:rPr>
                <w:rFonts w:ascii="Arial" w:hAnsi="Arial" w:cs="Arial"/>
                <w:color w:val="000000"/>
                <w:sz w:val="20"/>
                <w:szCs w:val="20"/>
              </w:rPr>
            </w:pPr>
            <w:r>
              <w:rPr>
                <w:rFonts w:ascii="Arial" w:hAnsi="Arial" w:cs="Arial"/>
                <w:color w:val="000000"/>
                <w:sz w:val="20"/>
                <w:szCs w:val="20"/>
              </w:rPr>
              <w:t>As in comment.</w:t>
            </w:r>
          </w:p>
        </w:tc>
      </w:tr>
    </w:tbl>
    <w:p w14:paraId="549DB955" w14:textId="77777777" w:rsidR="005F5224" w:rsidRDefault="005F5224"/>
    <w:sectPr w:rsidR="005F5224" w:rsidSect="004D4962">
      <w:headerReference w:type="default" r:id="rId22"/>
      <w:footerReference w:type="default" r:id="rId23"/>
      <w:pgSz w:w="12240" w:h="15840" w:code="1"/>
      <w:pgMar w:top="1077" w:right="1361" w:bottom="1077" w:left="862" w:header="431" w:footer="431"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milton, Mark" w:date="2024-04-15T17:43:00Z" w:initials="HM">
    <w:p w14:paraId="37DB1260" w14:textId="77777777" w:rsidR="00B12ADD" w:rsidRDefault="00B12ADD" w:rsidP="00E23393">
      <w:pPr>
        <w:pStyle w:val="CommentText"/>
        <w:jc w:val="left"/>
      </w:pPr>
      <w:r>
        <w:rPr>
          <w:rStyle w:val="CommentReference"/>
        </w:rPr>
        <w:annotationRef/>
      </w:r>
      <w:r>
        <w:t>Need 11az SME to explain how to define this</w:t>
      </w:r>
    </w:p>
  </w:comment>
  <w:comment w:id="1" w:author="Hamilton, Mark" w:date="2024-04-15T18:52:00Z" w:initials="HM">
    <w:p w14:paraId="5516E0F3" w14:textId="77777777" w:rsidR="00F94EDB" w:rsidRDefault="00F94EDB" w:rsidP="00CA2CFC">
      <w:pPr>
        <w:pStyle w:val="CommentText"/>
        <w:jc w:val="left"/>
      </w:pPr>
      <w:r>
        <w:rPr>
          <w:rStyle w:val="CommentReference"/>
        </w:rPr>
        <w:annotationRef/>
      </w:r>
      <w:r>
        <w:t>I need a TDLS expert to help with this.</w:t>
      </w:r>
    </w:p>
  </w:comment>
  <w:comment w:id="2" w:author="Hamilton, Mark" w:date="2024-04-15T18:55:00Z" w:initials="HM">
    <w:p w14:paraId="26067A07" w14:textId="77777777" w:rsidR="005A784B" w:rsidRDefault="005A784B" w:rsidP="00952E31">
      <w:pPr>
        <w:pStyle w:val="CommentText"/>
        <w:jc w:val="left"/>
      </w:pPr>
      <w:r>
        <w:rPr>
          <w:rStyle w:val="CommentReference"/>
        </w:rPr>
        <w:annotationRef/>
      </w:r>
      <w:r>
        <w:t>More work required, and double-check the results with both IEEE 802 SME(s) and 802.3 SME(s).</w:t>
      </w:r>
    </w:p>
  </w:comment>
  <w:comment w:id="3" w:author="Hamilton, Mark" w:date="2024-04-15T19:01:00Z" w:initials="HM">
    <w:p w14:paraId="0198FDC0" w14:textId="77777777" w:rsidR="005A784B" w:rsidRDefault="005A784B" w:rsidP="00245C5A">
      <w:pPr>
        <w:pStyle w:val="CommentText"/>
        <w:jc w:val="left"/>
      </w:pPr>
      <w:r>
        <w:rPr>
          <w:rStyle w:val="CommentReference"/>
        </w:rPr>
        <w:annotationRef/>
      </w:r>
      <w:r>
        <w:t>Working with Stephen McCann on clean-up for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DB1260" w15:done="0"/>
  <w15:commentEx w15:paraId="5516E0F3" w15:done="0"/>
  <w15:commentEx w15:paraId="26067A07" w15:done="0"/>
  <w15:commentEx w15:paraId="0198FD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7E5C9" w16cex:dateUtc="2024-04-15T23:43:00Z"/>
  <w16cex:commentExtensible w16cex:durableId="29C7F5D2" w16cex:dateUtc="2024-04-16T00:52:00Z"/>
  <w16cex:commentExtensible w16cex:durableId="29C7F69C" w16cex:dateUtc="2024-04-16T00:55:00Z"/>
  <w16cex:commentExtensible w16cex:durableId="29C7F806" w16cex:dateUtc="2024-04-16T0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DB1260" w16cid:durableId="29C7E5C9"/>
  <w16cid:commentId w16cid:paraId="5516E0F3" w16cid:durableId="29C7F5D2"/>
  <w16cid:commentId w16cid:paraId="26067A07" w16cid:durableId="29C7F69C"/>
  <w16cid:commentId w16cid:paraId="0198FDC0" w16cid:durableId="29C7F8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1BB48" w14:textId="77777777" w:rsidR="001C5C4C" w:rsidRDefault="001C5C4C">
      <w:r>
        <w:separator/>
      </w:r>
    </w:p>
  </w:endnote>
  <w:endnote w:type="continuationSeparator" w:id="0">
    <w:p w14:paraId="55986B66" w14:textId="77777777" w:rsidR="001C5C4C" w:rsidRDefault="001C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E2FA" w14:textId="7D2A7EAE" w:rsidR="00A96DBB" w:rsidRDefault="00000000">
    <w:pPr>
      <w:pStyle w:val="Footer"/>
      <w:tabs>
        <w:tab w:val="clear" w:pos="6480"/>
        <w:tab w:val="center" w:pos="4680"/>
        <w:tab w:val="right" w:pos="9360"/>
      </w:tabs>
    </w:pPr>
    <w:fldSimple w:instr=" SUBJECT  \* MERGEFORMAT ">
      <w:r w:rsidR="00A96DBB">
        <w:t>Submission</w:t>
      </w:r>
    </w:fldSimple>
    <w:r w:rsidR="00A96DBB">
      <w:tab/>
      <w:t xml:space="preserve">page </w:t>
    </w:r>
    <w:r w:rsidR="00A96DBB">
      <w:fldChar w:fldCharType="begin"/>
    </w:r>
    <w:r w:rsidR="00A96DBB">
      <w:instrText xml:space="preserve">page </w:instrText>
    </w:r>
    <w:r w:rsidR="00A96DBB">
      <w:fldChar w:fldCharType="separate"/>
    </w:r>
    <w:r w:rsidR="00A96DBB">
      <w:rPr>
        <w:noProof/>
      </w:rPr>
      <w:t>1</w:t>
    </w:r>
    <w:r w:rsidR="00A96DBB">
      <w:fldChar w:fldCharType="end"/>
    </w:r>
    <w:r w:rsidR="00A96DBB">
      <w:tab/>
    </w:r>
    <w:r w:rsidR="006A58EE">
      <w:t>Mark Hamilton, Ruckus/CommScope</w:t>
    </w:r>
  </w:p>
  <w:p w14:paraId="043469C4" w14:textId="77777777" w:rsidR="00A96DBB" w:rsidRDefault="00A96D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75E98" w14:textId="77777777" w:rsidR="001C5C4C" w:rsidRDefault="001C5C4C">
      <w:r>
        <w:separator/>
      </w:r>
    </w:p>
  </w:footnote>
  <w:footnote w:type="continuationSeparator" w:id="0">
    <w:p w14:paraId="64E84224" w14:textId="77777777" w:rsidR="001C5C4C" w:rsidRDefault="001C5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AF55" w14:textId="7378B2CA" w:rsidR="00A96DBB" w:rsidRDefault="00A436B1">
    <w:pPr>
      <w:pStyle w:val="Header"/>
      <w:tabs>
        <w:tab w:val="clear" w:pos="6480"/>
        <w:tab w:val="center" w:pos="4680"/>
        <w:tab w:val="right" w:pos="9360"/>
      </w:tabs>
    </w:pPr>
    <w:r>
      <w:t>April</w:t>
    </w:r>
    <w:r w:rsidR="00160CD4">
      <w:t xml:space="preserve"> </w:t>
    </w:r>
    <w:r w:rsidR="00F86050">
      <w:t>202</w:t>
    </w:r>
    <w:r>
      <w:t>4</w:t>
    </w:r>
    <w:r w:rsidR="00A96DBB">
      <w:tab/>
    </w:r>
    <w:r w:rsidR="00A96DBB">
      <w:tab/>
    </w:r>
    <w:r w:rsidR="00A96DBB" w:rsidRPr="00C80CDE">
      <w:t>doc.: IEEE 802.11-</w:t>
    </w:r>
    <w:r w:rsidR="00A96DBB">
      <w:t>2</w:t>
    </w:r>
    <w:r>
      <w:t>4</w:t>
    </w:r>
    <w:r w:rsidR="00A96DBB">
      <w:t>/</w:t>
    </w:r>
    <w:r>
      <w:t>0691</w:t>
    </w:r>
    <w:r w:rsidR="00EE3757">
      <w:t>r</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11C07"/>
    <w:multiLevelType w:val="hybridMultilevel"/>
    <w:tmpl w:val="C696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8425C33"/>
    <w:multiLevelType w:val="hybridMultilevel"/>
    <w:tmpl w:val="C69E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478E3"/>
    <w:multiLevelType w:val="hybridMultilevel"/>
    <w:tmpl w:val="C682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C340B"/>
    <w:multiLevelType w:val="hybridMultilevel"/>
    <w:tmpl w:val="95B4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F39CB"/>
    <w:multiLevelType w:val="hybridMultilevel"/>
    <w:tmpl w:val="C556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A2C3B"/>
    <w:multiLevelType w:val="hybridMultilevel"/>
    <w:tmpl w:val="3A482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337A4B"/>
    <w:multiLevelType w:val="hybridMultilevel"/>
    <w:tmpl w:val="BED0DAAC"/>
    <w:lvl w:ilvl="0" w:tplc="5ACE15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E33A2A"/>
    <w:multiLevelType w:val="hybridMultilevel"/>
    <w:tmpl w:val="43E2A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5F404D"/>
    <w:multiLevelType w:val="hybridMultilevel"/>
    <w:tmpl w:val="239E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5B7B93"/>
    <w:multiLevelType w:val="hybridMultilevel"/>
    <w:tmpl w:val="FABE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B93040"/>
    <w:multiLevelType w:val="hybridMultilevel"/>
    <w:tmpl w:val="826E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F92440"/>
    <w:multiLevelType w:val="hybridMultilevel"/>
    <w:tmpl w:val="2988B792"/>
    <w:lvl w:ilvl="0" w:tplc="46F0C1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5958C5"/>
    <w:multiLevelType w:val="hybridMultilevel"/>
    <w:tmpl w:val="7EE21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79C07A58"/>
    <w:multiLevelType w:val="hybridMultilevel"/>
    <w:tmpl w:val="488448A8"/>
    <w:lvl w:ilvl="0" w:tplc="E558DDB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7966321">
    <w:abstractNumId w:val="18"/>
  </w:num>
  <w:num w:numId="2" w16cid:durableId="152813544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791022866">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6586542">
    <w:abstractNumId w:val="33"/>
  </w:num>
  <w:num w:numId="5" w16cid:durableId="1669601283">
    <w:abstractNumId w:val="24"/>
  </w:num>
  <w:num w:numId="6" w16cid:durableId="1190030508">
    <w:abstractNumId w:val="1"/>
  </w:num>
  <w:num w:numId="7" w16cid:durableId="956330363">
    <w:abstractNumId w:val="2"/>
  </w:num>
  <w:num w:numId="8" w16cid:durableId="1359812710">
    <w:abstractNumId w:val="23"/>
  </w:num>
  <w:num w:numId="9" w16cid:durableId="26084350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302852811">
    <w:abstractNumId w:val="13"/>
  </w:num>
  <w:num w:numId="11" w16cid:durableId="929847219">
    <w:abstractNumId w:val="28"/>
  </w:num>
  <w:num w:numId="12" w16cid:durableId="812674938">
    <w:abstractNumId w:val="11"/>
  </w:num>
  <w:num w:numId="13" w16cid:durableId="1224491403">
    <w:abstractNumId w:val="34"/>
  </w:num>
  <w:num w:numId="14" w16cid:durableId="642539881">
    <w:abstractNumId w:val="5"/>
  </w:num>
  <w:num w:numId="15" w16cid:durableId="1112284741">
    <w:abstractNumId w:val="27"/>
  </w:num>
  <w:num w:numId="16" w16cid:durableId="2079864565">
    <w:abstractNumId w:val="31"/>
  </w:num>
  <w:num w:numId="17" w16cid:durableId="1201166070">
    <w:abstractNumId w:val="7"/>
  </w:num>
  <w:num w:numId="18" w16cid:durableId="1306424808">
    <w:abstractNumId w:val="4"/>
  </w:num>
  <w:num w:numId="19" w16cid:durableId="932321875">
    <w:abstractNumId w:val="12"/>
  </w:num>
  <w:num w:numId="20" w16cid:durableId="706488314">
    <w:abstractNumId w:val="6"/>
  </w:num>
  <w:num w:numId="21" w16cid:durableId="858198267">
    <w:abstractNumId w:val="22"/>
  </w:num>
  <w:num w:numId="22" w16cid:durableId="402678634">
    <w:abstractNumId w:val="26"/>
  </w:num>
  <w:num w:numId="23" w16cid:durableId="735905931">
    <w:abstractNumId w:val="10"/>
  </w:num>
  <w:num w:numId="24" w16cid:durableId="377290904">
    <w:abstractNumId w:val="3"/>
  </w:num>
  <w:num w:numId="25" w16cid:durableId="1248154102">
    <w:abstractNumId w:val="19"/>
  </w:num>
  <w:num w:numId="26" w16cid:durableId="1472478084">
    <w:abstractNumId w:val="9"/>
  </w:num>
  <w:num w:numId="27" w16cid:durableId="1923833723">
    <w:abstractNumId w:val="25"/>
  </w:num>
  <w:num w:numId="28" w16cid:durableId="1291400975">
    <w:abstractNumId w:val="15"/>
  </w:num>
  <w:num w:numId="29" w16cid:durableId="1800606615">
    <w:abstractNumId w:val="32"/>
  </w:num>
  <w:num w:numId="30" w16cid:durableId="786003502">
    <w:abstractNumId w:val="8"/>
  </w:num>
  <w:num w:numId="31" w16cid:durableId="230696278">
    <w:abstractNumId w:val="14"/>
  </w:num>
  <w:num w:numId="32" w16cid:durableId="2066027533">
    <w:abstractNumId w:val="21"/>
  </w:num>
  <w:num w:numId="33" w16cid:durableId="383717060">
    <w:abstractNumId w:val="20"/>
  </w:num>
  <w:num w:numId="34" w16cid:durableId="87434572">
    <w:abstractNumId w:val="30"/>
  </w:num>
  <w:num w:numId="35" w16cid:durableId="1788499687">
    <w:abstractNumId w:val="16"/>
  </w:num>
  <w:num w:numId="36" w16cid:durableId="884411664">
    <w:abstractNumId w:val="17"/>
  </w:num>
  <w:num w:numId="37" w16cid:durableId="1994406312">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ilton, Mark">
    <w15:presenceInfo w15:providerId="AD" w15:userId="S::mark.hamilton@commscope.com::7a57ae76-fe50-4fda-9ae1-991be789b0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1A5"/>
    <w:rsid w:val="00002285"/>
    <w:rsid w:val="00002460"/>
    <w:rsid w:val="00002763"/>
    <w:rsid w:val="00004B96"/>
    <w:rsid w:val="00005D6E"/>
    <w:rsid w:val="000063A9"/>
    <w:rsid w:val="00006862"/>
    <w:rsid w:val="00006BC8"/>
    <w:rsid w:val="00006D28"/>
    <w:rsid w:val="00007960"/>
    <w:rsid w:val="00007D8C"/>
    <w:rsid w:val="0001057F"/>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5A8"/>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4031"/>
    <w:rsid w:val="000573DA"/>
    <w:rsid w:val="000602FF"/>
    <w:rsid w:val="00062058"/>
    <w:rsid w:val="00062A8D"/>
    <w:rsid w:val="00062F23"/>
    <w:rsid w:val="00064296"/>
    <w:rsid w:val="000649C7"/>
    <w:rsid w:val="000668AF"/>
    <w:rsid w:val="00067181"/>
    <w:rsid w:val="0006743C"/>
    <w:rsid w:val="00070079"/>
    <w:rsid w:val="00071822"/>
    <w:rsid w:val="0007296C"/>
    <w:rsid w:val="0007478C"/>
    <w:rsid w:val="00074821"/>
    <w:rsid w:val="00074D1C"/>
    <w:rsid w:val="00075915"/>
    <w:rsid w:val="0007595A"/>
    <w:rsid w:val="000759DC"/>
    <w:rsid w:val="00075B43"/>
    <w:rsid w:val="0007612E"/>
    <w:rsid w:val="000767C3"/>
    <w:rsid w:val="00076869"/>
    <w:rsid w:val="00076CE0"/>
    <w:rsid w:val="0007782B"/>
    <w:rsid w:val="00077A52"/>
    <w:rsid w:val="00080CEC"/>
    <w:rsid w:val="000811B8"/>
    <w:rsid w:val="00083F34"/>
    <w:rsid w:val="0008436F"/>
    <w:rsid w:val="00085109"/>
    <w:rsid w:val="0008547C"/>
    <w:rsid w:val="000855F9"/>
    <w:rsid w:val="00085E17"/>
    <w:rsid w:val="000866D2"/>
    <w:rsid w:val="000877BA"/>
    <w:rsid w:val="00090043"/>
    <w:rsid w:val="00090567"/>
    <w:rsid w:val="00090571"/>
    <w:rsid w:val="000917BF"/>
    <w:rsid w:val="00092BF8"/>
    <w:rsid w:val="00093567"/>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949"/>
    <w:rsid w:val="000B0EBF"/>
    <w:rsid w:val="000B15DD"/>
    <w:rsid w:val="000B242B"/>
    <w:rsid w:val="000B271E"/>
    <w:rsid w:val="000B4854"/>
    <w:rsid w:val="000B5564"/>
    <w:rsid w:val="000B6256"/>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171B"/>
    <w:rsid w:val="000F199A"/>
    <w:rsid w:val="000F203A"/>
    <w:rsid w:val="000F4089"/>
    <w:rsid w:val="000F449A"/>
    <w:rsid w:val="000F4E61"/>
    <w:rsid w:val="000F6B90"/>
    <w:rsid w:val="001001D6"/>
    <w:rsid w:val="001004FB"/>
    <w:rsid w:val="001007F4"/>
    <w:rsid w:val="001010F1"/>
    <w:rsid w:val="001023A3"/>
    <w:rsid w:val="00103D54"/>
    <w:rsid w:val="001043B1"/>
    <w:rsid w:val="0010601E"/>
    <w:rsid w:val="001077F8"/>
    <w:rsid w:val="001100F5"/>
    <w:rsid w:val="001117C4"/>
    <w:rsid w:val="0011251C"/>
    <w:rsid w:val="00112989"/>
    <w:rsid w:val="001129F0"/>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27D48"/>
    <w:rsid w:val="00130702"/>
    <w:rsid w:val="00130712"/>
    <w:rsid w:val="001346E4"/>
    <w:rsid w:val="00134DA7"/>
    <w:rsid w:val="0013527B"/>
    <w:rsid w:val="0013595A"/>
    <w:rsid w:val="001364E5"/>
    <w:rsid w:val="0013710B"/>
    <w:rsid w:val="00137E5C"/>
    <w:rsid w:val="00140B4B"/>
    <w:rsid w:val="00140F56"/>
    <w:rsid w:val="00141293"/>
    <w:rsid w:val="00141B3A"/>
    <w:rsid w:val="00142058"/>
    <w:rsid w:val="001424B2"/>
    <w:rsid w:val="001427F4"/>
    <w:rsid w:val="001428DF"/>
    <w:rsid w:val="00142F53"/>
    <w:rsid w:val="00143051"/>
    <w:rsid w:val="00145251"/>
    <w:rsid w:val="0014566C"/>
    <w:rsid w:val="00146D82"/>
    <w:rsid w:val="001472F2"/>
    <w:rsid w:val="00150449"/>
    <w:rsid w:val="00153184"/>
    <w:rsid w:val="001531B9"/>
    <w:rsid w:val="00153436"/>
    <w:rsid w:val="001546AD"/>
    <w:rsid w:val="00154C4F"/>
    <w:rsid w:val="00154F40"/>
    <w:rsid w:val="001552E7"/>
    <w:rsid w:val="00155A42"/>
    <w:rsid w:val="00155B7D"/>
    <w:rsid w:val="001563A4"/>
    <w:rsid w:val="001568E5"/>
    <w:rsid w:val="00157537"/>
    <w:rsid w:val="00157D59"/>
    <w:rsid w:val="00160CD4"/>
    <w:rsid w:val="001610A9"/>
    <w:rsid w:val="00161430"/>
    <w:rsid w:val="00161D43"/>
    <w:rsid w:val="0016206F"/>
    <w:rsid w:val="0016386C"/>
    <w:rsid w:val="00163D20"/>
    <w:rsid w:val="001644C1"/>
    <w:rsid w:val="00164785"/>
    <w:rsid w:val="00164C04"/>
    <w:rsid w:val="00165CCC"/>
    <w:rsid w:val="00165D6E"/>
    <w:rsid w:val="00165EC4"/>
    <w:rsid w:val="00166175"/>
    <w:rsid w:val="00166890"/>
    <w:rsid w:val="00166A18"/>
    <w:rsid w:val="00166CFB"/>
    <w:rsid w:val="0016720D"/>
    <w:rsid w:val="001679E3"/>
    <w:rsid w:val="00167A1A"/>
    <w:rsid w:val="001701B3"/>
    <w:rsid w:val="00170A56"/>
    <w:rsid w:val="001711B0"/>
    <w:rsid w:val="00171510"/>
    <w:rsid w:val="00171707"/>
    <w:rsid w:val="00171DB0"/>
    <w:rsid w:val="00173D75"/>
    <w:rsid w:val="001759F5"/>
    <w:rsid w:val="001767A8"/>
    <w:rsid w:val="00177778"/>
    <w:rsid w:val="00177A65"/>
    <w:rsid w:val="00180254"/>
    <w:rsid w:val="00181748"/>
    <w:rsid w:val="001824EB"/>
    <w:rsid w:val="00184899"/>
    <w:rsid w:val="00184C82"/>
    <w:rsid w:val="001869A0"/>
    <w:rsid w:val="0019074C"/>
    <w:rsid w:val="001917E8"/>
    <w:rsid w:val="00193D21"/>
    <w:rsid w:val="00193E18"/>
    <w:rsid w:val="0019479E"/>
    <w:rsid w:val="001947A1"/>
    <w:rsid w:val="00194BA5"/>
    <w:rsid w:val="00195151"/>
    <w:rsid w:val="00195D13"/>
    <w:rsid w:val="00196643"/>
    <w:rsid w:val="001973E0"/>
    <w:rsid w:val="0019796D"/>
    <w:rsid w:val="00197E97"/>
    <w:rsid w:val="001A2BA9"/>
    <w:rsid w:val="001A370C"/>
    <w:rsid w:val="001A3BD9"/>
    <w:rsid w:val="001A51B3"/>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2748"/>
    <w:rsid w:val="001C34F3"/>
    <w:rsid w:val="001C461A"/>
    <w:rsid w:val="001C49BF"/>
    <w:rsid w:val="001C4E48"/>
    <w:rsid w:val="001C5AE2"/>
    <w:rsid w:val="001C5C4C"/>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4FA0"/>
    <w:rsid w:val="001F582D"/>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AFD"/>
    <w:rsid w:val="00215CA6"/>
    <w:rsid w:val="0021630B"/>
    <w:rsid w:val="00216E98"/>
    <w:rsid w:val="00217190"/>
    <w:rsid w:val="002171A5"/>
    <w:rsid w:val="0022099B"/>
    <w:rsid w:val="002213AB"/>
    <w:rsid w:val="002222E6"/>
    <w:rsid w:val="00222628"/>
    <w:rsid w:val="00223A4A"/>
    <w:rsid w:val="002243D3"/>
    <w:rsid w:val="0022443A"/>
    <w:rsid w:val="00224AD7"/>
    <w:rsid w:val="00224D28"/>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3E9B"/>
    <w:rsid w:val="002564E8"/>
    <w:rsid w:val="0025675E"/>
    <w:rsid w:val="00256AEF"/>
    <w:rsid w:val="00256ED1"/>
    <w:rsid w:val="002571A5"/>
    <w:rsid w:val="0025742B"/>
    <w:rsid w:val="00257EB4"/>
    <w:rsid w:val="002606E2"/>
    <w:rsid w:val="00260A8B"/>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0A36"/>
    <w:rsid w:val="0028218E"/>
    <w:rsid w:val="00282275"/>
    <w:rsid w:val="00282AA7"/>
    <w:rsid w:val="002833E1"/>
    <w:rsid w:val="0028418B"/>
    <w:rsid w:val="0028433A"/>
    <w:rsid w:val="002845C5"/>
    <w:rsid w:val="00284BA7"/>
    <w:rsid w:val="0028553C"/>
    <w:rsid w:val="002875F1"/>
    <w:rsid w:val="0029020B"/>
    <w:rsid w:val="00291637"/>
    <w:rsid w:val="00291E49"/>
    <w:rsid w:val="0029286A"/>
    <w:rsid w:val="002930C9"/>
    <w:rsid w:val="0029383E"/>
    <w:rsid w:val="00293F85"/>
    <w:rsid w:val="00294BF2"/>
    <w:rsid w:val="00294F45"/>
    <w:rsid w:val="00295902"/>
    <w:rsid w:val="0029598D"/>
    <w:rsid w:val="002962D4"/>
    <w:rsid w:val="00297250"/>
    <w:rsid w:val="002974D9"/>
    <w:rsid w:val="00297605"/>
    <w:rsid w:val="002A01E4"/>
    <w:rsid w:val="002A01F4"/>
    <w:rsid w:val="002A0436"/>
    <w:rsid w:val="002A08F6"/>
    <w:rsid w:val="002A1746"/>
    <w:rsid w:val="002A45C3"/>
    <w:rsid w:val="002A4F76"/>
    <w:rsid w:val="002A539C"/>
    <w:rsid w:val="002A5CA2"/>
    <w:rsid w:val="002A7930"/>
    <w:rsid w:val="002B1E69"/>
    <w:rsid w:val="002B26F0"/>
    <w:rsid w:val="002B308F"/>
    <w:rsid w:val="002B4980"/>
    <w:rsid w:val="002B540C"/>
    <w:rsid w:val="002B54A3"/>
    <w:rsid w:val="002B641C"/>
    <w:rsid w:val="002C0B3F"/>
    <w:rsid w:val="002C1308"/>
    <w:rsid w:val="002C1600"/>
    <w:rsid w:val="002C2382"/>
    <w:rsid w:val="002C2631"/>
    <w:rsid w:val="002C2DBB"/>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E92"/>
    <w:rsid w:val="002D73CA"/>
    <w:rsid w:val="002E1752"/>
    <w:rsid w:val="002E305C"/>
    <w:rsid w:val="002E4166"/>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2937"/>
    <w:rsid w:val="003334C3"/>
    <w:rsid w:val="0033467A"/>
    <w:rsid w:val="003354A5"/>
    <w:rsid w:val="003356B0"/>
    <w:rsid w:val="00335788"/>
    <w:rsid w:val="00336A56"/>
    <w:rsid w:val="00336E33"/>
    <w:rsid w:val="0033741E"/>
    <w:rsid w:val="00341027"/>
    <w:rsid w:val="0034160B"/>
    <w:rsid w:val="00342452"/>
    <w:rsid w:val="0034337C"/>
    <w:rsid w:val="00343B44"/>
    <w:rsid w:val="00345A26"/>
    <w:rsid w:val="00347A11"/>
    <w:rsid w:val="00347D79"/>
    <w:rsid w:val="00350157"/>
    <w:rsid w:val="003506A5"/>
    <w:rsid w:val="00350BC5"/>
    <w:rsid w:val="00352A14"/>
    <w:rsid w:val="00352E90"/>
    <w:rsid w:val="00353098"/>
    <w:rsid w:val="00353159"/>
    <w:rsid w:val="003531DC"/>
    <w:rsid w:val="00353FC7"/>
    <w:rsid w:val="00357C23"/>
    <w:rsid w:val="0036092D"/>
    <w:rsid w:val="003615BB"/>
    <w:rsid w:val="00361AB1"/>
    <w:rsid w:val="003629C6"/>
    <w:rsid w:val="0036333D"/>
    <w:rsid w:val="00363623"/>
    <w:rsid w:val="00364783"/>
    <w:rsid w:val="00365AB2"/>
    <w:rsid w:val="00366485"/>
    <w:rsid w:val="0036664B"/>
    <w:rsid w:val="003666D0"/>
    <w:rsid w:val="00366AB7"/>
    <w:rsid w:val="00366AF5"/>
    <w:rsid w:val="00366DE7"/>
    <w:rsid w:val="00367CF8"/>
    <w:rsid w:val="00370CC4"/>
    <w:rsid w:val="00371588"/>
    <w:rsid w:val="003719F7"/>
    <w:rsid w:val="003723E9"/>
    <w:rsid w:val="00372B65"/>
    <w:rsid w:val="00373E64"/>
    <w:rsid w:val="00374756"/>
    <w:rsid w:val="00376429"/>
    <w:rsid w:val="00376794"/>
    <w:rsid w:val="0037729F"/>
    <w:rsid w:val="00377B70"/>
    <w:rsid w:val="00377E24"/>
    <w:rsid w:val="0038128C"/>
    <w:rsid w:val="003813A5"/>
    <w:rsid w:val="003819E5"/>
    <w:rsid w:val="0038355C"/>
    <w:rsid w:val="00384483"/>
    <w:rsid w:val="003852D4"/>
    <w:rsid w:val="003871EA"/>
    <w:rsid w:val="00390605"/>
    <w:rsid w:val="00390CB5"/>
    <w:rsid w:val="00390F34"/>
    <w:rsid w:val="003936E9"/>
    <w:rsid w:val="003941E9"/>
    <w:rsid w:val="003944F5"/>
    <w:rsid w:val="00394E76"/>
    <w:rsid w:val="0039516E"/>
    <w:rsid w:val="0039647F"/>
    <w:rsid w:val="00396C7A"/>
    <w:rsid w:val="00396D34"/>
    <w:rsid w:val="003973C1"/>
    <w:rsid w:val="003978B8"/>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4E47"/>
    <w:rsid w:val="003B59FC"/>
    <w:rsid w:val="003B6407"/>
    <w:rsid w:val="003B6E8A"/>
    <w:rsid w:val="003B6F0A"/>
    <w:rsid w:val="003B6FD9"/>
    <w:rsid w:val="003B7F20"/>
    <w:rsid w:val="003C0173"/>
    <w:rsid w:val="003C0A0B"/>
    <w:rsid w:val="003C1429"/>
    <w:rsid w:val="003C1BB0"/>
    <w:rsid w:val="003C1D69"/>
    <w:rsid w:val="003C238C"/>
    <w:rsid w:val="003C30FE"/>
    <w:rsid w:val="003C4EA1"/>
    <w:rsid w:val="003C51E9"/>
    <w:rsid w:val="003C5A13"/>
    <w:rsid w:val="003C6681"/>
    <w:rsid w:val="003C72B9"/>
    <w:rsid w:val="003D04D5"/>
    <w:rsid w:val="003D0584"/>
    <w:rsid w:val="003D12C0"/>
    <w:rsid w:val="003D16E7"/>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1B5"/>
    <w:rsid w:val="00403303"/>
    <w:rsid w:val="00403C13"/>
    <w:rsid w:val="004057FB"/>
    <w:rsid w:val="004058C9"/>
    <w:rsid w:val="00405B42"/>
    <w:rsid w:val="004061FC"/>
    <w:rsid w:val="00407432"/>
    <w:rsid w:val="0041035F"/>
    <w:rsid w:val="00410BFA"/>
    <w:rsid w:val="004119B2"/>
    <w:rsid w:val="00412ED6"/>
    <w:rsid w:val="00413108"/>
    <w:rsid w:val="0041353A"/>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EE7"/>
    <w:rsid w:val="00434F6A"/>
    <w:rsid w:val="004353B1"/>
    <w:rsid w:val="0043588D"/>
    <w:rsid w:val="00435F23"/>
    <w:rsid w:val="0043609A"/>
    <w:rsid w:val="0043676F"/>
    <w:rsid w:val="00436E0A"/>
    <w:rsid w:val="004405F7"/>
    <w:rsid w:val="00440D2A"/>
    <w:rsid w:val="00440E46"/>
    <w:rsid w:val="00440F7F"/>
    <w:rsid w:val="004410CB"/>
    <w:rsid w:val="00441A6E"/>
    <w:rsid w:val="00442037"/>
    <w:rsid w:val="004422D3"/>
    <w:rsid w:val="00443032"/>
    <w:rsid w:val="00443293"/>
    <w:rsid w:val="00443ABF"/>
    <w:rsid w:val="00445012"/>
    <w:rsid w:val="00445AB4"/>
    <w:rsid w:val="00447856"/>
    <w:rsid w:val="00450D23"/>
    <w:rsid w:val="004551EF"/>
    <w:rsid w:val="004560DE"/>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55B0"/>
    <w:rsid w:val="0046647B"/>
    <w:rsid w:val="00466606"/>
    <w:rsid w:val="00466B39"/>
    <w:rsid w:val="00466D0D"/>
    <w:rsid w:val="0046745B"/>
    <w:rsid w:val="00467E60"/>
    <w:rsid w:val="00467E9E"/>
    <w:rsid w:val="00470B48"/>
    <w:rsid w:val="0047123B"/>
    <w:rsid w:val="00471923"/>
    <w:rsid w:val="00471BB7"/>
    <w:rsid w:val="0047247E"/>
    <w:rsid w:val="004725F6"/>
    <w:rsid w:val="00473EC2"/>
    <w:rsid w:val="00476DC1"/>
    <w:rsid w:val="00477361"/>
    <w:rsid w:val="00480472"/>
    <w:rsid w:val="00480F67"/>
    <w:rsid w:val="00481200"/>
    <w:rsid w:val="00481C3E"/>
    <w:rsid w:val="0048231A"/>
    <w:rsid w:val="00482973"/>
    <w:rsid w:val="00482FA4"/>
    <w:rsid w:val="004831CE"/>
    <w:rsid w:val="004832ED"/>
    <w:rsid w:val="00483649"/>
    <w:rsid w:val="004849B4"/>
    <w:rsid w:val="00485230"/>
    <w:rsid w:val="00485E47"/>
    <w:rsid w:val="00485EC9"/>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0B3"/>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998"/>
    <w:rsid w:val="004C7E02"/>
    <w:rsid w:val="004D090D"/>
    <w:rsid w:val="004D11AE"/>
    <w:rsid w:val="004D19DD"/>
    <w:rsid w:val="004D1E33"/>
    <w:rsid w:val="004D315C"/>
    <w:rsid w:val="004D36FE"/>
    <w:rsid w:val="004D3EA5"/>
    <w:rsid w:val="004D4962"/>
    <w:rsid w:val="004D4CC6"/>
    <w:rsid w:val="004D4D37"/>
    <w:rsid w:val="004D6BE3"/>
    <w:rsid w:val="004E0917"/>
    <w:rsid w:val="004E0CE6"/>
    <w:rsid w:val="004E0F70"/>
    <w:rsid w:val="004E20AA"/>
    <w:rsid w:val="004E34D2"/>
    <w:rsid w:val="004E50B1"/>
    <w:rsid w:val="004E73D1"/>
    <w:rsid w:val="004E78C2"/>
    <w:rsid w:val="004F002F"/>
    <w:rsid w:val="004F0A26"/>
    <w:rsid w:val="004F0D7C"/>
    <w:rsid w:val="004F22BE"/>
    <w:rsid w:val="004F24AA"/>
    <w:rsid w:val="004F3812"/>
    <w:rsid w:val="004F50E6"/>
    <w:rsid w:val="004F5BDB"/>
    <w:rsid w:val="00501856"/>
    <w:rsid w:val="00501D9F"/>
    <w:rsid w:val="00504DDF"/>
    <w:rsid w:val="00504FB0"/>
    <w:rsid w:val="0050796A"/>
    <w:rsid w:val="00507FF8"/>
    <w:rsid w:val="005108DF"/>
    <w:rsid w:val="0051238A"/>
    <w:rsid w:val="00513558"/>
    <w:rsid w:val="005138F2"/>
    <w:rsid w:val="00513B6E"/>
    <w:rsid w:val="0051419E"/>
    <w:rsid w:val="00514919"/>
    <w:rsid w:val="005155E2"/>
    <w:rsid w:val="00515DE0"/>
    <w:rsid w:val="0051631F"/>
    <w:rsid w:val="005177D6"/>
    <w:rsid w:val="005203C4"/>
    <w:rsid w:val="00520634"/>
    <w:rsid w:val="005209D1"/>
    <w:rsid w:val="00520BF9"/>
    <w:rsid w:val="0052169E"/>
    <w:rsid w:val="00522311"/>
    <w:rsid w:val="00522CB9"/>
    <w:rsid w:val="00523A96"/>
    <w:rsid w:val="00524F1E"/>
    <w:rsid w:val="00527555"/>
    <w:rsid w:val="00531D98"/>
    <w:rsid w:val="00532614"/>
    <w:rsid w:val="00534707"/>
    <w:rsid w:val="00535208"/>
    <w:rsid w:val="00535258"/>
    <w:rsid w:val="00535635"/>
    <w:rsid w:val="0053634F"/>
    <w:rsid w:val="00537374"/>
    <w:rsid w:val="00540004"/>
    <w:rsid w:val="00540ECA"/>
    <w:rsid w:val="00543618"/>
    <w:rsid w:val="00544577"/>
    <w:rsid w:val="00545460"/>
    <w:rsid w:val="005469AE"/>
    <w:rsid w:val="00550280"/>
    <w:rsid w:val="005502BC"/>
    <w:rsid w:val="00551335"/>
    <w:rsid w:val="00552567"/>
    <w:rsid w:val="00552E01"/>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61FD"/>
    <w:rsid w:val="0057772C"/>
    <w:rsid w:val="00577A07"/>
    <w:rsid w:val="00577EA8"/>
    <w:rsid w:val="0058082C"/>
    <w:rsid w:val="00581BC4"/>
    <w:rsid w:val="00582758"/>
    <w:rsid w:val="005838F7"/>
    <w:rsid w:val="00583CFA"/>
    <w:rsid w:val="00584BD4"/>
    <w:rsid w:val="00585966"/>
    <w:rsid w:val="0058622C"/>
    <w:rsid w:val="00587B94"/>
    <w:rsid w:val="00587E51"/>
    <w:rsid w:val="00592322"/>
    <w:rsid w:val="00592FB3"/>
    <w:rsid w:val="0059447E"/>
    <w:rsid w:val="0059488E"/>
    <w:rsid w:val="00595AD1"/>
    <w:rsid w:val="00595FFF"/>
    <w:rsid w:val="00596AA1"/>
    <w:rsid w:val="005A045E"/>
    <w:rsid w:val="005A0908"/>
    <w:rsid w:val="005A1ACB"/>
    <w:rsid w:val="005A2AC0"/>
    <w:rsid w:val="005A3082"/>
    <w:rsid w:val="005A3827"/>
    <w:rsid w:val="005A53EE"/>
    <w:rsid w:val="005A557B"/>
    <w:rsid w:val="005A6281"/>
    <w:rsid w:val="005A655F"/>
    <w:rsid w:val="005A784B"/>
    <w:rsid w:val="005B08FF"/>
    <w:rsid w:val="005B15DD"/>
    <w:rsid w:val="005B2746"/>
    <w:rsid w:val="005B28DB"/>
    <w:rsid w:val="005B2A2E"/>
    <w:rsid w:val="005B43F0"/>
    <w:rsid w:val="005B4E38"/>
    <w:rsid w:val="005B6E32"/>
    <w:rsid w:val="005B6F91"/>
    <w:rsid w:val="005B73C7"/>
    <w:rsid w:val="005B7850"/>
    <w:rsid w:val="005C0B93"/>
    <w:rsid w:val="005C12FF"/>
    <w:rsid w:val="005C205D"/>
    <w:rsid w:val="005C215D"/>
    <w:rsid w:val="005C387B"/>
    <w:rsid w:val="005C61D0"/>
    <w:rsid w:val="005C693C"/>
    <w:rsid w:val="005C69FD"/>
    <w:rsid w:val="005C70E3"/>
    <w:rsid w:val="005C79E5"/>
    <w:rsid w:val="005D0034"/>
    <w:rsid w:val="005D0737"/>
    <w:rsid w:val="005D3AB6"/>
    <w:rsid w:val="005D4145"/>
    <w:rsid w:val="005D462E"/>
    <w:rsid w:val="005D68B1"/>
    <w:rsid w:val="005D6964"/>
    <w:rsid w:val="005D6E92"/>
    <w:rsid w:val="005D750E"/>
    <w:rsid w:val="005E031C"/>
    <w:rsid w:val="005E04A6"/>
    <w:rsid w:val="005E119E"/>
    <w:rsid w:val="005E15EB"/>
    <w:rsid w:val="005E1AD0"/>
    <w:rsid w:val="005E2249"/>
    <w:rsid w:val="005E2309"/>
    <w:rsid w:val="005E3C85"/>
    <w:rsid w:val="005E4C02"/>
    <w:rsid w:val="005E53B0"/>
    <w:rsid w:val="005E5AC7"/>
    <w:rsid w:val="005E5DB9"/>
    <w:rsid w:val="005E7977"/>
    <w:rsid w:val="005E7E49"/>
    <w:rsid w:val="005F033E"/>
    <w:rsid w:val="005F07AD"/>
    <w:rsid w:val="005F1103"/>
    <w:rsid w:val="005F2D71"/>
    <w:rsid w:val="005F37C3"/>
    <w:rsid w:val="005F3A7E"/>
    <w:rsid w:val="005F3CE4"/>
    <w:rsid w:val="005F3E18"/>
    <w:rsid w:val="005F4323"/>
    <w:rsid w:val="005F4A00"/>
    <w:rsid w:val="005F5224"/>
    <w:rsid w:val="005F7624"/>
    <w:rsid w:val="005F7C84"/>
    <w:rsid w:val="0060094A"/>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17218"/>
    <w:rsid w:val="0062023B"/>
    <w:rsid w:val="00620B9D"/>
    <w:rsid w:val="00621615"/>
    <w:rsid w:val="00621753"/>
    <w:rsid w:val="00623AFD"/>
    <w:rsid w:val="0062440B"/>
    <w:rsid w:val="00624D8A"/>
    <w:rsid w:val="006267A3"/>
    <w:rsid w:val="00627676"/>
    <w:rsid w:val="006277EA"/>
    <w:rsid w:val="00627CA8"/>
    <w:rsid w:val="00630A8A"/>
    <w:rsid w:val="00632668"/>
    <w:rsid w:val="00632D49"/>
    <w:rsid w:val="00632F0F"/>
    <w:rsid w:val="006330A2"/>
    <w:rsid w:val="00633925"/>
    <w:rsid w:val="00633DE9"/>
    <w:rsid w:val="00633E6F"/>
    <w:rsid w:val="006361BF"/>
    <w:rsid w:val="006416DC"/>
    <w:rsid w:val="00644BD5"/>
    <w:rsid w:val="006458E6"/>
    <w:rsid w:val="00645DFD"/>
    <w:rsid w:val="00645E5F"/>
    <w:rsid w:val="0064674A"/>
    <w:rsid w:val="00646A84"/>
    <w:rsid w:val="00646CD3"/>
    <w:rsid w:val="0064756F"/>
    <w:rsid w:val="00650B7A"/>
    <w:rsid w:val="00650F2C"/>
    <w:rsid w:val="006523B3"/>
    <w:rsid w:val="006525AA"/>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30DC"/>
    <w:rsid w:val="006641D3"/>
    <w:rsid w:val="00664715"/>
    <w:rsid w:val="00664DB2"/>
    <w:rsid w:val="006650AD"/>
    <w:rsid w:val="0066575D"/>
    <w:rsid w:val="00665A06"/>
    <w:rsid w:val="006668AC"/>
    <w:rsid w:val="00667800"/>
    <w:rsid w:val="00670514"/>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307E"/>
    <w:rsid w:val="00694631"/>
    <w:rsid w:val="00694801"/>
    <w:rsid w:val="00694D99"/>
    <w:rsid w:val="00694DCD"/>
    <w:rsid w:val="00695693"/>
    <w:rsid w:val="00695AF5"/>
    <w:rsid w:val="0069610E"/>
    <w:rsid w:val="00696854"/>
    <w:rsid w:val="00697A28"/>
    <w:rsid w:val="006A01C8"/>
    <w:rsid w:val="006A130D"/>
    <w:rsid w:val="006A2C7B"/>
    <w:rsid w:val="006A43A0"/>
    <w:rsid w:val="006A57F2"/>
    <w:rsid w:val="006A58EE"/>
    <w:rsid w:val="006A762F"/>
    <w:rsid w:val="006A7827"/>
    <w:rsid w:val="006A7829"/>
    <w:rsid w:val="006A7A05"/>
    <w:rsid w:val="006B1496"/>
    <w:rsid w:val="006B2177"/>
    <w:rsid w:val="006B2DAF"/>
    <w:rsid w:val="006B319C"/>
    <w:rsid w:val="006B33CA"/>
    <w:rsid w:val="006B363B"/>
    <w:rsid w:val="006B3890"/>
    <w:rsid w:val="006B40B6"/>
    <w:rsid w:val="006B4871"/>
    <w:rsid w:val="006B4CA5"/>
    <w:rsid w:val="006B5250"/>
    <w:rsid w:val="006B5FC5"/>
    <w:rsid w:val="006B6A51"/>
    <w:rsid w:val="006B6BF7"/>
    <w:rsid w:val="006B6EE3"/>
    <w:rsid w:val="006C0083"/>
    <w:rsid w:val="006C062A"/>
    <w:rsid w:val="006C0727"/>
    <w:rsid w:val="006C0A8B"/>
    <w:rsid w:val="006C0DFC"/>
    <w:rsid w:val="006C0F72"/>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4D39"/>
    <w:rsid w:val="006D5A15"/>
    <w:rsid w:val="006D7719"/>
    <w:rsid w:val="006D7E8A"/>
    <w:rsid w:val="006E145F"/>
    <w:rsid w:val="006E1CB8"/>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0658"/>
    <w:rsid w:val="00701157"/>
    <w:rsid w:val="00701DD0"/>
    <w:rsid w:val="007024C0"/>
    <w:rsid w:val="00702988"/>
    <w:rsid w:val="007029DB"/>
    <w:rsid w:val="00702EDC"/>
    <w:rsid w:val="00703AA6"/>
    <w:rsid w:val="007047E3"/>
    <w:rsid w:val="007051ED"/>
    <w:rsid w:val="00705E2F"/>
    <w:rsid w:val="00705FF6"/>
    <w:rsid w:val="00706767"/>
    <w:rsid w:val="00706AB8"/>
    <w:rsid w:val="00707353"/>
    <w:rsid w:val="00707BA7"/>
    <w:rsid w:val="007104ED"/>
    <w:rsid w:val="007114AC"/>
    <w:rsid w:val="00711D56"/>
    <w:rsid w:val="00712751"/>
    <w:rsid w:val="00714261"/>
    <w:rsid w:val="00714F1B"/>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5701"/>
    <w:rsid w:val="00736672"/>
    <w:rsid w:val="007373C7"/>
    <w:rsid w:val="00737E86"/>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349"/>
    <w:rsid w:val="007555D4"/>
    <w:rsid w:val="00760249"/>
    <w:rsid w:val="0076036C"/>
    <w:rsid w:val="007613BD"/>
    <w:rsid w:val="00762336"/>
    <w:rsid w:val="00762789"/>
    <w:rsid w:val="00762F25"/>
    <w:rsid w:val="007644ED"/>
    <w:rsid w:val="00764B89"/>
    <w:rsid w:val="00765ACA"/>
    <w:rsid w:val="00765B96"/>
    <w:rsid w:val="007663C0"/>
    <w:rsid w:val="007679DD"/>
    <w:rsid w:val="007702C8"/>
    <w:rsid w:val="00770572"/>
    <w:rsid w:val="0077066A"/>
    <w:rsid w:val="00770987"/>
    <w:rsid w:val="00771CEC"/>
    <w:rsid w:val="00772239"/>
    <w:rsid w:val="00772293"/>
    <w:rsid w:val="00772365"/>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C2"/>
    <w:rsid w:val="007906DC"/>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4F6"/>
    <w:rsid w:val="007A46A7"/>
    <w:rsid w:val="007A499A"/>
    <w:rsid w:val="007A527E"/>
    <w:rsid w:val="007A597A"/>
    <w:rsid w:val="007A695F"/>
    <w:rsid w:val="007A7804"/>
    <w:rsid w:val="007A7E3E"/>
    <w:rsid w:val="007B1320"/>
    <w:rsid w:val="007B153F"/>
    <w:rsid w:val="007B1557"/>
    <w:rsid w:val="007B2A89"/>
    <w:rsid w:val="007B3018"/>
    <w:rsid w:val="007B3CF1"/>
    <w:rsid w:val="007B4153"/>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6E9F"/>
    <w:rsid w:val="007D6F38"/>
    <w:rsid w:val="007D7682"/>
    <w:rsid w:val="007D7989"/>
    <w:rsid w:val="007D7F7D"/>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3B6"/>
    <w:rsid w:val="00801CE7"/>
    <w:rsid w:val="00802570"/>
    <w:rsid w:val="0080294D"/>
    <w:rsid w:val="00803E96"/>
    <w:rsid w:val="00804905"/>
    <w:rsid w:val="00805AFC"/>
    <w:rsid w:val="00806E01"/>
    <w:rsid w:val="00807014"/>
    <w:rsid w:val="0080746B"/>
    <w:rsid w:val="00810900"/>
    <w:rsid w:val="008109C3"/>
    <w:rsid w:val="008113C3"/>
    <w:rsid w:val="0081174F"/>
    <w:rsid w:val="00812BC1"/>
    <w:rsid w:val="008130BC"/>
    <w:rsid w:val="008132B8"/>
    <w:rsid w:val="00813B60"/>
    <w:rsid w:val="00813F19"/>
    <w:rsid w:val="00814E28"/>
    <w:rsid w:val="00814EC5"/>
    <w:rsid w:val="00815A2C"/>
    <w:rsid w:val="00815B5B"/>
    <w:rsid w:val="00816187"/>
    <w:rsid w:val="00816B39"/>
    <w:rsid w:val="00817216"/>
    <w:rsid w:val="008177C7"/>
    <w:rsid w:val="008200C1"/>
    <w:rsid w:val="008222E0"/>
    <w:rsid w:val="00822A09"/>
    <w:rsid w:val="00825375"/>
    <w:rsid w:val="008254DC"/>
    <w:rsid w:val="00825C2D"/>
    <w:rsid w:val="008269C0"/>
    <w:rsid w:val="008272D2"/>
    <w:rsid w:val="0083158A"/>
    <w:rsid w:val="00831ABF"/>
    <w:rsid w:val="00831AC1"/>
    <w:rsid w:val="00831F54"/>
    <w:rsid w:val="0083270F"/>
    <w:rsid w:val="00833E00"/>
    <w:rsid w:val="00835B59"/>
    <w:rsid w:val="008365D0"/>
    <w:rsid w:val="008406A5"/>
    <w:rsid w:val="0084090F"/>
    <w:rsid w:val="0084122C"/>
    <w:rsid w:val="00842242"/>
    <w:rsid w:val="00842535"/>
    <w:rsid w:val="0084388E"/>
    <w:rsid w:val="00844539"/>
    <w:rsid w:val="00844D8D"/>
    <w:rsid w:val="0084504C"/>
    <w:rsid w:val="00846440"/>
    <w:rsid w:val="008464DB"/>
    <w:rsid w:val="00846FE6"/>
    <w:rsid w:val="00850581"/>
    <w:rsid w:val="00850743"/>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4AD"/>
    <w:rsid w:val="0087163A"/>
    <w:rsid w:val="00871CBB"/>
    <w:rsid w:val="00871FBC"/>
    <w:rsid w:val="00873353"/>
    <w:rsid w:val="008737C9"/>
    <w:rsid w:val="008738EE"/>
    <w:rsid w:val="00873935"/>
    <w:rsid w:val="00873B6C"/>
    <w:rsid w:val="00873BC4"/>
    <w:rsid w:val="0087405E"/>
    <w:rsid w:val="00874608"/>
    <w:rsid w:val="00874646"/>
    <w:rsid w:val="0087480F"/>
    <w:rsid w:val="008754F2"/>
    <w:rsid w:val="008761BF"/>
    <w:rsid w:val="0087678D"/>
    <w:rsid w:val="00877392"/>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45C1"/>
    <w:rsid w:val="008C5BCD"/>
    <w:rsid w:val="008C5E13"/>
    <w:rsid w:val="008C5F26"/>
    <w:rsid w:val="008C5F95"/>
    <w:rsid w:val="008C6626"/>
    <w:rsid w:val="008C68E1"/>
    <w:rsid w:val="008C6B76"/>
    <w:rsid w:val="008C77AC"/>
    <w:rsid w:val="008D2832"/>
    <w:rsid w:val="008D2F49"/>
    <w:rsid w:val="008D322C"/>
    <w:rsid w:val="008D3E69"/>
    <w:rsid w:val="008D3EBE"/>
    <w:rsid w:val="008D5FDE"/>
    <w:rsid w:val="008D6602"/>
    <w:rsid w:val="008D6B09"/>
    <w:rsid w:val="008D7313"/>
    <w:rsid w:val="008E3FB1"/>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5D90"/>
    <w:rsid w:val="008F60D8"/>
    <w:rsid w:val="008F6E73"/>
    <w:rsid w:val="008F6FDD"/>
    <w:rsid w:val="008F7296"/>
    <w:rsid w:val="008F730C"/>
    <w:rsid w:val="008F7E29"/>
    <w:rsid w:val="008F7F9D"/>
    <w:rsid w:val="009008A0"/>
    <w:rsid w:val="00900AFC"/>
    <w:rsid w:val="0090106A"/>
    <w:rsid w:val="00902E40"/>
    <w:rsid w:val="00903672"/>
    <w:rsid w:val="00903944"/>
    <w:rsid w:val="00903A96"/>
    <w:rsid w:val="009053F2"/>
    <w:rsid w:val="00905AD2"/>
    <w:rsid w:val="00906B18"/>
    <w:rsid w:val="009072A5"/>
    <w:rsid w:val="00907CFD"/>
    <w:rsid w:val="00907D17"/>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1EB8"/>
    <w:rsid w:val="00932686"/>
    <w:rsid w:val="00933191"/>
    <w:rsid w:val="009339FC"/>
    <w:rsid w:val="00936293"/>
    <w:rsid w:val="00937AEB"/>
    <w:rsid w:val="00937B18"/>
    <w:rsid w:val="00937B28"/>
    <w:rsid w:val="009417BA"/>
    <w:rsid w:val="009418A5"/>
    <w:rsid w:val="009427F7"/>
    <w:rsid w:val="00942930"/>
    <w:rsid w:val="00943CC2"/>
    <w:rsid w:val="00944D3F"/>
    <w:rsid w:val="0094515A"/>
    <w:rsid w:val="009508AD"/>
    <w:rsid w:val="00951D4F"/>
    <w:rsid w:val="009527AF"/>
    <w:rsid w:val="00954F4E"/>
    <w:rsid w:val="0095665D"/>
    <w:rsid w:val="0095693B"/>
    <w:rsid w:val="00956CB4"/>
    <w:rsid w:val="009573A8"/>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574A"/>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2FC"/>
    <w:rsid w:val="00987B2B"/>
    <w:rsid w:val="00987D3E"/>
    <w:rsid w:val="009907F8"/>
    <w:rsid w:val="00991B94"/>
    <w:rsid w:val="00992A00"/>
    <w:rsid w:val="0099396A"/>
    <w:rsid w:val="00993AD0"/>
    <w:rsid w:val="00994230"/>
    <w:rsid w:val="009949D1"/>
    <w:rsid w:val="00995848"/>
    <w:rsid w:val="00995A00"/>
    <w:rsid w:val="009969B4"/>
    <w:rsid w:val="00996B98"/>
    <w:rsid w:val="0099710B"/>
    <w:rsid w:val="00997C08"/>
    <w:rsid w:val="00997C98"/>
    <w:rsid w:val="009A0D23"/>
    <w:rsid w:val="009A11D3"/>
    <w:rsid w:val="009A181B"/>
    <w:rsid w:val="009A2163"/>
    <w:rsid w:val="009A2747"/>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1D00"/>
    <w:rsid w:val="009E2545"/>
    <w:rsid w:val="009E3175"/>
    <w:rsid w:val="009E34DA"/>
    <w:rsid w:val="009E36EF"/>
    <w:rsid w:val="009E5159"/>
    <w:rsid w:val="009E51C2"/>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5682"/>
    <w:rsid w:val="00A1575F"/>
    <w:rsid w:val="00A15B91"/>
    <w:rsid w:val="00A15EE1"/>
    <w:rsid w:val="00A16551"/>
    <w:rsid w:val="00A17186"/>
    <w:rsid w:val="00A21266"/>
    <w:rsid w:val="00A21636"/>
    <w:rsid w:val="00A23E1C"/>
    <w:rsid w:val="00A24035"/>
    <w:rsid w:val="00A249D0"/>
    <w:rsid w:val="00A251BA"/>
    <w:rsid w:val="00A255E3"/>
    <w:rsid w:val="00A256D4"/>
    <w:rsid w:val="00A25846"/>
    <w:rsid w:val="00A25AA9"/>
    <w:rsid w:val="00A268A1"/>
    <w:rsid w:val="00A2695F"/>
    <w:rsid w:val="00A26D1A"/>
    <w:rsid w:val="00A27A82"/>
    <w:rsid w:val="00A27B7F"/>
    <w:rsid w:val="00A31D4F"/>
    <w:rsid w:val="00A328FA"/>
    <w:rsid w:val="00A33767"/>
    <w:rsid w:val="00A339A6"/>
    <w:rsid w:val="00A34B7A"/>
    <w:rsid w:val="00A35DCB"/>
    <w:rsid w:val="00A37479"/>
    <w:rsid w:val="00A37A33"/>
    <w:rsid w:val="00A37C17"/>
    <w:rsid w:val="00A41AC6"/>
    <w:rsid w:val="00A4305A"/>
    <w:rsid w:val="00A436B1"/>
    <w:rsid w:val="00A446B1"/>
    <w:rsid w:val="00A4503E"/>
    <w:rsid w:val="00A46833"/>
    <w:rsid w:val="00A50341"/>
    <w:rsid w:val="00A51D03"/>
    <w:rsid w:val="00A534F5"/>
    <w:rsid w:val="00A5426A"/>
    <w:rsid w:val="00A546E3"/>
    <w:rsid w:val="00A55CB5"/>
    <w:rsid w:val="00A5618A"/>
    <w:rsid w:val="00A57305"/>
    <w:rsid w:val="00A605C9"/>
    <w:rsid w:val="00A61068"/>
    <w:rsid w:val="00A6195E"/>
    <w:rsid w:val="00A62095"/>
    <w:rsid w:val="00A6365B"/>
    <w:rsid w:val="00A63AE5"/>
    <w:rsid w:val="00A64816"/>
    <w:rsid w:val="00A66782"/>
    <w:rsid w:val="00A7026C"/>
    <w:rsid w:val="00A7084B"/>
    <w:rsid w:val="00A71F94"/>
    <w:rsid w:val="00A7247D"/>
    <w:rsid w:val="00A728BB"/>
    <w:rsid w:val="00A72A1C"/>
    <w:rsid w:val="00A72F6F"/>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1438"/>
    <w:rsid w:val="00A92942"/>
    <w:rsid w:val="00A934DE"/>
    <w:rsid w:val="00A939F1"/>
    <w:rsid w:val="00A942A0"/>
    <w:rsid w:val="00A944EF"/>
    <w:rsid w:val="00A9549A"/>
    <w:rsid w:val="00A95629"/>
    <w:rsid w:val="00A9692F"/>
    <w:rsid w:val="00A96CEC"/>
    <w:rsid w:val="00A96DBB"/>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16C0"/>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2198"/>
    <w:rsid w:val="00AD3991"/>
    <w:rsid w:val="00AD479D"/>
    <w:rsid w:val="00AD4846"/>
    <w:rsid w:val="00AD597F"/>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070C6"/>
    <w:rsid w:val="00B10A75"/>
    <w:rsid w:val="00B12292"/>
    <w:rsid w:val="00B12ADD"/>
    <w:rsid w:val="00B12F02"/>
    <w:rsid w:val="00B13237"/>
    <w:rsid w:val="00B1324E"/>
    <w:rsid w:val="00B13620"/>
    <w:rsid w:val="00B1390F"/>
    <w:rsid w:val="00B13AA6"/>
    <w:rsid w:val="00B14207"/>
    <w:rsid w:val="00B14C7F"/>
    <w:rsid w:val="00B173D7"/>
    <w:rsid w:val="00B173DB"/>
    <w:rsid w:val="00B17953"/>
    <w:rsid w:val="00B20276"/>
    <w:rsid w:val="00B20798"/>
    <w:rsid w:val="00B2143A"/>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6E27"/>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137"/>
    <w:rsid w:val="00B91238"/>
    <w:rsid w:val="00B918C4"/>
    <w:rsid w:val="00B91B56"/>
    <w:rsid w:val="00B92010"/>
    <w:rsid w:val="00B92234"/>
    <w:rsid w:val="00B92242"/>
    <w:rsid w:val="00B924AA"/>
    <w:rsid w:val="00B92B1A"/>
    <w:rsid w:val="00B94157"/>
    <w:rsid w:val="00B94BCE"/>
    <w:rsid w:val="00B94C9C"/>
    <w:rsid w:val="00B9534A"/>
    <w:rsid w:val="00B95D3E"/>
    <w:rsid w:val="00B95EB3"/>
    <w:rsid w:val="00B97DF5"/>
    <w:rsid w:val="00BA0886"/>
    <w:rsid w:val="00BA0B2C"/>
    <w:rsid w:val="00BA277E"/>
    <w:rsid w:val="00BA2839"/>
    <w:rsid w:val="00BA3995"/>
    <w:rsid w:val="00BA3DAD"/>
    <w:rsid w:val="00BA6190"/>
    <w:rsid w:val="00BA631B"/>
    <w:rsid w:val="00BA69AD"/>
    <w:rsid w:val="00BA7502"/>
    <w:rsid w:val="00BB0776"/>
    <w:rsid w:val="00BB11F6"/>
    <w:rsid w:val="00BB1E74"/>
    <w:rsid w:val="00BB2201"/>
    <w:rsid w:val="00BB2538"/>
    <w:rsid w:val="00BB2F14"/>
    <w:rsid w:val="00BB3A74"/>
    <w:rsid w:val="00BB44C9"/>
    <w:rsid w:val="00BB4976"/>
    <w:rsid w:val="00BB53E6"/>
    <w:rsid w:val="00BB5917"/>
    <w:rsid w:val="00BB694B"/>
    <w:rsid w:val="00BB7215"/>
    <w:rsid w:val="00BB7BAF"/>
    <w:rsid w:val="00BC01DE"/>
    <w:rsid w:val="00BC168C"/>
    <w:rsid w:val="00BC20C0"/>
    <w:rsid w:val="00BC2F74"/>
    <w:rsid w:val="00BC33FF"/>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3B5"/>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5F8"/>
    <w:rsid w:val="00C02D98"/>
    <w:rsid w:val="00C042AD"/>
    <w:rsid w:val="00C06B61"/>
    <w:rsid w:val="00C1055E"/>
    <w:rsid w:val="00C109DB"/>
    <w:rsid w:val="00C110A2"/>
    <w:rsid w:val="00C113B9"/>
    <w:rsid w:val="00C11491"/>
    <w:rsid w:val="00C12693"/>
    <w:rsid w:val="00C1275E"/>
    <w:rsid w:val="00C12A76"/>
    <w:rsid w:val="00C13128"/>
    <w:rsid w:val="00C1395F"/>
    <w:rsid w:val="00C14CA9"/>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47C"/>
    <w:rsid w:val="00C32844"/>
    <w:rsid w:val="00C32DA5"/>
    <w:rsid w:val="00C32E39"/>
    <w:rsid w:val="00C331F6"/>
    <w:rsid w:val="00C3380D"/>
    <w:rsid w:val="00C33981"/>
    <w:rsid w:val="00C37D47"/>
    <w:rsid w:val="00C404F9"/>
    <w:rsid w:val="00C410FB"/>
    <w:rsid w:val="00C41331"/>
    <w:rsid w:val="00C41FCD"/>
    <w:rsid w:val="00C4299E"/>
    <w:rsid w:val="00C42C9F"/>
    <w:rsid w:val="00C430FF"/>
    <w:rsid w:val="00C44722"/>
    <w:rsid w:val="00C44D9C"/>
    <w:rsid w:val="00C515F4"/>
    <w:rsid w:val="00C52D48"/>
    <w:rsid w:val="00C52F84"/>
    <w:rsid w:val="00C530D6"/>
    <w:rsid w:val="00C5367F"/>
    <w:rsid w:val="00C539B8"/>
    <w:rsid w:val="00C5413A"/>
    <w:rsid w:val="00C5526C"/>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1C4"/>
    <w:rsid w:val="00C7642B"/>
    <w:rsid w:val="00C77282"/>
    <w:rsid w:val="00C77FFA"/>
    <w:rsid w:val="00C80619"/>
    <w:rsid w:val="00C80B16"/>
    <w:rsid w:val="00C80C2F"/>
    <w:rsid w:val="00C80CDE"/>
    <w:rsid w:val="00C80EAA"/>
    <w:rsid w:val="00C83B05"/>
    <w:rsid w:val="00C84956"/>
    <w:rsid w:val="00C84D18"/>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2F91"/>
    <w:rsid w:val="00CC4382"/>
    <w:rsid w:val="00CC5988"/>
    <w:rsid w:val="00CC68AD"/>
    <w:rsid w:val="00CC6BBE"/>
    <w:rsid w:val="00CC7491"/>
    <w:rsid w:val="00CC793B"/>
    <w:rsid w:val="00CD02F9"/>
    <w:rsid w:val="00CD06AE"/>
    <w:rsid w:val="00CD0B59"/>
    <w:rsid w:val="00CD1C42"/>
    <w:rsid w:val="00CD3C8A"/>
    <w:rsid w:val="00CD4B79"/>
    <w:rsid w:val="00CD5DC6"/>
    <w:rsid w:val="00CD64C4"/>
    <w:rsid w:val="00CD65CB"/>
    <w:rsid w:val="00CD66B3"/>
    <w:rsid w:val="00CD6C40"/>
    <w:rsid w:val="00CD6CB0"/>
    <w:rsid w:val="00CD768F"/>
    <w:rsid w:val="00CE14DF"/>
    <w:rsid w:val="00CE172E"/>
    <w:rsid w:val="00CE17D0"/>
    <w:rsid w:val="00CE17F2"/>
    <w:rsid w:val="00CE1C87"/>
    <w:rsid w:val="00CE24B0"/>
    <w:rsid w:val="00CE27F8"/>
    <w:rsid w:val="00CE3059"/>
    <w:rsid w:val="00CE45F7"/>
    <w:rsid w:val="00CE4D87"/>
    <w:rsid w:val="00CE5780"/>
    <w:rsid w:val="00CE578D"/>
    <w:rsid w:val="00CE6199"/>
    <w:rsid w:val="00CE62AB"/>
    <w:rsid w:val="00CE7627"/>
    <w:rsid w:val="00CF0C2A"/>
    <w:rsid w:val="00CF1CCC"/>
    <w:rsid w:val="00CF3A83"/>
    <w:rsid w:val="00CF4C5D"/>
    <w:rsid w:val="00CF500F"/>
    <w:rsid w:val="00CF56A3"/>
    <w:rsid w:val="00CF5BC8"/>
    <w:rsid w:val="00CF6D28"/>
    <w:rsid w:val="00CF77B9"/>
    <w:rsid w:val="00CF793C"/>
    <w:rsid w:val="00CF7EE0"/>
    <w:rsid w:val="00D01969"/>
    <w:rsid w:val="00D02A01"/>
    <w:rsid w:val="00D0301B"/>
    <w:rsid w:val="00D034C1"/>
    <w:rsid w:val="00D042BB"/>
    <w:rsid w:val="00D04F01"/>
    <w:rsid w:val="00D057FE"/>
    <w:rsid w:val="00D07A7E"/>
    <w:rsid w:val="00D1028F"/>
    <w:rsid w:val="00D106FC"/>
    <w:rsid w:val="00D113A2"/>
    <w:rsid w:val="00D1499A"/>
    <w:rsid w:val="00D1533A"/>
    <w:rsid w:val="00D154ED"/>
    <w:rsid w:val="00D16A29"/>
    <w:rsid w:val="00D17B2C"/>
    <w:rsid w:val="00D17FC2"/>
    <w:rsid w:val="00D205FB"/>
    <w:rsid w:val="00D20B5A"/>
    <w:rsid w:val="00D20F53"/>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7DC"/>
    <w:rsid w:val="00D34B55"/>
    <w:rsid w:val="00D3696C"/>
    <w:rsid w:val="00D36CA8"/>
    <w:rsid w:val="00D36E2A"/>
    <w:rsid w:val="00D3717A"/>
    <w:rsid w:val="00D372DA"/>
    <w:rsid w:val="00D37FBC"/>
    <w:rsid w:val="00D41321"/>
    <w:rsid w:val="00D41376"/>
    <w:rsid w:val="00D41BC8"/>
    <w:rsid w:val="00D41C9E"/>
    <w:rsid w:val="00D41F9B"/>
    <w:rsid w:val="00D41FD9"/>
    <w:rsid w:val="00D435E7"/>
    <w:rsid w:val="00D44215"/>
    <w:rsid w:val="00D4439A"/>
    <w:rsid w:val="00D44603"/>
    <w:rsid w:val="00D454F7"/>
    <w:rsid w:val="00D46365"/>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482"/>
    <w:rsid w:val="00D6793D"/>
    <w:rsid w:val="00D703D3"/>
    <w:rsid w:val="00D708C6"/>
    <w:rsid w:val="00D70C3A"/>
    <w:rsid w:val="00D71026"/>
    <w:rsid w:val="00D71AB5"/>
    <w:rsid w:val="00D71B84"/>
    <w:rsid w:val="00D71E5A"/>
    <w:rsid w:val="00D720ED"/>
    <w:rsid w:val="00D724E0"/>
    <w:rsid w:val="00D72DB1"/>
    <w:rsid w:val="00D7439B"/>
    <w:rsid w:val="00D74401"/>
    <w:rsid w:val="00D74F54"/>
    <w:rsid w:val="00D8029B"/>
    <w:rsid w:val="00D80492"/>
    <w:rsid w:val="00D811B6"/>
    <w:rsid w:val="00D815B8"/>
    <w:rsid w:val="00D826E7"/>
    <w:rsid w:val="00D82A78"/>
    <w:rsid w:val="00D82B71"/>
    <w:rsid w:val="00D82B84"/>
    <w:rsid w:val="00D82C36"/>
    <w:rsid w:val="00D833C5"/>
    <w:rsid w:val="00D8485A"/>
    <w:rsid w:val="00D84CD0"/>
    <w:rsid w:val="00D8568F"/>
    <w:rsid w:val="00D856C1"/>
    <w:rsid w:val="00D858A9"/>
    <w:rsid w:val="00D8626C"/>
    <w:rsid w:val="00D87FAD"/>
    <w:rsid w:val="00D925CB"/>
    <w:rsid w:val="00D92614"/>
    <w:rsid w:val="00D92ED2"/>
    <w:rsid w:val="00D94EA7"/>
    <w:rsid w:val="00D96B45"/>
    <w:rsid w:val="00D96D20"/>
    <w:rsid w:val="00D97D7D"/>
    <w:rsid w:val="00DA0063"/>
    <w:rsid w:val="00DA036E"/>
    <w:rsid w:val="00DA101F"/>
    <w:rsid w:val="00DA396D"/>
    <w:rsid w:val="00DA416B"/>
    <w:rsid w:val="00DA549A"/>
    <w:rsid w:val="00DA5D94"/>
    <w:rsid w:val="00DA6AA5"/>
    <w:rsid w:val="00DA6BB3"/>
    <w:rsid w:val="00DA6EF3"/>
    <w:rsid w:val="00DA7000"/>
    <w:rsid w:val="00DA7439"/>
    <w:rsid w:val="00DB0C97"/>
    <w:rsid w:val="00DB0CF3"/>
    <w:rsid w:val="00DB241A"/>
    <w:rsid w:val="00DB3A81"/>
    <w:rsid w:val="00DB4247"/>
    <w:rsid w:val="00DB42B5"/>
    <w:rsid w:val="00DB4C2C"/>
    <w:rsid w:val="00DB5055"/>
    <w:rsid w:val="00DB55C0"/>
    <w:rsid w:val="00DB55D1"/>
    <w:rsid w:val="00DB5E33"/>
    <w:rsid w:val="00DB6056"/>
    <w:rsid w:val="00DB74C4"/>
    <w:rsid w:val="00DC0AE2"/>
    <w:rsid w:val="00DC1239"/>
    <w:rsid w:val="00DC12FE"/>
    <w:rsid w:val="00DC1AF0"/>
    <w:rsid w:val="00DC1CF3"/>
    <w:rsid w:val="00DC2D83"/>
    <w:rsid w:val="00DC3636"/>
    <w:rsid w:val="00DC43A6"/>
    <w:rsid w:val="00DC45C5"/>
    <w:rsid w:val="00DC4EAB"/>
    <w:rsid w:val="00DC5667"/>
    <w:rsid w:val="00DC5A7B"/>
    <w:rsid w:val="00DC5B91"/>
    <w:rsid w:val="00DC5E00"/>
    <w:rsid w:val="00DC71BE"/>
    <w:rsid w:val="00DC730A"/>
    <w:rsid w:val="00DC7544"/>
    <w:rsid w:val="00DC7CD1"/>
    <w:rsid w:val="00DD0EA9"/>
    <w:rsid w:val="00DD1716"/>
    <w:rsid w:val="00DD2E11"/>
    <w:rsid w:val="00DD5370"/>
    <w:rsid w:val="00DD6BDA"/>
    <w:rsid w:val="00DD7A3D"/>
    <w:rsid w:val="00DD7FC9"/>
    <w:rsid w:val="00DE03D0"/>
    <w:rsid w:val="00DE05FD"/>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3EB0"/>
    <w:rsid w:val="00DF42D9"/>
    <w:rsid w:val="00DF48E6"/>
    <w:rsid w:val="00DF674D"/>
    <w:rsid w:val="00DF7432"/>
    <w:rsid w:val="00DF771E"/>
    <w:rsid w:val="00E007FE"/>
    <w:rsid w:val="00E010A0"/>
    <w:rsid w:val="00E01240"/>
    <w:rsid w:val="00E0183E"/>
    <w:rsid w:val="00E0341B"/>
    <w:rsid w:val="00E04ED3"/>
    <w:rsid w:val="00E04EEA"/>
    <w:rsid w:val="00E05011"/>
    <w:rsid w:val="00E05902"/>
    <w:rsid w:val="00E05D1A"/>
    <w:rsid w:val="00E0682D"/>
    <w:rsid w:val="00E104F4"/>
    <w:rsid w:val="00E115B8"/>
    <w:rsid w:val="00E1180C"/>
    <w:rsid w:val="00E11D7F"/>
    <w:rsid w:val="00E13EBC"/>
    <w:rsid w:val="00E15B51"/>
    <w:rsid w:val="00E16F85"/>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4780D"/>
    <w:rsid w:val="00E51087"/>
    <w:rsid w:val="00E511ED"/>
    <w:rsid w:val="00E5299E"/>
    <w:rsid w:val="00E52B4D"/>
    <w:rsid w:val="00E53B62"/>
    <w:rsid w:val="00E5497C"/>
    <w:rsid w:val="00E54F44"/>
    <w:rsid w:val="00E561C4"/>
    <w:rsid w:val="00E56743"/>
    <w:rsid w:val="00E56DB3"/>
    <w:rsid w:val="00E57C33"/>
    <w:rsid w:val="00E62396"/>
    <w:rsid w:val="00E627F3"/>
    <w:rsid w:val="00E62CAE"/>
    <w:rsid w:val="00E63D5C"/>
    <w:rsid w:val="00E65F9E"/>
    <w:rsid w:val="00E6771A"/>
    <w:rsid w:val="00E67CC9"/>
    <w:rsid w:val="00E67D90"/>
    <w:rsid w:val="00E73CB0"/>
    <w:rsid w:val="00E73ECD"/>
    <w:rsid w:val="00E741B4"/>
    <w:rsid w:val="00E74B6A"/>
    <w:rsid w:val="00E74CA0"/>
    <w:rsid w:val="00E75779"/>
    <w:rsid w:val="00E76C7D"/>
    <w:rsid w:val="00E774C9"/>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6AC1"/>
    <w:rsid w:val="00E97C45"/>
    <w:rsid w:val="00EA0AFC"/>
    <w:rsid w:val="00EA10B7"/>
    <w:rsid w:val="00EA2B0E"/>
    <w:rsid w:val="00EA2B7A"/>
    <w:rsid w:val="00EA2E71"/>
    <w:rsid w:val="00EA3A0B"/>
    <w:rsid w:val="00EA4923"/>
    <w:rsid w:val="00EA5893"/>
    <w:rsid w:val="00EA5E89"/>
    <w:rsid w:val="00EA62A7"/>
    <w:rsid w:val="00EA7B98"/>
    <w:rsid w:val="00EB02C7"/>
    <w:rsid w:val="00EB0F62"/>
    <w:rsid w:val="00EB1946"/>
    <w:rsid w:val="00EB29C2"/>
    <w:rsid w:val="00EB2BA4"/>
    <w:rsid w:val="00EB2C4B"/>
    <w:rsid w:val="00EB2CFB"/>
    <w:rsid w:val="00EB4016"/>
    <w:rsid w:val="00EB53FC"/>
    <w:rsid w:val="00EB5FB9"/>
    <w:rsid w:val="00EB67E3"/>
    <w:rsid w:val="00EB68EA"/>
    <w:rsid w:val="00EB6E65"/>
    <w:rsid w:val="00EC01F8"/>
    <w:rsid w:val="00EC2928"/>
    <w:rsid w:val="00EC2A59"/>
    <w:rsid w:val="00EC3A70"/>
    <w:rsid w:val="00EC404D"/>
    <w:rsid w:val="00EC7807"/>
    <w:rsid w:val="00EC7A18"/>
    <w:rsid w:val="00ED1030"/>
    <w:rsid w:val="00ED233A"/>
    <w:rsid w:val="00ED2F6D"/>
    <w:rsid w:val="00ED4EB9"/>
    <w:rsid w:val="00ED7EC2"/>
    <w:rsid w:val="00EE3757"/>
    <w:rsid w:val="00EE3993"/>
    <w:rsid w:val="00EE3B3E"/>
    <w:rsid w:val="00EE45F4"/>
    <w:rsid w:val="00EE47E3"/>
    <w:rsid w:val="00EE5159"/>
    <w:rsid w:val="00EE5C8B"/>
    <w:rsid w:val="00EE77BB"/>
    <w:rsid w:val="00EE7913"/>
    <w:rsid w:val="00EE7F02"/>
    <w:rsid w:val="00EF05ED"/>
    <w:rsid w:val="00EF0624"/>
    <w:rsid w:val="00EF1DD8"/>
    <w:rsid w:val="00EF2161"/>
    <w:rsid w:val="00EF337A"/>
    <w:rsid w:val="00EF3D01"/>
    <w:rsid w:val="00EF4DED"/>
    <w:rsid w:val="00EF5840"/>
    <w:rsid w:val="00EF5C95"/>
    <w:rsid w:val="00EF6C60"/>
    <w:rsid w:val="00F00DE1"/>
    <w:rsid w:val="00F01042"/>
    <w:rsid w:val="00F01452"/>
    <w:rsid w:val="00F020F3"/>
    <w:rsid w:val="00F022DF"/>
    <w:rsid w:val="00F02D07"/>
    <w:rsid w:val="00F04085"/>
    <w:rsid w:val="00F0558D"/>
    <w:rsid w:val="00F055D5"/>
    <w:rsid w:val="00F065E5"/>
    <w:rsid w:val="00F068A2"/>
    <w:rsid w:val="00F06BE3"/>
    <w:rsid w:val="00F06F2E"/>
    <w:rsid w:val="00F075A5"/>
    <w:rsid w:val="00F07913"/>
    <w:rsid w:val="00F10D4A"/>
    <w:rsid w:val="00F10F92"/>
    <w:rsid w:val="00F12694"/>
    <w:rsid w:val="00F13154"/>
    <w:rsid w:val="00F132EE"/>
    <w:rsid w:val="00F13C9E"/>
    <w:rsid w:val="00F13E49"/>
    <w:rsid w:val="00F13ECE"/>
    <w:rsid w:val="00F14DA4"/>
    <w:rsid w:val="00F14E47"/>
    <w:rsid w:val="00F15936"/>
    <w:rsid w:val="00F165FD"/>
    <w:rsid w:val="00F16C28"/>
    <w:rsid w:val="00F16C6A"/>
    <w:rsid w:val="00F17182"/>
    <w:rsid w:val="00F172C2"/>
    <w:rsid w:val="00F1736B"/>
    <w:rsid w:val="00F17841"/>
    <w:rsid w:val="00F178BD"/>
    <w:rsid w:val="00F20C74"/>
    <w:rsid w:val="00F2143E"/>
    <w:rsid w:val="00F21933"/>
    <w:rsid w:val="00F220F5"/>
    <w:rsid w:val="00F22F9D"/>
    <w:rsid w:val="00F23FE3"/>
    <w:rsid w:val="00F25AF6"/>
    <w:rsid w:val="00F263E3"/>
    <w:rsid w:val="00F32443"/>
    <w:rsid w:val="00F334AF"/>
    <w:rsid w:val="00F338E4"/>
    <w:rsid w:val="00F33FB2"/>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3182"/>
    <w:rsid w:val="00F54518"/>
    <w:rsid w:val="00F60DDA"/>
    <w:rsid w:val="00F612EA"/>
    <w:rsid w:val="00F61B58"/>
    <w:rsid w:val="00F624B1"/>
    <w:rsid w:val="00F624BE"/>
    <w:rsid w:val="00F6340B"/>
    <w:rsid w:val="00F63D8F"/>
    <w:rsid w:val="00F64812"/>
    <w:rsid w:val="00F64F25"/>
    <w:rsid w:val="00F65F39"/>
    <w:rsid w:val="00F66BCB"/>
    <w:rsid w:val="00F66EF3"/>
    <w:rsid w:val="00F67A77"/>
    <w:rsid w:val="00F67C25"/>
    <w:rsid w:val="00F67D16"/>
    <w:rsid w:val="00F70894"/>
    <w:rsid w:val="00F72B9E"/>
    <w:rsid w:val="00F7371E"/>
    <w:rsid w:val="00F73A48"/>
    <w:rsid w:val="00F740C3"/>
    <w:rsid w:val="00F745B3"/>
    <w:rsid w:val="00F7504F"/>
    <w:rsid w:val="00F762D9"/>
    <w:rsid w:val="00F81B6F"/>
    <w:rsid w:val="00F81E85"/>
    <w:rsid w:val="00F828D0"/>
    <w:rsid w:val="00F84C51"/>
    <w:rsid w:val="00F84D6F"/>
    <w:rsid w:val="00F84F14"/>
    <w:rsid w:val="00F86050"/>
    <w:rsid w:val="00F86BCF"/>
    <w:rsid w:val="00F87363"/>
    <w:rsid w:val="00F87571"/>
    <w:rsid w:val="00F87592"/>
    <w:rsid w:val="00F918E8"/>
    <w:rsid w:val="00F9208A"/>
    <w:rsid w:val="00F928FA"/>
    <w:rsid w:val="00F92BC7"/>
    <w:rsid w:val="00F93A97"/>
    <w:rsid w:val="00F93E12"/>
    <w:rsid w:val="00F94654"/>
    <w:rsid w:val="00F947A4"/>
    <w:rsid w:val="00F94972"/>
    <w:rsid w:val="00F94E77"/>
    <w:rsid w:val="00F94EDB"/>
    <w:rsid w:val="00F9576B"/>
    <w:rsid w:val="00F95E2A"/>
    <w:rsid w:val="00F973EC"/>
    <w:rsid w:val="00F976C3"/>
    <w:rsid w:val="00FA0A46"/>
    <w:rsid w:val="00FA0BE7"/>
    <w:rsid w:val="00FA1095"/>
    <w:rsid w:val="00FA264C"/>
    <w:rsid w:val="00FA2D08"/>
    <w:rsid w:val="00FA310E"/>
    <w:rsid w:val="00FA3D5A"/>
    <w:rsid w:val="00FA52E1"/>
    <w:rsid w:val="00FA5A1C"/>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9D0"/>
    <w:rsid w:val="00FC3DE7"/>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04B3"/>
    <w:rsid w:val="00FF129D"/>
    <w:rsid w:val="00FF1598"/>
    <w:rsid w:val="00FF2A08"/>
    <w:rsid w:val="00FF361E"/>
    <w:rsid w:val="00FF3B17"/>
    <w:rsid w:val="00FF3B93"/>
    <w:rsid w:val="00FF47DF"/>
    <w:rsid w:val="00FF4D30"/>
    <w:rsid w:val="00FF5935"/>
    <w:rsid w:val="00FF5F37"/>
    <w:rsid w:val="00FF69F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66AB23"/>
  <w15:docId w15:val="{10DDA526-27D7-47C3-873D-DD0AFB90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B3E"/>
    <w:rPr>
      <w:sz w:val="24"/>
      <w:szCs w:val="24"/>
    </w:rPr>
  </w:style>
  <w:style w:type="paragraph" w:styleId="Heading1">
    <w:name w:val="heading 1"/>
    <w:basedOn w:val="Normal"/>
    <w:next w:val="Normal"/>
    <w:qFormat/>
    <w:pPr>
      <w:keepNext/>
      <w:keepLines/>
      <w:spacing w:before="320"/>
      <w:jc w:val="both"/>
      <w:outlineLvl w:val="0"/>
    </w:pPr>
    <w:rPr>
      <w:rFonts w:ascii="Arial" w:hAnsi="Arial"/>
      <w:b/>
      <w:sz w:val="32"/>
      <w:u w:val="single"/>
    </w:rPr>
  </w:style>
  <w:style w:type="paragraph" w:styleId="Heading2">
    <w:name w:val="heading 2"/>
    <w:basedOn w:val="Normal"/>
    <w:next w:val="Normal"/>
    <w:qFormat/>
    <w:pPr>
      <w:keepNext/>
      <w:keepLines/>
      <w:spacing w:before="280"/>
      <w:jc w:val="both"/>
      <w:outlineLvl w:val="1"/>
    </w:pPr>
    <w:rPr>
      <w:rFonts w:ascii="Arial" w:hAnsi="Arial"/>
      <w:b/>
      <w:sz w:val="28"/>
      <w:u w:val="single"/>
    </w:rPr>
  </w:style>
  <w:style w:type="paragraph" w:styleId="Heading3">
    <w:name w:val="heading 3"/>
    <w:basedOn w:val="Normal"/>
    <w:next w:val="Normal"/>
    <w:qFormat/>
    <w:pPr>
      <w:keepNext/>
      <w:keepLines/>
      <w:spacing w:before="240" w:after="60"/>
      <w:jc w:val="both"/>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style>
  <w:style w:type="paragraph" w:styleId="Header">
    <w:name w:val="header"/>
    <w:basedOn w:val="Normal"/>
    <w:pPr>
      <w:pBdr>
        <w:bottom w:val="single" w:sz="6" w:space="2" w:color="auto"/>
      </w:pBdr>
      <w:tabs>
        <w:tab w:val="center" w:pos="6480"/>
        <w:tab w:val="right" w:pos="12960"/>
      </w:tabs>
      <w:jc w:val="both"/>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rPr>
  </w:style>
  <w:style w:type="character" w:styleId="Hyperlink">
    <w:name w:val="Hyperlink"/>
    <w:rPr>
      <w:color w:val="0000FF"/>
      <w:u w:val="single"/>
    </w:rPr>
  </w:style>
  <w:style w:type="table" w:styleId="TableGrid">
    <w:name w:val="Table Grid"/>
    <w:basedOn w:val="TableNormal"/>
    <w:uiPriority w:val="5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style>
  <w:style w:type="paragraph" w:customStyle="1" w:styleId="SP12172141">
    <w:name w:val="SP.12.172141"/>
    <w:basedOn w:val="Normal"/>
    <w:next w:val="Normal"/>
    <w:uiPriority w:val="99"/>
    <w:rsid w:val="006A130D"/>
    <w:pPr>
      <w:autoSpaceDE w:val="0"/>
      <w:autoSpaceDN w:val="0"/>
      <w:adjustRightInd w:val="0"/>
    </w:pPr>
    <w:rPr>
      <w:rFonts w:ascii="Arial" w:hAnsi="Arial" w:cs="Arial"/>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HTMLPreformatted">
    <w:name w:val="HTML Preformatted"/>
    <w:basedOn w:val="Normal"/>
    <w:link w:val="HTMLPreformattedChar"/>
    <w:uiPriority w:val="99"/>
    <w:unhideWhenUsed/>
    <w:rsid w:val="00B17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173D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008">
      <w:bodyDiv w:val="1"/>
      <w:marLeft w:val="0"/>
      <w:marRight w:val="0"/>
      <w:marTop w:val="0"/>
      <w:marBottom w:val="0"/>
      <w:divBdr>
        <w:top w:val="none" w:sz="0" w:space="0" w:color="auto"/>
        <w:left w:val="none" w:sz="0" w:space="0" w:color="auto"/>
        <w:bottom w:val="none" w:sz="0" w:space="0" w:color="auto"/>
        <w:right w:val="none" w:sz="0" w:space="0" w:color="auto"/>
      </w:divBdr>
    </w:div>
    <w:div w:id="25570917">
      <w:bodyDiv w:val="1"/>
      <w:marLeft w:val="0"/>
      <w:marRight w:val="0"/>
      <w:marTop w:val="0"/>
      <w:marBottom w:val="0"/>
      <w:divBdr>
        <w:top w:val="none" w:sz="0" w:space="0" w:color="auto"/>
        <w:left w:val="none" w:sz="0" w:space="0" w:color="auto"/>
        <w:bottom w:val="none" w:sz="0" w:space="0" w:color="auto"/>
        <w:right w:val="none" w:sz="0" w:space="0" w:color="auto"/>
      </w:divBdr>
    </w:div>
    <w:div w:id="31923580">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43255373">
      <w:bodyDiv w:val="1"/>
      <w:marLeft w:val="0"/>
      <w:marRight w:val="0"/>
      <w:marTop w:val="0"/>
      <w:marBottom w:val="0"/>
      <w:divBdr>
        <w:top w:val="none" w:sz="0" w:space="0" w:color="auto"/>
        <w:left w:val="none" w:sz="0" w:space="0" w:color="auto"/>
        <w:bottom w:val="none" w:sz="0" w:space="0" w:color="auto"/>
        <w:right w:val="none" w:sz="0" w:space="0" w:color="auto"/>
      </w:divBdr>
    </w:div>
    <w:div w:id="66804180">
      <w:bodyDiv w:val="1"/>
      <w:marLeft w:val="0"/>
      <w:marRight w:val="0"/>
      <w:marTop w:val="0"/>
      <w:marBottom w:val="0"/>
      <w:divBdr>
        <w:top w:val="none" w:sz="0" w:space="0" w:color="auto"/>
        <w:left w:val="none" w:sz="0" w:space="0" w:color="auto"/>
        <w:bottom w:val="none" w:sz="0" w:space="0" w:color="auto"/>
        <w:right w:val="none" w:sz="0" w:space="0" w:color="auto"/>
      </w:divBdr>
    </w:div>
    <w:div w:id="67846100">
      <w:bodyDiv w:val="1"/>
      <w:marLeft w:val="0"/>
      <w:marRight w:val="0"/>
      <w:marTop w:val="0"/>
      <w:marBottom w:val="0"/>
      <w:divBdr>
        <w:top w:val="none" w:sz="0" w:space="0" w:color="auto"/>
        <w:left w:val="none" w:sz="0" w:space="0" w:color="auto"/>
        <w:bottom w:val="none" w:sz="0" w:space="0" w:color="auto"/>
        <w:right w:val="none" w:sz="0" w:space="0" w:color="auto"/>
      </w:divBdr>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1461811">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317877937">
          <w:marLeft w:val="0"/>
          <w:marRight w:val="0"/>
          <w:marTop w:val="0"/>
          <w:marBottom w:val="0"/>
          <w:divBdr>
            <w:top w:val="none" w:sz="0" w:space="0" w:color="auto"/>
            <w:left w:val="none" w:sz="0" w:space="0" w:color="auto"/>
            <w:bottom w:val="none" w:sz="0" w:space="0" w:color="auto"/>
            <w:right w:val="none" w:sz="0" w:space="0" w:color="auto"/>
          </w:divBdr>
        </w:div>
        <w:div w:id="1918442619">
          <w:marLeft w:val="0"/>
          <w:marRight w:val="0"/>
          <w:marTop w:val="0"/>
          <w:marBottom w:val="0"/>
          <w:divBdr>
            <w:top w:val="none" w:sz="0" w:space="0" w:color="auto"/>
            <w:left w:val="none" w:sz="0" w:space="0" w:color="auto"/>
            <w:bottom w:val="none" w:sz="0" w:space="0" w:color="auto"/>
            <w:right w:val="none" w:sz="0" w:space="0" w:color="auto"/>
          </w:divBdr>
        </w:div>
      </w:divsChild>
    </w:div>
    <w:div w:id="161548125">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03640948">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40141459">
      <w:bodyDiv w:val="1"/>
      <w:marLeft w:val="0"/>
      <w:marRight w:val="0"/>
      <w:marTop w:val="0"/>
      <w:marBottom w:val="0"/>
      <w:divBdr>
        <w:top w:val="none" w:sz="0" w:space="0" w:color="auto"/>
        <w:left w:val="none" w:sz="0" w:space="0" w:color="auto"/>
        <w:bottom w:val="none" w:sz="0" w:space="0" w:color="auto"/>
        <w:right w:val="none" w:sz="0" w:space="0" w:color="auto"/>
      </w:divBdr>
    </w:div>
    <w:div w:id="244343389">
      <w:bodyDiv w:val="1"/>
      <w:marLeft w:val="0"/>
      <w:marRight w:val="0"/>
      <w:marTop w:val="0"/>
      <w:marBottom w:val="0"/>
      <w:divBdr>
        <w:top w:val="none" w:sz="0" w:space="0" w:color="auto"/>
        <w:left w:val="none" w:sz="0" w:space="0" w:color="auto"/>
        <w:bottom w:val="none" w:sz="0" w:space="0" w:color="auto"/>
        <w:right w:val="none" w:sz="0" w:space="0" w:color="auto"/>
      </w:divBdr>
    </w:div>
    <w:div w:id="268590625">
      <w:bodyDiv w:val="1"/>
      <w:marLeft w:val="0"/>
      <w:marRight w:val="0"/>
      <w:marTop w:val="0"/>
      <w:marBottom w:val="0"/>
      <w:divBdr>
        <w:top w:val="none" w:sz="0" w:space="0" w:color="auto"/>
        <w:left w:val="none" w:sz="0" w:space="0" w:color="auto"/>
        <w:bottom w:val="none" w:sz="0" w:space="0" w:color="auto"/>
        <w:right w:val="none" w:sz="0" w:space="0" w:color="auto"/>
      </w:divBdr>
    </w:div>
    <w:div w:id="278298083">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87586406">
      <w:bodyDiv w:val="1"/>
      <w:marLeft w:val="0"/>
      <w:marRight w:val="0"/>
      <w:marTop w:val="0"/>
      <w:marBottom w:val="0"/>
      <w:divBdr>
        <w:top w:val="none" w:sz="0" w:space="0" w:color="auto"/>
        <w:left w:val="none" w:sz="0" w:space="0" w:color="auto"/>
        <w:bottom w:val="none" w:sz="0" w:space="0" w:color="auto"/>
        <w:right w:val="none" w:sz="0" w:space="0" w:color="auto"/>
      </w:divBdr>
    </w:div>
    <w:div w:id="334847407">
      <w:bodyDiv w:val="1"/>
      <w:marLeft w:val="0"/>
      <w:marRight w:val="0"/>
      <w:marTop w:val="0"/>
      <w:marBottom w:val="0"/>
      <w:divBdr>
        <w:top w:val="none" w:sz="0" w:space="0" w:color="auto"/>
        <w:left w:val="none" w:sz="0" w:space="0" w:color="auto"/>
        <w:bottom w:val="none" w:sz="0" w:space="0" w:color="auto"/>
        <w:right w:val="none" w:sz="0" w:space="0" w:color="auto"/>
      </w:divBdr>
    </w:div>
    <w:div w:id="336427860">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196092">
      <w:bodyDiv w:val="1"/>
      <w:marLeft w:val="0"/>
      <w:marRight w:val="0"/>
      <w:marTop w:val="0"/>
      <w:marBottom w:val="0"/>
      <w:divBdr>
        <w:top w:val="none" w:sz="0" w:space="0" w:color="auto"/>
        <w:left w:val="none" w:sz="0" w:space="0" w:color="auto"/>
        <w:bottom w:val="none" w:sz="0" w:space="0" w:color="auto"/>
        <w:right w:val="none" w:sz="0" w:space="0" w:color="auto"/>
      </w:divBdr>
    </w:div>
    <w:div w:id="369184971">
      <w:bodyDiv w:val="1"/>
      <w:marLeft w:val="0"/>
      <w:marRight w:val="0"/>
      <w:marTop w:val="0"/>
      <w:marBottom w:val="0"/>
      <w:divBdr>
        <w:top w:val="none" w:sz="0" w:space="0" w:color="auto"/>
        <w:left w:val="none" w:sz="0" w:space="0" w:color="auto"/>
        <w:bottom w:val="none" w:sz="0" w:space="0" w:color="auto"/>
        <w:right w:val="none" w:sz="0" w:space="0" w:color="auto"/>
      </w:divBdr>
    </w:div>
    <w:div w:id="378550212">
      <w:bodyDiv w:val="1"/>
      <w:marLeft w:val="0"/>
      <w:marRight w:val="0"/>
      <w:marTop w:val="0"/>
      <w:marBottom w:val="0"/>
      <w:divBdr>
        <w:top w:val="none" w:sz="0" w:space="0" w:color="auto"/>
        <w:left w:val="none" w:sz="0" w:space="0" w:color="auto"/>
        <w:bottom w:val="none" w:sz="0" w:space="0" w:color="auto"/>
        <w:right w:val="none" w:sz="0" w:space="0" w:color="auto"/>
      </w:divBdr>
    </w:div>
    <w:div w:id="386994904">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590522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71207">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2092805">
      <w:bodyDiv w:val="1"/>
      <w:marLeft w:val="0"/>
      <w:marRight w:val="0"/>
      <w:marTop w:val="0"/>
      <w:marBottom w:val="0"/>
      <w:divBdr>
        <w:top w:val="none" w:sz="0" w:space="0" w:color="auto"/>
        <w:left w:val="none" w:sz="0" w:space="0" w:color="auto"/>
        <w:bottom w:val="none" w:sz="0" w:space="0" w:color="auto"/>
        <w:right w:val="none" w:sz="0" w:space="0" w:color="auto"/>
      </w:divBdr>
    </w:div>
    <w:div w:id="449977736">
      <w:bodyDiv w:val="1"/>
      <w:marLeft w:val="0"/>
      <w:marRight w:val="0"/>
      <w:marTop w:val="0"/>
      <w:marBottom w:val="0"/>
      <w:divBdr>
        <w:top w:val="none" w:sz="0" w:space="0" w:color="auto"/>
        <w:left w:val="none" w:sz="0" w:space="0" w:color="auto"/>
        <w:bottom w:val="none" w:sz="0" w:space="0" w:color="auto"/>
        <w:right w:val="none" w:sz="0" w:space="0" w:color="auto"/>
      </w:divBdr>
    </w:div>
    <w:div w:id="50929424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30921583">
      <w:bodyDiv w:val="1"/>
      <w:marLeft w:val="0"/>
      <w:marRight w:val="0"/>
      <w:marTop w:val="0"/>
      <w:marBottom w:val="0"/>
      <w:divBdr>
        <w:top w:val="none" w:sz="0" w:space="0" w:color="auto"/>
        <w:left w:val="none" w:sz="0" w:space="0" w:color="auto"/>
        <w:bottom w:val="none" w:sz="0" w:space="0" w:color="auto"/>
        <w:right w:val="none" w:sz="0" w:space="0" w:color="auto"/>
      </w:divBdr>
    </w:div>
    <w:div w:id="531311429">
      <w:bodyDiv w:val="1"/>
      <w:marLeft w:val="0"/>
      <w:marRight w:val="0"/>
      <w:marTop w:val="0"/>
      <w:marBottom w:val="0"/>
      <w:divBdr>
        <w:top w:val="none" w:sz="0" w:space="0" w:color="auto"/>
        <w:left w:val="none" w:sz="0" w:space="0" w:color="auto"/>
        <w:bottom w:val="none" w:sz="0" w:space="0" w:color="auto"/>
        <w:right w:val="none" w:sz="0" w:space="0" w:color="auto"/>
      </w:divBdr>
    </w:div>
    <w:div w:id="536046041">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70310437">
      <w:bodyDiv w:val="1"/>
      <w:marLeft w:val="0"/>
      <w:marRight w:val="0"/>
      <w:marTop w:val="0"/>
      <w:marBottom w:val="0"/>
      <w:divBdr>
        <w:top w:val="none" w:sz="0" w:space="0" w:color="auto"/>
        <w:left w:val="none" w:sz="0" w:space="0" w:color="auto"/>
        <w:bottom w:val="none" w:sz="0" w:space="0" w:color="auto"/>
        <w:right w:val="none" w:sz="0" w:space="0" w:color="auto"/>
      </w:divBdr>
    </w:div>
    <w:div w:id="575094108">
      <w:bodyDiv w:val="1"/>
      <w:marLeft w:val="0"/>
      <w:marRight w:val="0"/>
      <w:marTop w:val="0"/>
      <w:marBottom w:val="0"/>
      <w:divBdr>
        <w:top w:val="none" w:sz="0" w:space="0" w:color="auto"/>
        <w:left w:val="none" w:sz="0" w:space="0" w:color="auto"/>
        <w:bottom w:val="none" w:sz="0" w:space="0" w:color="auto"/>
        <w:right w:val="none" w:sz="0" w:space="0" w:color="auto"/>
      </w:divBdr>
    </w:div>
    <w:div w:id="607077885">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053021">
      <w:bodyDiv w:val="1"/>
      <w:marLeft w:val="0"/>
      <w:marRight w:val="0"/>
      <w:marTop w:val="0"/>
      <w:marBottom w:val="0"/>
      <w:divBdr>
        <w:top w:val="none" w:sz="0" w:space="0" w:color="auto"/>
        <w:left w:val="none" w:sz="0" w:space="0" w:color="auto"/>
        <w:bottom w:val="none" w:sz="0" w:space="0" w:color="auto"/>
        <w:right w:val="none" w:sz="0" w:space="0" w:color="auto"/>
      </w:divBdr>
    </w:div>
    <w:div w:id="664285288">
      <w:bodyDiv w:val="1"/>
      <w:marLeft w:val="0"/>
      <w:marRight w:val="0"/>
      <w:marTop w:val="0"/>
      <w:marBottom w:val="0"/>
      <w:divBdr>
        <w:top w:val="none" w:sz="0" w:space="0" w:color="auto"/>
        <w:left w:val="none" w:sz="0" w:space="0" w:color="auto"/>
        <w:bottom w:val="none" w:sz="0" w:space="0" w:color="auto"/>
        <w:right w:val="none" w:sz="0" w:space="0" w:color="auto"/>
      </w:divBdr>
    </w:div>
    <w:div w:id="692657976">
      <w:bodyDiv w:val="1"/>
      <w:marLeft w:val="0"/>
      <w:marRight w:val="0"/>
      <w:marTop w:val="0"/>
      <w:marBottom w:val="0"/>
      <w:divBdr>
        <w:top w:val="none" w:sz="0" w:space="0" w:color="auto"/>
        <w:left w:val="none" w:sz="0" w:space="0" w:color="auto"/>
        <w:bottom w:val="none" w:sz="0" w:space="0" w:color="auto"/>
        <w:right w:val="none" w:sz="0" w:space="0" w:color="auto"/>
      </w:divBdr>
    </w:div>
    <w:div w:id="712508218">
      <w:bodyDiv w:val="1"/>
      <w:marLeft w:val="0"/>
      <w:marRight w:val="0"/>
      <w:marTop w:val="0"/>
      <w:marBottom w:val="0"/>
      <w:divBdr>
        <w:top w:val="none" w:sz="0" w:space="0" w:color="auto"/>
        <w:left w:val="none" w:sz="0" w:space="0" w:color="auto"/>
        <w:bottom w:val="none" w:sz="0" w:space="0" w:color="auto"/>
        <w:right w:val="none" w:sz="0" w:space="0" w:color="auto"/>
      </w:divBdr>
    </w:div>
    <w:div w:id="725832372">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5124778">
      <w:bodyDiv w:val="1"/>
      <w:marLeft w:val="0"/>
      <w:marRight w:val="0"/>
      <w:marTop w:val="0"/>
      <w:marBottom w:val="0"/>
      <w:divBdr>
        <w:top w:val="none" w:sz="0" w:space="0" w:color="auto"/>
        <w:left w:val="none" w:sz="0" w:space="0" w:color="auto"/>
        <w:bottom w:val="none" w:sz="0" w:space="0" w:color="auto"/>
        <w:right w:val="none" w:sz="0" w:space="0" w:color="auto"/>
      </w:divBdr>
    </w:div>
    <w:div w:id="739206578">
      <w:bodyDiv w:val="1"/>
      <w:marLeft w:val="0"/>
      <w:marRight w:val="0"/>
      <w:marTop w:val="0"/>
      <w:marBottom w:val="0"/>
      <w:divBdr>
        <w:top w:val="none" w:sz="0" w:space="0" w:color="auto"/>
        <w:left w:val="none" w:sz="0" w:space="0" w:color="auto"/>
        <w:bottom w:val="none" w:sz="0" w:space="0" w:color="auto"/>
        <w:right w:val="none" w:sz="0" w:space="0" w:color="auto"/>
      </w:divBdr>
    </w:div>
    <w:div w:id="744379728">
      <w:bodyDiv w:val="1"/>
      <w:marLeft w:val="0"/>
      <w:marRight w:val="0"/>
      <w:marTop w:val="0"/>
      <w:marBottom w:val="0"/>
      <w:divBdr>
        <w:top w:val="none" w:sz="0" w:space="0" w:color="auto"/>
        <w:left w:val="none" w:sz="0" w:space="0" w:color="auto"/>
        <w:bottom w:val="none" w:sz="0" w:space="0" w:color="auto"/>
        <w:right w:val="none" w:sz="0" w:space="0" w:color="auto"/>
      </w:divBdr>
    </w:div>
    <w:div w:id="751005869">
      <w:bodyDiv w:val="1"/>
      <w:marLeft w:val="0"/>
      <w:marRight w:val="0"/>
      <w:marTop w:val="0"/>
      <w:marBottom w:val="0"/>
      <w:divBdr>
        <w:top w:val="none" w:sz="0" w:space="0" w:color="auto"/>
        <w:left w:val="none" w:sz="0" w:space="0" w:color="auto"/>
        <w:bottom w:val="none" w:sz="0" w:space="0" w:color="auto"/>
        <w:right w:val="none" w:sz="0" w:space="0" w:color="auto"/>
      </w:divBdr>
    </w:div>
    <w:div w:id="753667022">
      <w:bodyDiv w:val="1"/>
      <w:marLeft w:val="0"/>
      <w:marRight w:val="0"/>
      <w:marTop w:val="0"/>
      <w:marBottom w:val="0"/>
      <w:divBdr>
        <w:top w:val="none" w:sz="0" w:space="0" w:color="auto"/>
        <w:left w:val="none" w:sz="0" w:space="0" w:color="auto"/>
        <w:bottom w:val="none" w:sz="0" w:space="0" w:color="auto"/>
        <w:right w:val="none" w:sz="0" w:space="0" w:color="auto"/>
      </w:divBdr>
    </w:div>
    <w:div w:id="754013615">
      <w:bodyDiv w:val="1"/>
      <w:marLeft w:val="0"/>
      <w:marRight w:val="0"/>
      <w:marTop w:val="0"/>
      <w:marBottom w:val="0"/>
      <w:divBdr>
        <w:top w:val="none" w:sz="0" w:space="0" w:color="auto"/>
        <w:left w:val="none" w:sz="0" w:space="0" w:color="auto"/>
        <w:bottom w:val="none" w:sz="0" w:space="0" w:color="auto"/>
        <w:right w:val="none" w:sz="0" w:space="0" w:color="auto"/>
      </w:divBdr>
    </w:div>
    <w:div w:id="761682993">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89709433">
      <w:bodyDiv w:val="1"/>
      <w:marLeft w:val="0"/>
      <w:marRight w:val="0"/>
      <w:marTop w:val="0"/>
      <w:marBottom w:val="0"/>
      <w:divBdr>
        <w:top w:val="none" w:sz="0" w:space="0" w:color="auto"/>
        <w:left w:val="none" w:sz="0" w:space="0" w:color="auto"/>
        <w:bottom w:val="none" w:sz="0" w:space="0" w:color="auto"/>
        <w:right w:val="none" w:sz="0" w:space="0" w:color="auto"/>
      </w:divBdr>
    </w:div>
    <w:div w:id="797769854">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8789809">
      <w:bodyDiv w:val="1"/>
      <w:marLeft w:val="0"/>
      <w:marRight w:val="0"/>
      <w:marTop w:val="0"/>
      <w:marBottom w:val="0"/>
      <w:divBdr>
        <w:top w:val="none" w:sz="0" w:space="0" w:color="auto"/>
        <w:left w:val="none" w:sz="0" w:space="0" w:color="auto"/>
        <w:bottom w:val="none" w:sz="0" w:space="0" w:color="auto"/>
        <w:right w:val="none" w:sz="0" w:space="0" w:color="auto"/>
      </w:divBdr>
    </w:div>
    <w:div w:id="829715590">
      <w:bodyDiv w:val="1"/>
      <w:marLeft w:val="0"/>
      <w:marRight w:val="0"/>
      <w:marTop w:val="0"/>
      <w:marBottom w:val="0"/>
      <w:divBdr>
        <w:top w:val="none" w:sz="0" w:space="0" w:color="auto"/>
        <w:left w:val="none" w:sz="0" w:space="0" w:color="auto"/>
        <w:bottom w:val="none" w:sz="0" w:space="0" w:color="auto"/>
        <w:right w:val="none" w:sz="0" w:space="0" w:color="auto"/>
      </w:divBdr>
    </w:div>
    <w:div w:id="837497516">
      <w:bodyDiv w:val="1"/>
      <w:marLeft w:val="0"/>
      <w:marRight w:val="0"/>
      <w:marTop w:val="0"/>
      <w:marBottom w:val="0"/>
      <w:divBdr>
        <w:top w:val="none" w:sz="0" w:space="0" w:color="auto"/>
        <w:left w:val="none" w:sz="0" w:space="0" w:color="auto"/>
        <w:bottom w:val="none" w:sz="0" w:space="0" w:color="auto"/>
        <w:right w:val="none" w:sz="0" w:space="0" w:color="auto"/>
      </w:divBdr>
    </w:div>
    <w:div w:id="849828724">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78469545">
      <w:bodyDiv w:val="1"/>
      <w:marLeft w:val="0"/>
      <w:marRight w:val="0"/>
      <w:marTop w:val="0"/>
      <w:marBottom w:val="0"/>
      <w:divBdr>
        <w:top w:val="none" w:sz="0" w:space="0" w:color="auto"/>
        <w:left w:val="none" w:sz="0" w:space="0" w:color="auto"/>
        <w:bottom w:val="none" w:sz="0" w:space="0" w:color="auto"/>
        <w:right w:val="none" w:sz="0" w:space="0" w:color="auto"/>
      </w:divBdr>
    </w:div>
    <w:div w:id="896624405">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6740009">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70787529">
      <w:bodyDiv w:val="1"/>
      <w:marLeft w:val="0"/>
      <w:marRight w:val="0"/>
      <w:marTop w:val="0"/>
      <w:marBottom w:val="0"/>
      <w:divBdr>
        <w:top w:val="none" w:sz="0" w:space="0" w:color="auto"/>
        <w:left w:val="none" w:sz="0" w:space="0" w:color="auto"/>
        <w:bottom w:val="none" w:sz="0" w:space="0" w:color="auto"/>
        <w:right w:val="none" w:sz="0" w:space="0" w:color="auto"/>
      </w:divBdr>
    </w:div>
    <w:div w:id="973952819">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10723309">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0689696">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39283998">
      <w:bodyDiv w:val="1"/>
      <w:marLeft w:val="0"/>
      <w:marRight w:val="0"/>
      <w:marTop w:val="0"/>
      <w:marBottom w:val="0"/>
      <w:divBdr>
        <w:top w:val="none" w:sz="0" w:space="0" w:color="auto"/>
        <w:left w:val="none" w:sz="0" w:space="0" w:color="auto"/>
        <w:bottom w:val="none" w:sz="0" w:space="0" w:color="auto"/>
        <w:right w:val="none" w:sz="0" w:space="0" w:color="auto"/>
      </w:divBdr>
    </w:div>
    <w:div w:id="1040321756">
      <w:bodyDiv w:val="1"/>
      <w:marLeft w:val="0"/>
      <w:marRight w:val="0"/>
      <w:marTop w:val="0"/>
      <w:marBottom w:val="0"/>
      <w:divBdr>
        <w:top w:val="none" w:sz="0" w:space="0" w:color="auto"/>
        <w:left w:val="none" w:sz="0" w:space="0" w:color="auto"/>
        <w:bottom w:val="none" w:sz="0" w:space="0" w:color="auto"/>
        <w:right w:val="none" w:sz="0" w:space="0" w:color="auto"/>
      </w:divBdr>
    </w:div>
    <w:div w:id="1054353687">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84447985">
      <w:bodyDiv w:val="1"/>
      <w:marLeft w:val="0"/>
      <w:marRight w:val="0"/>
      <w:marTop w:val="0"/>
      <w:marBottom w:val="0"/>
      <w:divBdr>
        <w:top w:val="none" w:sz="0" w:space="0" w:color="auto"/>
        <w:left w:val="none" w:sz="0" w:space="0" w:color="auto"/>
        <w:bottom w:val="none" w:sz="0" w:space="0" w:color="auto"/>
        <w:right w:val="none" w:sz="0" w:space="0" w:color="auto"/>
      </w:divBdr>
    </w:div>
    <w:div w:id="1094476422">
      <w:bodyDiv w:val="1"/>
      <w:marLeft w:val="0"/>
      <w:marRight w:val="0"/>
      <w:marTop w:val="0"/>
      <w:marBottom w:val="0"/>
      <w:divBdr>
        <w:top w:val="none" w:sz="0" w:space="0" w:color="auto"/>
        <w:left w:val="none" w:sz="0" w:space="0" w:color="auto"/>
        <w:bottom w:val="none" w:sz="0" w:space="0" w:color="auto"/>
        <w:right w:val="none" w:sz="0" w:space="0" w:color="auto"/>
      </w:divBdr>
    </w:div>
    <w:div w:id="1095245327">
      <w:bodyDiv w:val="1"/>
      <w:marLeft w:val="0"/>
      <w:marRight w:val="0"/>
      <w:marTop w:val="0"/>
      <w:marBottom w:val="0"/>
      <w:divBdr>
        <w:top w:val="none" w:sz="0" w:space="0" w:color="auto"/>
        <w:left w:val="none" w:sz="0" w:space="0" w:color="auto"/>
        <w:bottom w:val="none" w:sz="0" w:space="0" w:color="auto"/>
        <w:right w:val="none" w:sz="0" w:space="0" w:color="auto"/>
      </w:divBdr>
    </w:div>
    <w:div w:id="1101493583">
      <w:bodyDiv w:val="1"/>
      <w:marLeft w:val="0"/>
      <w:marRight w:val="0"/>
      <w:marTop w:val="0"/>
      <w:marBottom w:val="0"/>
      <w:divBdr>
        <w:top w:val="none" w:sz="0" w:space="0" w:color="auto"/>
        <w:left w:val="none" w:sz="0" w:space="0" w:color="auto"/>
        <w:bottom w:val="none" w:sz="0" w:space="0" w:color="auto"/>
        <w:right w:val="none" w:sz="0" w:space="0" w:color="auto"/>
      </w:divBdr>
    </w:div>
    <w:div w:id="1105922510">
      <w:bodyDiv w:val="1"/>
      <w:marLeft w:val="0"/>
      <w:marRight w:val="0"/>
      <w:marTop w:val="0"/>
      <w:marBottom w:val="0"/>
      <w:divBdr>
        <w:top w:val="none" w:sz="0" w:space="0" w:color="auto"/>
        <w:left w:val="none" w:sz="0" w:space="0" w:color="auto"/>
        <w:bottom w:val="none" w:sz="0" w:space="0" w:color="auto"/>
        <w:right w:val="none" w:sz="0" w:space="0" w:color="auto"/>
      </w:divBdr>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2436118">
      <w:bodyDiv w:val="1"/>
      <w:marLeft w:val="0"/>
      <w:marRight w:val="0"/>
      <w:marTop w:val="0"/>
      <w:marBottom w:val="0"/>
      <w:divBdr>
        <w:top w:val="none" w:sz="0" w:space="0" w:color="auto"/>
        <w:left w:val="none" w:sz="0" w:space="0" w:color="auto"/>
        <w:bottom w:val="none" w:sz="0" w:space="0" w:color="auto"/>
        <w:right w:val="none" w:sz="0" w:space="0" w:color="auto"/>
      </w:divBdr>
    </w:div>
    <w:div w:id="1120610826">
      <w:bodyDiv w:val="1"/>
      <w:marLeft w:val="0"/>
      <w:marRight w:val="0"/>
      <w:marTop w:val="0"/>
      <w:marBottom w:val="0"/>
      <w:divBdr>
        <w:top w:val="none" w:sz="0" w:space="0" w:color="auto"/>
        <w:left w:val="none" w:sz="0" w:space="0" w:color="auto"/>
        <w:bottom w:val="none" w:sz="0" w:space="0" w:color="auto"/>
        <w:right w:val="none" w:sz="0" w:space="0" w:color="auto"/>
      </w:divBdr>
    </w:div>
    <w:div w:id="1129010997">
      <w:bodyDiv w:val="1"/>
      <w:marLeft w:val="0"/>
      <w:marRight w:val="0"/>
      <w:marTop w:val="0"/>
      <w:marBottom w:val="0"/>
      <w:divBdr>
        <w:top w:val="none" w:sz="0" w:space="0" w:color="auto"/>
        <w:left w:val="none" w:sz="0" w:space="0" w:color="auto"/>
        <w:bottom w:val="none" w:sz="0" w:space="0" w:color="auto"/>
        <w:right w:val="none" w:sz="0" w:space="0" w:color="auto"/>
      </w:divBdr>
    </w:div>
    <w:div w:id="1137576482">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67747009">
      <w:bodyDiv w:val="1"/>
      <w:marLeft w:val="0"/>
      <w:marRight w:val="0"/>
      <w:marTop w:val="0"/>
      <w:marBottom w:val="0"/>
      <w:divBdr>
        <w:top w:val="none" w:sz="0" w:space="0" w:color="auto"/>
        <w:left w:val="none" w:sz="0" w:space="0" w:color="auto"/>
        <w:bottom w:val="none" w:sz="0" w:space="0" w:color="auto"/>
        <w:right w:val="none" w:sz="0" w:space="0" w:color="auto"/>
      </w:divBdr>
    </w:div>
    <w:div w:id="1168863827">
      <w:bodyDiv w:val="1"/>
      <w:marLeft w:val="0"/>
      <w:marRight w:val="0"/>
      <w:marTop w:val="0"/>
      <w:marBottom w:val="0"/>
      <w:divBdr>
        <w:top w:val="none" w:sz="0" w:space="0" w:color="auto"/>
        <w:left w:val="none" w:sz="0" w:space="0" w:color="auto"/>
        <w:bottom w:val="none" w:sz="0" w:space="0" w:color="auto"/>
        <w:right w:val="none" w:sz="0" w:space="0" w:color="auto"/>
      </w:divBdr>
    </w:div>
    <w:div w:id="1177696780">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4320910">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43948177">
      <w:bodyDiv w:val="1"/>
      <w:marLeft w:val="0"/>
      <w:marRight w:val="0"/>
      <w:marTop w:val="0"/>
      <w:marBottom w:val="0"/>
      <w:divBdr>
        <w:top w:val="none" w:sz="0" w:space="0" w:color="auto"/>
        <w:left w:val="none" w:sz="0" w:space="0" w:color="auto"/>
        <w:bottom w:val="none" w:sz="0" w:space="0" w:color="auto"/>
        <w:right w:val="none" w:sz="0" w:space="0" w:color="auto"/>
      </w:divBdr>
    </w:div>
    <w:div w:id="1246692699">
      <w:bodyDiv w:val="1"/>
      <w:marLeft w:val="0"/>
      <w:marRight w:val="0"/>
      <w:marTop w:val="0"/>
      <w:marBottom w:val="0"/>
      <w:divBdr>
        <w:top w:val="none" w:sz="0" w:space="0" w:color="auto"/>
        <w:left w:val="none" w:sz="0" w:space="0" w:color="auto"/>
        <w:bottom w:val="none" w:sz="0" w:space="0" w:color="auto"/>
        <w:right w:val="none" w:sz="0" w:space="0" w:color="auto"/>
      </w:divBdr>
    </w:div>
    <w:div w:id="1250039676">
      <w:bodyDiv w:val="1"/>
      <w:marLeft w:val="0"/>
      <w:marRight w:val="0"/>
      <w:marTop w:val="0"/>
      <w:marBottom w:val="0"/>
      <w:divBdr>
        <w:top w:val="none" w:sz="0" w:space="0" w:color="auto"/>
        <w:left w:val="none" w:sz="0" w:space="0" w:color="auto"/>
        <w:bottom w:val="none" w:sz="0" w:space="0" w:color="auto"/>
        <w:right w:val="none" w:sz="0" w:space="0" w:color="auto"/>
      </w:divBdr>
    </w:div>
    <w:div w:id="1253200288">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56137035">
      <w:bodyDiv w:val="1"/>
      <w:marLeft w:val="0"/>
      <w:marRight w:val="0"/>
      <w:marTop w:val="0"/>
      <w:marBottom w:val="0"/>
      <w:divBdr>
        <w:top w:val="none" w:sz="0" w:space="0" w:color="auto"/>
        <w:left w:val="none" w:sz="0" w:space="0" w:color="auto"/>
        <w:bottom w:val="none" w:sz="0" w:space="0" w:color="auto"/>
        <w:right w:val="none" w:sz="0" w:space="0" w:color="auto"/>
      </w:divBdr>
    </w:div>
    <w:div w:id="1257641068">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73325641">
      <w:bodyDiv w:val="1"/>
      <w:marLeft w:val="0"/>
      <w:marRight w:val="0"/>
      <w:marTop w:val="0"/>
      <w:marBottom w:val="0"/>
      <w:divBdr>
        <w:top w:val="none" w:sz="0" w:space="0" w:color="auto"/>
        <w:left w:val="none" w:sz="0" w:space="0" w:color="auto"/>
        <w:bottom w:val="none" w:sz="0" w:space="0" w:color="auto"/>
        <w:right w:val="none" w:sz="0" w:space="0" w:color="auto"/>
      </w:divBdr>
    </w:div>
    <w:div w:id="1276209242">
      <w:bodyDiv w:val="1"/>
      <w:marLeft w:val="0"/>
      <w:marRight w:val="0"/>
      <w:marTop w:val="0"/>
      <w:marBottom w:val="0"/>
      <w:divBdr>
        <w:top w:val="none" w:sz="0" w:space="0" w:color="auto"/>
        <w:left w:val="none" w:sz="0" w:space="0" w:color="auto"/>
        <w:bottom w:val="none" w:sz="0" w:space="0" w:color="auto"/>
        <w:right w:val="none" w:sz="0" w:space="0" w:color="auto"/>
      </w:divBdr>
    </w:div>
    <w:div w:id="1286892944">
      <w:bodyDiv w:val="1"/>
      <w:marLeft w:val="0"/>
      <w:marRight w:val="0"/>
      <w:marTop w:val="0"/>
      <w:marBottom w:val="0"/>
      <w:divBdr>
        <w:top w:val="none" w:sz="0" w:space="0" w:color="auto"/>
        <w:left w:val="none" w:sz="0" w:space="0" w:color="auto"/>
        <w:bottom w:val="none" w:sz="0" w:space="0" w:color="auto"/>
        <w:right w:val="none" w:sz="0" w:space="0" w:color="auto"/>
      </w:divBdr>
    </w:div>
    <w:div w:id="1288852339">
      <w:bodyDiv w:val="1"/>
      <w:marLeft w:val="0"/>
      <w:marRight w:val="0"/>
      <w:marTop w:val="0"/>
      <w:marBottom w:val="0"/>
      <w:divBdr>
        <w:top w:val="none" w:sz="0" w:space="0" w:color="auto"/>
        <w:left w:val="none" w:sz="0" w:space="0" w:color="auto"/>
        <w:bottom w:val="none" w:sz="0" w:space="0" w:color="auto"/>
        <w:right w:val="none" w:sz="0" w:space="0" w:color="auto"/>
      </w:divBdr>
    </w:div>
    <w:div w:id="1296177790">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4477695">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6468774">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7358792">
      <w:bodyDiv w:val="1"/>
      <w:marLeft w:val="0"/>
      <w:marRight w:val="0"/>
      <w:marTop w:val="0"/>
      <w:marBottom w:val="0"/>
      <w:divBdr>
        <w:top w:val="none" w:sz="0" w:space="0" w:color="auto"/>
        <w:left w:val="none" w:sz="0" w:space="0" w:color="auto"/>
        <w:bottom w:val="none" w:sz="0" w:space="0" w:color="auto"/>
        <w:right w:val="none" w:sz="0" w:space="0" w:color="auto"/>
      </w:divBdr>
    </w:div>
    <w:div w:id="1406611494">
      <w:bodyDiv w:val="1"/>
      <w:marLeft w:val="0"/>
      <w:marRight w:val="0"/>
      <w:marTop w:val="0"/>
      <w:marBottom w:val="0"/>
      <w:divBdr>
        <w:top w:val="none" w:sz="0" w:space="0" w:color="auto"/>
        <w:left w:val="none" w:sz="0" w:space="0" w:color="auto"/>
        <w:bottom w:val="none" w:sz="0" w:space="0" w:color="auto"/>
        <w:right w:val="none" w:sz="0" w:space="0" w:color="auto"/>
      </w:divBdr>
    </w:div>
    <w:div w:id="1409156900">
      <w:bodyDiv w:val="1"/>
      <w:marLeft w:val="0"/>
      <w:marRight w:val="0"/>
      <w:marTop w:val="0"/>
      <w:marBottom w:val="0"/>
      <w:divBdr>
        <w:top w:val="none" w:sz="0" w:space="0" w:color="auto"/>
        <w:left w:val="none" w:sz="0" w:space="0" w:color="auto"/>
        <w:bottom w:val="none" w:sz="0" w:space="0" w:color="auto"/>
        <w:right w:val="none" w:sz="0" w:space="0" w:color="auto"/>
      </w:divBdr>
    </w:div>
    <w:div w:id="1419525572">
      <w:bodyDiv w:val="1"/>
      <w:marLeft w:val="0"/>
      <w:marRight w:val="0"/>
      <w:marTop w:val="0"/>
      <w:marBottom w:val="0"/>
      <w:divBdr>
        <w:top w:val="none" w:sz="0" w:space="0" w:color="auto"/>
        <w:left w:val="none" w:sz="0" w:space="0" w:color="auto"/>
        <w:bottom w:val="none" w:sz="0" w:space="0" w:color="auto"/>
        <w:right w:val="none" w:sz="0" w:space="0" w:color="auto"/>
      </w:divBdr>
    </w:div>
    <w:div w:id="1430151703">
      <w:bodyDiv w:val="1"/>
      <w:marLeft w:val="0"/>
      <w:marRight w:val="0"/>
      <w:marTop w:val="0"/>
      <w:marBottom w:val="0"/>
      <w:divBdr>
        <w:top w:val="none" w:sz="0" w:space="0" w:color="auto"/>
        <w:left w:val="none" w:sz="0" w:space="0" w:color="auto"/>
        <w:bottom w:val="none" w:sz="0" w:space="0" w:color="auto"/>
        <w:right w:val="none" w:sz="0" w:space="0" w:color="auto"/>
      </w:divBdr>
    </w:div>
    <w:div w:id="1430202828">
      <w:bodyDiv w:val="1"/>
      <w:marLeft w:val="0"/>
      <w:marRight w:val="0"/>
      <w:marTop w:val="0"/>
      <w:marBottom w:val="0"/>
      <w:divBdr>
        <w:top w:val="none" w:sz="0" w:space="0" w:color="auto"/>
        <w:left w:val="none" w:sz="0" w:space="0" w:color="auto"/>
        <w:bottom w:val="none" w:sz="0" w:space="0" w:color="auto"/>
        <w:right w:val="none" w:sz="0" w:space="0" w:color="auto"/>
      </w:divBdr>
    </w:div>
    <w:div w:id="1446273233">
      <w:bodyDiv w:val="1"/>
      <w:marLeft w:val="0"/>
      <w:marRight w:val="0"/>
      <w:marTop w:val="0"/>
      <w:marBottom w:val="0"/>
      <w:divBdr>
        <w:top w:val="none" w:sz="0" w:space="0" w:color="auto"/>
        <w:left w:val="none" w:sz="0" w:space="0" w:color="auto"/>
        <w:bottom w:val="none" w:sz="0" w:space="0" w:color="auto"/>
        <w:right w:val="none" w:sz="0" w:space="0" w:color="auto"/>
      </w:divBdr>
      <w:divsChild>
        <w:div w:id="491682556">
          <w:marLeft w:val="0"/>
          <w:marRight w:val="0"/>
          <w:marTop w:val="0"/>
          <w:marBottom w:val="0"/>
          <w:divBdr>
            <w:top w:val="none" w:sz="0" w:space="0" w:color="auto"/>
            <w:left w:val="none" w:sz="0" w:space="0" w:color="auto"/>
            <w:bottom w:val="none" w:sz="0" w:space="0" w:color="auto"/>
            <w:right w:val="none" w:sz="0" w:space="0" w:color="auto"/>
          </w:divBdr>
        </w:div>
        <w:div w:id="1064257316">
          <w:marLeft w:val="0"/>
          <w:marRight w:val="0"/>
          <w:marTop w:val="0"/>
          <w:marBottom w:val="0"/>
          <w:divBdr>
            <w:top w:val="none" w:sz="0" w:space="0" w:color="auto"/>
            <w:left w:val="none" w:sz="0" w:space="0" w:color="auto"/>
            <w:bottom w:val="none" w:sz="0" w:space="0" w:color="auto"/>
            <w:right w:val="none" w:sz="0" w:space="0" w:color="auto"/>
          </w:divBdr>
        </w:div>
        <w:div w:id="1887834150">
          <w:marLeft w:val="0"/>
          <w:marRight w:val="0"/>
          <w:marTop w:val="0"/>
          <w:marBottom w:val="0"/>
          <w:divBdr>
            <w:top w:val="none" w:sz="0" w:space="0" w:color="auto"/>
            <w:left w:val="none" w:sz="0" w:space="0" w:color="auto"/>
            <w:bottom w:val="none" w:sz="0" w:space="0" w:color="auto"/>
            <w:right w:val="none" w:sz="0" w:space="0" w:color="auto"/>
          </w:divBdr>
        </w:div>
      </w:divsChild>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3306592">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80462226">
      <w:bodyDiv w:val="1"/>
      <w:marLeft w:val="0"/>
      <w:marRight w:val="0"/>
      <w:marTop w:val="0"/>
      <w:marBottom w:val="0"/>
      <w:divBdr>
        <w:top w:val="none" w:sz="0" w:space="0" w:color="auto"/>
        <w:left w:val="none" w:sz="0" w:space="0" w:color="auto"/>
        <w:bottom w:val="none" w:sz="0" w:space="0" w:color="auto"/>
        <w:right w:val="none" w:sz="0" w:space="0" w:color="auto"/>
      </w:divBdr>
    </w:div>
    <w:div w:id="1497066501">
      <w:bodyDiv w:val="1"/>
      <w:marLeft w:val="0"/>
      <w:marRight w:val="0"/>
      <w:marTop w:val="0"/>
      <w:marBottom w:val="0"/>
      <w:divBdr>
        <w:top w:val="none" w:sz="0" w:space="0" w:color="auto"/>
        <w:left w:val="none" w:sz="0" w:space="0" w:color="auto"/>
        <w:bottom w:val="none" w:sz="0" w:space="0" w:color="auto"/>
        <w:right w:val="none" w:sz="0" w:space="0" w:color="auto"/>
      </w:divBdr>
    </w:div>
    <w:div w:id="1507792741">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21968070">
      <w:bodyDiv w:val="1"/>
      <w:marLeft w:val="0"/>
      <w:marRight w:val="0"/>
      <w:marTop w:val="0"/>
      <w:marBottom w:val="0"/>
      <w:divBdr>
        <w:top w:val="none" w:sz="0" w:space="0" w:color="auto"/>
        <w:left w:val="none" w:sz="0" w:space="0" w:color="auto"/>
        <w:bottom w:val="none" w:sz="0" w:space="0" w:color="auto"/>
        <w:right w:val="none" w:sz="0" w:space="0" w:color="auto"/>
      </w:divBdr>
    </w:div>
    <w:div w:id="1523976831">
      <w:bodyDiv w:val="1"/>
      <w:marLeft w:val="0"/>
      <w:marRight w:val="0"/>
      <w:marTop w:val="0"/>
      <w:marBottom w:val="0"/>
      <w:divBdr>
        <w:top w:val="none" w:sz="0" w:space="0" w:color="auto"/>
        <w:left w:val="none" w:sz="0" w:space="0" w:color="auto"/>
        <w:bottom w:val="none" w:sz="0" w:space="0" w:color="auto"/>
        <w:right w:val="none" w:sz="0" w:space="0" w:color="auto"/>
      </w:divBdr>
    </w:div>
    <w:div w:id="1531264990">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58010466">
      <w:bodyDiv w:val="1"/>
      <w:marLeft w:val="0"/>
      <w:marRight w:val="0"/>
      <w:marTop w:val="0"/>
      <w:marBottom w:val="0"/>
      <w:divBdr>
        <w:top w:val="none" w:sz="0" w:space="0" w:color="auto"/>
        <w:left w:val="none" w:sz="0" w:space="0" w:color="auto"/>
        <w:bottom w:val="none" w:sz="0" w:space="0" w:color="auto"/>
        <w:right w:val="none" w:sz="0" w:space="0" w:color="auto"/>
      </w:divBdr>
    </w:div>
    <w:div w:id="1571039101">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15361633">
      <w:bodyDiv w:val="1"/>
      <w:marLeft w:val="0"/>
      <w:marRight w:val="0"/>
      <w:marTop w:val="0"/>
      <w:marBottom w:val="0"/>
      <w:divBdr>
        <w:top w:val="none" w:sz="0" w:space="0" w:color="auto"/>
        <w:left w:val="none" w:sz="0" w:space="0" w:color="auto"/>
        <w:bottom w:val="none" w:sz="0" w:space="0" w:color="auto"/>
        <w:right w:val="none" w:sz="0" w:space="0" w:color="auto"/>
      </w:divBdr>
    </w:div>
    <w:div w:id="1619726765">
      <w:bodyDiv w:val="1"/>
      <w:marLeft w:val="0"/>
      <w:marRight w:val="0"/>
      <w:marTop w:val="0"/>
      <w:marBottom w:val="0"/>
      <w:divBdr>
        <w:top w:val="none" w:sz="0" w:space="0" w:color="auto"/>
        <w:left w:val="none" w:sz="0" w:space="0" w:color="auto"/>
        <w:bottom w:val="none" w:sz="0" w:space="0" w:color="auto"/>
        <w:right w:val="none" w:sz="0" w:space="0" w:color="auto"/>
      </w:divBdr>
    </w:div>
    <w:div w:id="1637493935">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55446625">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44834268">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68689616">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6930632">
      <w:bodyDiv w:val="1"/>
      <w:marLeft w:val="0"/>
      <w:marRight w:val="0"/>
      <w:marTop w:val="0"/>
      <w:marBottom w:val="0"/>
      <w:divBdr>
        <w:top w:val="none" w:sz="0" w:space="0" w:color="auto"/>
        <w:left w:val="none" w:sz="0" w:space="0" w:color="auto"/>
        <w:bottom w:val="none" w:sz="0" w:space="0" w:color="auto"/>
        <w:right w:val="none" w:sz="0" w:space="0" w:color="auto"/>
      </w:divBdr>
    </w:div>
    <w:div w:id="1725518231">
      <w:bodyDiv w:val="1"/>
      <w:marLeft w:val="0"/>
      <w:marRight w:val="0"/>
      <w:marTop w:val="0"/>
      <w:marBottom w:val="0"/>
      <w:divBdr>
        <w:top w:val="none" w:sz="0" w:space="0" w:color="auto"/>
        <w:left w:val="none" w:sz="0" w:space="0" w:color="auto"/>
        <w:bottom w:val="none" w:sz="0" w:space="0" w:color="auto"/>
        <w:right w:val="none" w:sz="0" w:space="0" w:color="auto"/>
      </w:divBdr>
    </w:div>
    <w:div w:id="1726026066">
      <w:bodyDiv w:val="1"/>
      <w:marLeft w:val="0"/>
      <w:marRight w:val="0"/>
      <w:marTop w:val="0"/>
      <w:marBottom w:val="0"/>
      <w:divBdr>
        <w:top w:val="none" w:sz="0" w:space="0" w:color="auto"/>
        <w:left w:val="none" w:sz="0" w:space="0" w:color="auto"/>
        <w:bottom w:val="none" w:sz="0" w:space="0" w:color="auto"/>
        <w:right w:val="none" w:sz="0" w:space="0" w:color="auto"/>
      </w:divBdr>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64299245">
      <w:bodyDiv w:val="1"/>
      <w:marLeft w:val="0"/>
      <w:marRight w:val="0"/>
      <w:marTop w:val="0"/>
      <w:marBottom w:val="0"/>
      <w:divBdr>
        <w:top w:val="none" w:sz="0" w:space="0" w:color="auto"/>
        <w:left w:val="none" w:sz="0" w:space="0" w:color="auto"/>
        <w:bottom w:val="none" w:sz="0" w:space="0" w:color="auto"/>
        <w:right w:val="none" w:sz="0" w:space="0" w:color="auto"/>
      </w:divBdr>
    </w:div>
    <w:div w:id="1767188400">
      <w:bodyDiv w:val="1"/>
      <w:marLeft w:val="0"/>
      <w:marRight w:val="0"/>
      <w:marTop w:val="0"/>
      <w:marBottom w:val="0"/>
      <w:divBdr>
        <w:top w:val="none" w:sz="0" w:space="0" w:color="auto"/>
        <w:left w:val="none" w:sz="0" w:space="0" w:color="auto"/>
        <w:bottom w:val="none" w:sz="0" w:space="0" w:color="auto"/>
        <w:right w:val="none" w:sz="0" w:space="0" w:color="auto"/>
      </w:divBdr>
    </w:div>
    <w:div w:id="1777796391">
      <w:bodyDiv w:val="1"/>
      <w:marLeft w:val="0"/>
      <w:marRight w:val="0"/>
      <w:marTop w:val="0"/>
      <w:marBottom w:val="0"/>
      <w:divBdr>
        <w:top w:val="none" w:sz="0" w:space="0" w:color="auto"/>
        <w:left w:val="none" w:sz="0" w:space="0" w:color="auto"/>
        <w:bottom w:val="none" w:sz="0" w:space="0" w:color="auto"/>
        <w:right w:val="none" w:sz="0" w:space="0" w:color="auto"/>
      </w:divBdr>
    </w:div>
    <w:div w:id="1782531041">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10518441">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7359305">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91573570">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2517764">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72130527">
      <w:bodyDiv w:val="1"/>
      <w:marLeft w:val="0"/>
      <w:marRight w:val="0"/>
      <w:marTop w:val="0"/>
      <w:marBottom w:val="0"/>
      <w:divBdr>
        <w:top w:val="none" w:sz="0" w:space="0" w:color="auto"/>
        <w:left w:val="none" w:sz="0" w:space="0" w:color="auto"/>
        <w:bottom w:val="none" w:sz="0" w:space="0" w:color="auto"/>
        <w:right w:val="none" w:sz="0" w:space="0" w:color="auto"/>
      </w:divBdr>
    </w:div>
    <w:div w:id="1974408322">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2002805630">
      <w:bodyDiv w:val="1"/>
      <w:marLeft w:val="0"/>
      <w:marRight w:val="0"/>
      <w:marTop w:val="0"/>
      <w:marBottom w:val="0"/>
      <w:divBdr>
        <w:top w:val="none" w:sz="0" w:space="0" w:color="auto"/>
        <w:left w:val="none" w:sz="0" w:space="0" w:color="auto"/>
        <w:bottom w:val="none" w:sz="0" w:space="0" w:color="auto"/>
        <w:right w:val="none" w:sz="0" w:space="0" w:color="auto"/>
      </w:divBdr>
    </w:div>
    <w:div w:id="2033412334">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6807421">
      <w:bodyDiv w:val="1"/>
      <w:marLeft w:val="0"/>
      <w:marRight w:val="0"/>
      <w:marTop w:val="0"/>
      <w:marBottom w:val="0"/>
      <w:divBdr>
        <w:top w:val="none" w:sz="0" w:space="0" w:color="auto"/>
        <w:left w:val="none" w:sz="0" w:space="0" w:color="auto"/>
        <w:bottom w:val="none" w:sz="0" w:space="0" w:color="auto"/>
        <w:right w:val="none" w:sz="0" w:space="0" w:color="auto"/>
      </w:divBdr>
    </w:div>
    <w:div w:id="2040622358">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74309618">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35931">
      <w:bodyDiv w:val="1"/>
      <w:marLeft w:val="0"/>
      <w:marRight w:val="0"/>
      <w:marTop w:val="0"/>
      <w:marBottom w:val="0"/>
      <w:divBdr>
        <w:top w:val="none" w:sz="0" w:space="0" w:color="auto"/>
        <w:left w:val="none" w:sz="0" w:space="0" w:color="auto"/>
        <w:bottom w:val="none" w:sz="0" w:space="0" w:color="auto"/>
        <w:right w:val="none" w:sz="0" w:space="0" w:color="auto"/>
      </w:divBdr>
    </w:div>
    <w:div w:id="2096198852">
      <w:bodyDiv w:val="1"/>
      <w:marLeft w:val="0"/>
      <w:marRight w:val="0"/>
      <w:marTop w:val="0"/>
      <w:marBottom w:val="0"/>
      <w:divBdr>
        <w:top w:val="none" w:sz="0" w:space="0" w:color="auto"/>
        <w:left w:val="none" w:sz="0" w:space="0" w:color="auto"/>
        <w:bottom w:val="none" w:sz="0" w:space="0" w:color="auto"/>
        <w:right w:val="none" w:sz="0" w:space="0" w:color="auto"/>
      </w:divBdr>
    </w:div>
    <w:div w:id="2098019271">
      <w:bodyDiv w:val="1"/>
      <w:marLeft w:val="0"/>
      <w:marRight w:val="0"/>
      <w:marTop w:val="0"/>
      <w:marBottom w:val="0"/>
      <w:divBdr>
        <w:top w:val="none" w:sz="0" w:space="0" w:color="auto"/>
        <w:left w:val="none" w:sz="0" w:space="0" w:color="auto"/>
        <w:bottom w:val="none" w:sz="0" w:space="0" w:color="auto"/>
        <w:right w:val="none" w:sz="0" w:space="0" w:color="auto"/>
      </w:divBdr>
    </w:div>
    <w:div w:id="2102483226">
      <w:bodyDiv w:val="1"/>
      <w:marLeft w:val="0"/>
      <w:marRight w:val="0"/>
      <w:marTop w:val="0"/>
      <w:marBottom w:val="0"/>
      <w:divBdr>
        <w:top w:val="none" w:sz="0" w:space="0" w:color="auto"/>
        <w:left w:val="none" w:sz="0" w:space="0" w:color="auto"/>
        <w:bottom w:val="none" w:sz="0" w:space="0" w:color="auto"/>
        <w:right w:val="none" w:sz="0" w:space="0" w:color="auto"/>
      </w:divBdr>
    </w:div>
    <w:div w:id="2104641489">
      <w:bodyDiv w:val="1"/>
      <w:marLeft w:val="0"/>
      <w:marRight w:val="0"/>
      <w:marTop w:val="0"/>
      <w:marBottom w:val="0"/>
      <w:divBdr>
        <w:top w:val="none" w:sz="0" w:space="0" w:color="auto"/>
        <w:left w:val="none" w:sz="0" w:space="0" w:color="auto"/>
        <w:bottom w:val="none" w:sz="0" w:space="0" w:color="auto"/>
        <w:right w:val="none" w:sz="0" w:space="0" w:color="auto"/>
      </w:divBdr>
    </w:div>
    <w:div w:id="2105489498">
      <w:bodyDiv w:val="1"/>
      <w:marLeft w:val="0"/>
      <w:marRight w:val="0"/>
      <w:marTop w:val="0"/>
      <w:marBottom w:val="0"/>
      <w:divBdr>
        <w:top w:val="none" w:sz="0" w:space="0" w:color="auto"/>
        <w:left w:val="none" w:sz="0" w:space="0" w:color="auto"/>
        <w:bottom w:val="none" w:sz="0" w:space="0" w:color="auto"/>
        <w:right w:val="none" w:sz="0" w:space="0" w:color="auto"/>
      </w:divBdr>
    </w:div>
    <w:div w:id="2110931649">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7289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commscope.com" TargetMode="External"/><Relationship Id="rId13" Type="http://schemas.openxmlformats.org/officeDocument/2006/relationships/image" Target="media/image5.png"/><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8.pn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8F8FC-94F8-F443-B2DC-EAE2FAA6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4402</TotalTime>
  <Pages>9</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802.11-21/1803</vt:lpstr>
    </vt:vector>
  </TitlesOfParts>
  <Manager/>
  <Company>Ruckus/CommScope</Company>
  <LinksUpToDate>false</LinksUpToDate>
  <CharactersWithSpaces>8212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802.11-21/1803</dc:title>
  <dc:subject>Submission</dc:subject>
  <dc:creator>Menzo Wentink</dc:creator>
  <cp:keywords>November 2021</cp:keywords>
  <dc:description/>
  <cp:lastModifiedBy>Hamilton, Mark</cp:lastModifiedBy>
  <cp:revision>14</cp:revision>
  <cp:lastPrinted>2020-01-24T21:45:00Z</cp:lastPrinted>
  <dcterms:created xsi:type="dcterms:W3CDTF">2024-04-12T23:44:00Z</dcterms:created>
  <dcterms:modified xsi:type="dcterms:W3CDTF">2024-04-16T01:03:00Z</dcterms:modified>
  <cp:category/>
</cp:coreProperties>
</file>