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5454E05E" w:rsidR="00CA09B2" w:rsidRDefault="00844E60" w:rsidP="00E67642">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 xml:space="preserve">comments on </w:t>
            </w:r>
            <w:r w:rsidR="00485852">
              <w:t>recirculation</w:t>
            </w:r>
            <w:r w:rsidR="0094440F">
              <w:t xml:space="preserve"> SA ballot on D</w:t>
            </w:r>
            <w:r w:rsidR="00470CA4">
              <w:t>5</w:t>
            </w:r>
            <w:r w:rsidR="0094440F">
              <w:t>.0</w:t>
            </w:r>
            <w:r w:rsidR="005478D2">
              <w:t xml:space="preserve">:  Part </w:t>
            </w:r>
            <w:r w:rsidR="00E67642">
              <w:t>3</w:t>
            </w:r>
          </w:p>
        </w:tc>
      </w:tr>
      <w:tr w:rsidR="00CA09B2" w14:paraId="597C64AE" w14:textId="77777777" w:rsidTr="000230F5">
        <w:trPr>
          <w:trHeight w:val="359"/>
        </w:trPr>
        <w:tc>
          <w:tcPr>
            <w:tcW w:w="9576" w:type="dxa"/>
            <w:gridSpan w:val="5"/>
            <w:vAlign w:val="center"/>
          </w:tcPr>
          <w:p w14:paraId="77357953" w14:textId="3FB0FC10" w:rsidR="00CA09B2" w:rsidRPr="00977061" w:rsidRDefault="00CA09B2" w:rsidP="00E6764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E67642">
              <w:rPr>
                <w:b w:val="0"/>
                <w:sz w:val="24"/>
                <w:szCs w:val="24"/>
              </w:rPr>
              <w:t>04</w:t>
            </w:r>
            <w:r w:rsidR="00CF1A74">
              <w:rPr>
                <w:b w:val="0"/>
                <w:sz w:val="24"/>
                <w:szCs w:val="24"/>
              </w:rPr>
              <w:t>-</w:t>
            </w:r>
            <w:r w:rsidR="005478D2">
              <w:rPr>
                <w:b w:val="0"/>
                <w:sz w:val="24"/>
                <w:szCs w:val="24"/>
              </w:rPr>
              <w:t>1</w:t>
            </w:r>
            <w:r w:rsidR="00E67642">
              <w:rPr>
                <w:b w:val="0"/>
                <w:sz w:val="24"/>
                <w:szCs w:val="24"/>
              </w:rPr>
              <w:t>6</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C77E82"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138FD113"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3B4F82">
        <w:rPr>
          <w:rFonts w:ascii="Times New Roman" w:hAnsi="Times New Roman"/>
          <w:b w:val="0"/>
          <w:i w:val="0"/>
          <w:sz w:val="24"/>
          <w:szCs w:val="24"/>
        </w:rPr>
        <w:t>10</w:t>
      </w:r>
      <w:r w:rsidR="00485852">
        <w:rPr>
          <w:rFonts w:ascii="Times New Roman" w:hAnsi="Times New Roman"/>
          <w:b w:val="0"/>
          <w:i w:val="0"/>
          <w:sz w:val="24"/>
          <w:szCs w:val="24"/>
        </w:rPr>
        <w:t xml:space="preserve">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474D28BD" w14:textId="6748475A" w:rsidR="00EA2E7E" w:rsidRDefault="002A72DE" w:rsidP="00F91B9D">
      <w:r>
        <w:t>Clause 10:  7182</w:t>
      </w:r>
    </w:p>
    <w:p w14:paraId="4ADF64C5" w14:textId="510370BF" w:rsidR="002A72DE" w:rsidRDefault="002A72DE" w:rsidP="00F91B9D">
      <w:r>
        <w:t>Clause 11</w:t>
      </w:r>
      <w:r w:rsidR="00240A5A">
        <w:t>:  7177</w:t>
      </w:r>
      <w:r w:rsidR="005846C4">
        <w:t>, 7004</w:t>
      </w:r>
      <w:r w:rsidR="00260861">
        <w:t>, 7002</w:t>
      </w:r>
      <w:r w:rsidR="00C1550E">
        <w:t>, 7186</w:t>
      </w:r>
      <w:r w:rsidR="00397714">
        <w:t>, 7178</w:t>
      </w:r>
      <w:r w:rsidR="0051336B">
        <w:t>, 7035</w:t>
      </w:r>
    </w:p>
    <w:p w14:paraId="63CCDDB4" w14:textId="44DDBD64" w:rsidR="003C7CFA" w:rsidRDefault="003C7CFA" w:rsidP="00F91B9D">
      <w:r>
        <w:t>Clause 26</w:t>
      </w:r>
      <w:r w:rsidR="00EB22FC">
        <w:t>:  7037, 7036</w:t>
      </w:r>
    </w:p>
    <w:p w14:paraId="6A5A156C" w14:textId="1CF4C3ED" w:rsidR="003B4F82" w:rsidRPr="00F91B9D" w:rsidRDefault="003B4F82" w:rsidP="00F91B9D">
      <w:r>
        <w:t>Annex C:  7210</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00485852">
        <w:rPr>
          <w:rFonts w:ascii="Times New Roman" w:hAnsi="Times New Roman"/>
          <w:b w:val="0"/>
          <w:i w:val="0"/>
          <w:sz w:val="24"/>
          <w:szCs w:val="24"/>
        </w:rPr>
        <w:t>REVme</w:t>
      </w:r>
      <w:proofErr w:type="spellEnd"/>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25A2229F" w14:textId="15630386" w:rsidR="006D7432" w:rsidRDefault="006D7432" w:rsidP="006D743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discussion on April 16, 2024.</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59F72EB9" w14:textId="77777777" w:rsidTr="00960482">
        <w:trPr>
          <w:trHeight w:val="1223"/>
          <w:jc w:val="center"/>
        </w:trPr>
        <w:tc>
          <w:tcPr>
            <w:tcW w:w="455" w:type="pct"/>
            <w:shd w:val="clear" w:color="auto" w:fill="auto"/>
          </w:tcPr>
          <w:p w14:paraId="7999BBE4" w14:textId="5AE6431A" w:rsidR="00485852" w:rsidRDefault="002A72DE" w:rsidP="00960482">
            <w:pPr>
              <w:jc w:val="center"/>
              <w:rPr>
                <w:sz w:val="24"/>
                <w:szCs w:val="24"/>
                <w:lang w:val="en-US"/>
              </w:rPr>
            </w:pPr>
            <w:r>
              <w:rPr>
                <w:sz w:val="24"/>
                <w:szCs w:val="24"/>
                <w:lang w:val="en-US"/>
              </w:rPr>
              <w:t>7182</w:t>
            </w:r>
          </w:p>
        </w:tc>
        <w:tc>
          <w:tcPr>
            <w:tcW w:w="595" w:type="pct"/>
            <w:shd w:val="clear" w:color="auto" w:fill="auto"/>
          </w:tcPr>
          <w:p w14:paraId="19CA062D" w14:textId="3C56461E" w:rsidR="00485852" w:rsidRPr="001E491B" w:rsidRDefault="002A72DE" w:rsidP="00960482">
            <w:pPr>
              <w:jc w:val="center"/>
              <w:rPr>
                <w:sz w:val="24"/>
                <w:szCs w:val="24"/>
                <w:lang w:val="en-US"/>
              </w:rPr>
            </w:pPr>
            <w:r>
              <w:rPr>
                <w:sz w:val="24"/>
                <w:szCs w:val="24"/>
                <w:lang w:val="en-US"/>
              </w:rPr>
              <w:t>10.5</w:t>
            </w:r>
          </w:p>
        </w:tc>
        <w:tc>
          <w:tcPr>
            <w:tcW w:w="412" w:type="pct"/>
            <w:shd w:val="clear" w:color="auto" w:fill="auto"/>
          </w:tcPr>
          <w:p w14:paraId="765BB8FF" w14:textId="27449903" w:rsidR="00485852" w:rsidRDefault="002A72DE" w:rsidP="00960482">
            <w:pPr>
              <w:jc w:val="center"/>
              <w:rPr>
                <w:sz w:val="24"/>
                <w:szCs w:val="24"/>
                <w:lang w:val="en-US"/>
              </w:rPr>
            </w:pPr>
            <w:r>
              <w:rPr>
                <w:sz w:val="24"/>
                <w:szCs w:val="24"/>
                <w:lang w:val="en-US"/>
              </w:rPr>
              <w:t>2396</w:t>
            </w:r>
          </w:p>
        </w:tc>
        <w:tc>
          <w:tcPr>
            <w:tcW w:w="412" w:type="pct"/>
            <w:shd w:val="clear" w:color="auto" w:fill="auto"/>
          </w:tcPr>
          <w:p w14:paraId="37D507DF" w14:textId="0DAEE18F" w:rsidR="00485852" w:rsidRDefault="002A72DE" w:rsidP="00960482">
            <w:pPr>
              <w:jc w:val="center"/>
              <w:rPr>
                <w:sz w:val="24"/>
                <w:szCs w:val="24"/>
                <w:lang w:val="en-US"/>
              </w:rPr>
            </w:pPr>
            <w:r>
              <w:rPr>
                <w:sz w:val="24"/>
                <w:szCs w:val="24"/>
                <w:lang w:val="en-US"/>
              </w:rPr>
              <w:t>35</w:t>
            </w:r>
          </w:p>
        </w:tc>
        <w:tc>
          <w:tcPr>
            <w:tcW w:w="1381" w:type="pct"/>
            <w:shd w:val="clear" w:color="auto" w:fill="auto"/>
          </w:tcPr>
          <w:p w14:paraId="029BCBF5" w14:textId="48B75575" w:rsidR="00485852" w:rsidRPr="003C347E" w:rsidRDefault="002A72DE" w:rsidP="00960482">
            <w:pPr>
              <w:rPr>
                <w:sz w:val="24"/>
                <w:szCs w:val="24"/>
                <w:lang w:val="en-US"/>
              </w:rPr>
            </w:pPr>
            <w:r w:rsidRPr="002A72DE">
              <w:rPr>
                <w:sz w:val="24"/>
                <w:szCs w:val="24"/>
                <w:lang w:val="en-US"/>
              </w:rPr>
              <w:t>"the length of page slice" should be "the length of the page slice"</w:t>
            </w:r>
          </w:p>
        </w:tc>
        <w:tc>
          <w:tcPr>
            <w:tcW w:w="1745" w:type="pct"/>
            <w:shd w:val="clear" w:color="auto" w:fill="auto"/>
          </w:tcPr>
          <w:p w14:paraId="2DEC3698" w14:textId="6418D231" w:rsidR="00485852" w:rsidRPr="007D0DF4" w:rsidRDefault="002A72DE" w:rsidP="00960482">
            <w:pPr>
              <w:rPr>
                <w:sz w:val="24"/>
                <w:szCs w:val="24"/>
                <w:lang w:val="en-US"/>
              </w:rPr>
            </w:pPr>
            <w:r w:rsidRPr="002A72DE">
              <w:rPr>
                <w:sz w:val="24"/>
                <w:szCs w:val="24"/>
                <w:lang w:val="en-US"/>
              </w:rPr>
              <w:t>As it says in the comment</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5E16DF46" w14:textId="3BFA0FE7" w:rsidR="00485852" w:rsidRDefault="002A72DE" w:rsidP="00485852">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“the” is missing prior to “page slice”:</w:t>
      </w:r>
    </w:p>
    <w:p w14:paraId="08839BBB" w14:textId="753709E2" w:rsidR="002A72DE" w:rsidRPr="007D0DF4" w:rsidRDefault="002A72DE" w:rsidP="00485852">
      <w:pPr>
        <w:jc w:val="both"/>
        <w:rPr>
          <w:sz w:val="24"/>
          <w:szCs w:val="24"/>
        </w:rPr>
      </w:pPr>
      <w:r w:rsidRPr="002A72DE">
        <w:rPr>
          <w:noProof/>
          <w:sz w:val="24"/>
          <w:szCs w:val="24"/>
          <w:lang w:val="en-US" w:eastAsia="zh-CN"/>
        </w:rPr>
        <w:drawing>
          <wp:inline distT="0" distB="0" distL="0" distR="0" wp14:anchorId="614BA365" wp14:editId="2497A701">
            <wp:extent cx="6400800" cy="1169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69418"/>
                    </a:xfrm>
                    <a:prstGeom prst="rect">
                      <a:avLst/>
                    </a:prstGeom>
                    <a:noFill/>
                    <a:ln>
                      <a:noFill/>
                    </a:ln>
                  </pic:spPr>
                </pic:pic>
              </a:graphicData>
            </a:graphic>
          </wp:inline>
        </w:drawing>
      </w:r>
    </w:p>
    <w:p w14:paraId="2E805A92" w14:textId="77777777" w:rsidR="00485852" w:rsidRDefault="00485852" w:rsidP="00485852">
      <w:pPr>
        <w:rPr>
          <w:sz w:val="24"/>
          <w:szCs w:val="24"/>
        </w:rPr>
      </w:pPr>
    </w:p>
    <w:p w14:paraId="0D1F5A39" w14:textId="68EE95C5" w:rsidR="00485852" w:rsidRDefault="00485852" w:rsidP="00485852">
      <w:pPr>
        <w:spacing w:after="240"/>
        <w:jc w:val="both"/>
        <w:rPr>
          <w:b/>
          <w:i/>
          <w:sz w:val="24"/>
          <w:szCs w:val="24"/>
        </w:rPr>
      </w:pPr>
      <w:r w:rsidRPr="00E67642">
        <w:rPr>
          <w:b/>
          <w:i/>
          <w:sz w:val="24"/>
          <w:szCs w:val="24"/>
        </w:rPr>
        <w:t>Proposed resolution for CID</w:t>
      </w:r>
      <w:r w:rsidR="002A72DE">
        <w:rPr>
          <w:b/>
          <w:i/>
          <w:sz w:val="24"/>
          <w:szCs w:val="24"/>
        </w:rPr>
        <w:t xml:space="preserve"> 7182</w:t>
      </w:r>
      <w:r w:rsidRPr="00E67642">
        <w:rPr>
          <w:b/>
          <w:i/>
          <w:sz w:val="24"/>
          <w:szCs w:val="24"/>
        </w:rPr>
        <w:t>:</w:t>
      </w:r>
    </w:p>
    <w:p w14:paraId="5B70B2CC" w14:textId="353199A0" w:rsidR="00485852" w:rsidRDefault="002A72DE">
      <w:pPr>
        <w:rPr>
          <w:sz w:val="24"/>
          <w:szCs w:val="24"/>
        </w:rPr>
      </w:pPr>
      <w:r>
        <w:rPr>
          <w:sz w:val="24"/>
          <w:szCs w:val="24"/>
        </w:rPr>
        <w:t>Accepted.</w:t>
      </w:r>
    </w:p>
    <w:p w14:paraId="483DC251" w14:textId="01DF5BA7"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6C09A3AC"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4E4E2A2"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BD73B70"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1028AE"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F571C0"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419CB15"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90DA0B"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43762624" w14:textId="77777777" w:rsidTr="0027138F">
        <w:trPr>
          <w:trHeight w:val="1223"/>
          <w:jc w:val="center"/>
        </w:trPr>
        <w:tc>
          <w:tcPr>
            <w:tcW w:w="455" w:type="pct"/>
            <w:shd w:val="clear" w:color="auto" w:fill="auto"/>
          </w:tcPr>
          <w:p w14:paraId="48D8E8DB" w14:textId="669F57A2" w:rsidR="002A72DE" w:rsidRDefault="00240A5A" w:rsidP="0027138F">
            <w:pPr>
              <w:jc w:val="center"/>
              <w:rPr>
                <w:sz w:val="24"/>
                <w:szCs w:val="24"/>
                <w:lang w:val="en-US"/>
              </w:rPr>
            </w:pPr>
            <w:r>
              <w:rPr>
                <w:sz w:val="24"/>
                <w:szCs w:val="24"/>
                <w:lang w:val="en-US"/>
              </w:rPr>
              <w:t>7177</w:t>
            </w:r>
          </w:p>
        </w:tc>
        <w:tc>
          <w:tcPr>
            <w:tcW w:w="595" w:type="pct"/>
            <w:shd w:val="clear" w:color="auto" w:fill="auto"/>
          </w:tcPr>
          <w:p w14:paraId="4469FEA3" w14:textId="3C356452" w:rsidR="002A72DE" w:rsidRPr="001E491B" w:rsidRDefault="00240A5A" w:rsidP="0027138F">
            <w:pPr>
              <w:jc w:val="center"/>
              <w:rPr>
                <w:sz w:val="24"/>
                <w:szCs w:val="24"/>
                <w:lang w:val="en-US"/>
              </w:rPr>
            </w:pPr>
            <w:r>
              <w:rPr>
                <w:sz w:val="24"/>
                <w:szCs w:val="24"/>
                <w:lang w:val="en-US"/>
              </w:rPr>
              <w:t>11.10.10.3</w:t>
            </w:r>
          </w:p>
        </w:tc>
        <w:tc>
          <w:tcPr>
            <w:tcW w:w="412" w:type="pct"/>
            <w:shd w:val="clear" w:color="auto" w:fill="auto"/>
          </w:tcPr>
          <w:p w14:paraId="315A8E54" w14:textId="1EF8AA94" w:rsidR="002A72DE" w:rsidRDefault="00240A5A" w:rsidP="0027138F">
            <w:pPr>
              <w:jc w:val="center"/>
              <w:rPr>
                <w:sz w:val="24"/>
                <w:szCs w:val="24"/>
                <w:lang w:val="en-US"/>
              </w:rPr>
            </w:pPr>
            <w:r>
              <w:rPr>
                <w:sz w:val="24"/>
                <w:szCs w:val="24"/>
                <w:lang w:val="en-US"/>
              </w:rPr>
              <w:t>2638</w:t>
            </w:r>
          </w:p>
        </w:tc>
        <w:tc>
          <w:tcPr>
            <w:tcW w:w="412" w:type="pct"/>
            <w:shd w:val="clear" w:color="auto" w:fill="auto"/>
          </w:tcPr>
          <w:p w14:paraId="7A13018E" w14:textId="2DD6C12D" w:rsidR="002A72DE" w:rsidRDefault="00240A5A" w:rsidP="0027138F">
            <w:pPr>
              <w:jc w:val="center"/>
              <w:rPr>
                <w:sz w:val="24"/>
                <w:szCs w:val="24"/>
                <w:lang w:val="en-US"/>
              </w:rPr>
            </w:pPr>
            <w:r>
              <w:rPr>
                <w:sz w:val="24"/>
                <w:szCs w:val="24"/>
                <w:lang w:val="en-US"/>
              </w:rPr>
              <w:t>48</w:t>
            </w:r>
          </w:p>
        </w:tc>
        <w:tc>
          <w:tcPr>
            <w:tcW w:w="1381" w:type="pct"/>
            <w:shd w:val="clear" w:color="auto" w:fill="auto"/>
          </w:tcPr>
          <w:p w14:paraId="462FAB02" w14:textId="7F3BA285" w:rsidR="002A72DE" w:rsidRPr="003C347E" w:rsidRDefault="00240A5A" w:rsidP="0027138F">
            <w:pPr>
              <w:rPr>
                <w:sz w:val="24"/>
                <w:szCs w:val="24"/>
                <w:lang w:val="en-US"/>
              </w:rPr>
            </w:pPr>
            <w:r w:rsidRPr="00240A5A">
              <w:rPr>
                <w:sz w:val="24"/>
                <w:szCs w:val="24"/>
                <w:lang w:val="en-US"/>
              </w:rPr>
              <w:t>"Geospatial Location capability" should be lowercase</w:t>
            </w:r>
          </w:p>
        </w:tc>
        <w:tc>
          <w:tcPr>
            <w:tcW w:w="1745" w:type="pct"/>
            <w:shd w:val="clear" w:color="auto" w:fill="auto"/>
          </w:tcPr>
          <w:p w14:paraId="2DC04079" w14:textId="34B5C438" w:rsidR="002A72DE" w:rsidRPr="007D0DF4" w:rsidRDefault="00240A5A" w:rsidP="0027138F">
            <w:pPr>
              <w:rPr>
                <w:sz w:val="24"/>
                <w:szCs w:val="24"/>
                <w:lang w:val="en-US"/>
              </w:rPr>
            </w:pPr>
            <w:r w:rsidRPr="00240A5A">
              <w:rPr>
                <w:sz w:val="24"/>
                <w:szCs w:val="24"/>
                <w:lang w:val="en-US"/>
              </w:rPr>
              <w:t>As it says in the comment</w:t>
            </w:r>
          </w:p>
        </w:tc>
      </w:tr>
    </w:tbl>
    <w:p w14:paraId="26A21829" w14:textId="77777777" w:rsidR="002A72DE" w:rsidRDefault="002A72DE" w:rsidP="002A72DE">
      <w:pPr>
        <w:rPr>
          <w:sz w:val="24"/>
          <w:szCs w:val="24"/>
        </w:rPr>
      </w:pPr>
    </w:p>
    <w:p w14:paraId="338591A5" w14:textId="77777777" w:rsidR="002A72DE" w:rsidRDefault="002A72DE" w:rsidP="002A72DE">
      <w:pPr>
        <w:spacing w:after="240"/>
        <w:jc w:val="both"/>
        <w:rPr>
          <w:b/>
          <w:i/>
          <w:sz w:val="24"/>
          <w:szCs w:val="24"/>
        </w:rPr>
      </w:pPr>
      <w:r>
        <w:rPr>
          <w:b/>
          <w:i/>
          <w:sz w:val="24"/>
          <w:szCs w:val="24"/>
        </w:rPr>
        <w:t>Discussion:</w:t>
      </w:r>
    </w:p>
    <w:p w14:paraId="26313BFD" w14:textId="14E566AB" w:rsidR="002A72DE" w:rsidRDefault="00240A5A" w:rsidP="002A72DE">
      <w:pPr>
        <w:jc w:val="both"/>
        <w:rPr>
          <w:sz w:val="24"/>
          <w:szCs w:val="24"/>
        </w:rPr>
      </w:pPr>
      <w:r>
        <w:rPr>
          <w:sz w:val="24"/>
          <w:szCs w:val="24"/>
        </w:rPr>
        <w:t>Agree with the commenter that the phrase “Geospatial Location capability” should be “geospatial location capability” as it is not referring to either an element or a field:</w:t>
      </w:r>
    </w:p>
    <w:p w14:paraId="4FF8BFDD" w14:textId="10A569B1" w:rsidR="00240A5A" w:rsidRPr="007D0DF4" w:rsidRDefault="00240A5A" w:rsidP="002A72DE">
      <w:pPr>
        <w:jc w:val="both"/>
        <w:rPr>
          <w:sz w:val="24"/>
          <w:szCs w:val="24"/>
        </w:rPr>
      </w:pPr>
      <w:r w:rsidRPr="00240A5A">
        <w:rPr>
          <w:noProof/>
          <w:sz w:val="24"/>
          <w:szCs w:val="24"/>
          <w:lang w:val="en-US" w:eastAsia="zh-CN"/>
        </w:rPr>
        <w:drawing>
          <wp:inline distT="0" distB="0" distL="0" distR="0" wp14:anchorId="67FF22A5" wp14:editId="32FF7C83">
            <wp:extent cx="6400800" cy="11880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88089"/>
                    </a:xfrm>
                    <a:prstGeom prst="rect">
                      <a:avLst/>
                    </a:prstGeom>
                    <a:noFill/>
                    <a:ln>
                      <a:noFill/>
                    </a:ln>
                  </pic:spPr>
                </pic:pic>
              </a:graphicData>
            </a:graphic>
          </wp:inline>
        </w:drawing>
      </w:r>
    </w:p>
    <w:p w14:paraId="49D7129B" w14:textId="77777777" w:rsidR="002A72DE" w:rsidRDefault="002A72DE" w:rsidP="002A72DE">
      <w:pPr>
        <w:rPr>
          <w:sz w:val="24"/>
          <w:szCs w:val="24"/>
        </w:rPr>
      </w:pPr>
    </w:p>
    <w:p w14:paraId="5AF198E7" w14:textId="09F1DEB0" w:rsidR="002A72DE" w:rsidRDefault="002A72DE" w:rsidP="002A72DE">
      <w:pPr>
        <w:spacing w:after="240"/>
        <w:jc w:val="both"/>
        <w:rPr>
          <w:b/>
          <w:i/>
          <w:sz w:val="24"/>
          <w:szCs w:val="24"/>
        </w:rPr>
      </w:pPr>
      <w:r w:rsidRPr="00E67642">
        <w:rPr>
          <w:b/>
          <w:i/>
          <w:sz w:val="24"/>
          <w:szCs w:val="24"/>
        </w:rPr>
        <w:t>Proposed resolution for CID</w:t>
      </w:r>
      <w:r w:rsidR="00240A5A">
        <w:rPr>
          <w:b/>
          <w:i/>
          <w:sz w:val="24"/>
          <w:szCs w:val="24"/>
        </w:rPr>
        <w:t xml:space="preserve"> 7177</w:t>
      </w:r>
      <w:r w:rsidRPr="00E67642">
        <w:rPr>
          <w:b/>
          <w:i/>
          <w:sz w:val="24"/>
          <w:szCs w:val="24"/>
        </w:rPr>
        <w:t>:</w:t>
      </w:r>
    </w:p>
    <w:p w14:paraId="0183B289" w14:textId="425BD150" w:rsidR="002A72DE" w:rsidRDefault="00240A5A" w:rsidP="002A72DE">
      <w:pPr>
        <w:rPr>
          <w:sz w:val="24"/>
          <w:szCs w:val="24"/>
        </w:rPr>
      </w:pPr>
      <w:r>
        <w:rPr>
          <w:sz w:val="24"/>
          <w:szCs w:val="24"/>
        </w:rPr>
        <w:t>Accepted.</w:t>
      </w:r>
    </w:p>
    <w:p w14:paraId="70CBC8D7" w14:textId="3464D25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69F843CD"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FCDD65"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8C636E1"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344D5C"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88AF12"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2B1078D"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C7B8709"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030C676F" w14:textId="77777777" w:rsidTr="0027138F">
        <w:trPr>
          <w:trHeight w:val="1223"/>
          <w:jc w:val="center"/>
        </w:trPr>
        <w:tc>
          <w:tcPr>
            <w:tcW w:w="455" w:type="pct"/>
            <w:shd w:val="clear" w:color="auto" w:fill="auto"/>
          </w:tcPr>
          <w:p w14:paraId="744E0003" w14:textId="734C5E62" w:rsidR="002A72DE" w:rsidRDefault="00240A5A" w:rsidP="0027138F">
            <w:pPr>
              <w:jc w:val="center"/>
              <w:rPr>
                <w:sz w:val="24"/>
                <w:szCs w:val="24"/>
                <w:lang w:val="en-US"/>
              </w:rPr>
            </w:pPr>
            <w:r>
              <w:rPr>
                <w:sz w:val="24"/>
                <w:szCs w:val="24"/>
                <w:lang w:val="en-US"/>
              </w:rPr>
              <w:t>7004</w:t>
            </w:r>
          </w:p>
        </w:tc>
        <w:tc>
          <w:tcPr>
            <w:tcW w:w="595" w:type="pct"/>
            <w:shd w:val="clear" w:color="auto" w:fill="auto"/>
          </w:tcPr>
          <w:p w14:paraId="6F636C8C" w14:textId="53CDCC5D" w:rsidR="002A72DE" w:rsidRPr="001E491B" w:rsidRDefault="00240A5A" w:rsidP="0027138F">
            <w:pPr>
              <w:jc w:val="center"/>
              <w:rPr>
                <w:sz w:val="24"/>
                <w:szCs w:val="24"/>
                <w:lang w:val="en-US"/>
              </w:rPr>
            </w:pPr>
            <w:r>
              <w:rPr>
                <w:sz w:val="24"/>
                <w:szCs w:val="24"/>
                <w:lang w:val="en-US"/>
              </w:rPr>
              <w:t>11.10.10.3</w:t>
            </w:r>
          </w:p>
        </w:tc>
        <w:tc>
          <w:tcPr>
            <w:tcW w:w="412" w:type="pct"/>
            <w:shd w:val="clear" w:color="auto" w:fill="auto"/>
          </w:tcPr>
          <w:p w14:paraId="544821A2" w14:textId="09B7C0EF" w:rsidR="002A72DE" w:rsidRDefault="00240A5A" w:rsidP="0027138F">
            <w:pPr>
              <w:jc w:val="center"/>
              <w:rPr>
                <w:sz w:val="24"/>
                <w:szCs w:val="24"/>
                <w:lang w:val="en-US"/>
              </w:rPr>
            </w:pPr>
            <w:r>
              <w:rPr>
                <w:sz w:val="24"/>
                <w:szCs w:val="24"/>
                <w:lang w:val="en-US"/>
              </w:rPr>
              <w:t>2639</w:t>
            </w:r>
          </w:p>
        </w:tc>
        <w:tc>
          <w:tcPr>
            <w:tcW w:w="412" w:type="pct"/>
            <w:shd w:val="clear" w:color="auto" w:fill="auto"/>
          </w:tcPr>
          <w:p w14:paraId="6E3F178B" w14:textId="69713DC7" w:rsidR="002A72DE" w:rsidRDefault="00240A5A" w:rsidP="0027138F">
            <w:pPr>
              <w:jc w:val="center"/>
              <w:rPr>
                <w:sz w:val="24"/>
                <w:szCs w:val="24"/>
                <w:lang w:val="en-US"/>
              </w:rPr>
            </w:pPr>
            <w:r>
              <w:rPr>
                <w:sz w:val="24"/>
                <w:szCs w:val="24"/>
                <w:lang w:val="en-US"/>
              </w:rPr>
              <w:t>49</w:t>
            </w:r>
          </w:p>
        </w:tc>
        <w:tc>
          <w:tcPr>
            <w:tcW w:w="1381" w:type="pct"/>
            <w:shd w:val="clear" w:color="auto" w:fill="auto"/>
          </w:tcPr>
          <w:p w14:paraId="05772B95" w14:textId="77BC48F6" w:rsidR="002A72DE" w:rsidRPr="003C347E" w:rsidRDefault="00240A5A" w:rsidP="0027138F">
            <w:pPr>
              <w:rPr>
                <w:sz w:val="24"/>
                <w:szCs w:val="24"/>
                <w:lang w:val="en-US"/>
              </w:rPr>
            </w:pPr>
            <w:r w:rsidRPr="00240A5A">
              <w:rPr>
                <w:sz w:val="24"/>
                <w:szCs w:val="24"/>
                <w:lang w:val="en-US"/>
              </w:rPr>
              <w:t xml:space="preserve">it looks like the sentence wasn't completed in the following: "If the AP sending is collocated with a DMG AP that is location capable, the collocated DMG AP should be included in the </w:t>
            </w:r>
            <w:proofErr w:type="spellStart"/>
            <w:r w:rsidRPr="00240A5A">
              <w:rPr>
                <w:sz w:val="24"/>
                <w:szCs w:val="24"/>
                <w:lang w:val="en-US"/>
              </w:rPr>
              <w:t>lis</w:t>
            </w:r>
            <w:proofErr w:type="spellEnd"/>
            <w:r w:rsidRPr="00240A5A">
              <w:rPr>
                <w:sz w:val="24"/>
                <w:szCs w:val="24"/>
                <w:lang w:val="en-US"/>
              </w:rPr>
              <w:t>"</w:t>
            </w:r>
          </w:p>
        </w:tc>
        <w:tc>
          <w:tcPr>
            <w:tcW w:w="1745" w:type="pct"/>
            <w:shd w:val="clear" w:color="auto" w:fill="auto"/>
          </w:tcPr>
          <w:p w14:paraId="47CF9ED0" w14:textId="08DFB88D" w:rsidR="002A72DE" w:rsidRPr="007D0DF4" w:rsidRDefault="00240A5A" w:rsidP="0027138F">
            <w:pPr>
              <w:rPr>
                <w:sz w:val="24"/>
                <w:szCs w:val="24"/>
                <w:lang w:val="en-US"/>
              </w:rPr>
            </w:pPr>
            <w:r w:rsidRPr="00240A5A">
              <w:rPr>
                <w:sz w:val="24"/>
                <w:szCs w:val="24"/>
                <w:lang w:val="en-US"/>
              </w:rPr>
              <w:t>Change to: "If the AP sending is collocated with a DMG AP that is location capable, the collocated DMG AP should be included in the list."</w:t>
            </w:r>
          </w:p>
        </w:tc>
      </w:tr>
    </w:tbl>
    <w:p w14:paraId="0DE8C6F3" w14:textId="77777777" w:rsidR="002A72DE" w:rsidRDefault="002A72DE" w:rsidP="002A72DE">
      <w:pPr>
        <w:rPr>
          <w:sz w:val="24"/>
          <w:szCs w:val="24"/>
        </w:rPr>
      </w:pPr>
    </w:p>
    <w:p w14:paraId="3624FF8B" w14:textId="77777777" w:rsidR="002A72DE" w:rsidRDefault="002A72DE" w:rsidP="002A72DE">
      <w:pPr>
        <w:spacing w:after="240"/>
        <w:jc w:val="both"/>
        <w:rPr>
          <w:b/>
          <w:i/>
          <w:sz w:val="24"/>
          <w:szCs w:val="24"/>
        </w:rPr>
      </w:pPr>
      <w:r>
        <w:rPr>
          <w:b/>
          <w:i/>
          <w:sz w:val="24"/>
          <w:szCs w:val="24"/>
        </w:rPr>
        <w:t>Discussion:</w:t>
      </w:r>
    </w:p>
    <w:p w14:paraId="57030B65" w14:textId="53677BF7" w:rsidR="00240A5A" w:rsidRDefault="00240A5A" w:rsidP="002A72DE">
      <w:pPr>
        <w:jc w:val="both"/>
        <w:rPr>
          <w:sz w:val="24"/>
          <w:szCs w:val="24"/>
        </w:rPr>
      </w:pPr>
      <w:r>
        <w:rPr>
          <w:sz w:val="24"/>
          <w:szCs w:val="24"/>
        </w:rPr>
        <w:t xml:space="preserve">Agree with the commenter that (1) the sentence is not completed; and (2) the commenter’s suggestion to replace “the </w:t>
      </w:r>
      <w:proofErr w:type="spellStart"/>
      <w:r>
        <w:rPr>
          <w:sz w:val="24"/>
          <w:szCs w:val="24"/>
        </w:rPr>
        <w:t>lis</w:t>
      </w:r>
      <w:proofErr w:type="spellEnd"/>
      <w:r>
        <w:rPr>
          <w:sz w:val="24"/>
          <w:szCs w:val="24"/>
        </w:rPr>
        <w:t>” with “the list.</w:t>
      </w:r>
      <w:proofErr w:type="gramStart"/>
      <w:r>
        <w:rPr>
          <w:sz w:val="24"/>
          <w:szCs w:val="24"/>
        </w:rPr>
        <w:t>”:</w:t>
      </w:r>
      <w:proofErr w:type="gramEnd"/>
    </w:p>
    <w:p w14:paraId="3D2BC669" w14:textId="738A6D9C" w:rsidR="00240A5A" w:rsidRPr="007D0DF4" w:rsidRDefault="00240A5A" w:rsidP="002A72DE">
      <w:pPr>
        <w:jc w:val="both"/>
        <w:rPr>
          <w:sz w:val="24"/>
          <w:szCs w:val="24"/>
        </w:rPr>
      </w:pPr>
      <w:r w:rsidRPr="00240A5A">
        <w:rPr>
          <w:noProof/>
          <w:sz w:val="24"/>
          <w:szCs w:val="24"/>
          <w:lang w:val="en-US" w:eastAsia="zh-CN"/>
        </w:rPr>
        <w:drawing>
          <wp:inline distT="0" distB="0" distL="0" distR="0" wp14:anchorId="36376EF3" wp14:editId="5DF2F5EA">
            <wp:extent cx="6400800" cy="7092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09209"/>
                    </a:xfrm>
                    <a:prstGeom prst="rect">
                      <a:avLst/>
                    </a:prstGeom>
                    <a:noFill/>
                    <a:ln>
                      <a:noFill/>
                    </a:ln>
                  </pic:spPr>
                </pic:pic>
              </a:graphicData>
            </a:graphic>
          </wp:inline>
        </w:drawing>
      </w:r>
    </w:p>
    <w:p w14:paraId="09345088" w14:textId="77777777" w:rsidR="002A72DE" w:rsidRDefault="002A72DE" w:rsidP="002A72DE">
      <w:pPr>
        <w:rPr>
          <w:sz w:val="24"/>
          <w:szCs w:val="24"/>
        </w:rPr>
      </w:pPr>
    </w:p>
    <w:p w14:paraId="370229C1" w14:textId="5779B61D" w:rsidR="002A72DE" w:rsidRDefault="002A72DE" w:rsidP="002A72DE">
      <w:pPr>
        <w:spacing w:after="240"/>
        <w:jc w:val="both"/>
        <w:rPr>
          <w:b/>
          <w:i/>
          <w:sz w:val="24"/>
          <w:szCs w:val="24"/>
        </w:rPr>
      </w:pPr>
      <w:r w:rsidRPr="00E67642">
        <w:rPr>
          <w:b/>
          <w:i/>
          <w:sz w:val="24"/>
          <w:szCs w:val="24"/>
        </w:rPr>
        <w:t>Proposed resolution for CID</w:t>
      </w:r>
      <w:r w:rsidR="00240A5A">
        <w:rPr>
          <w:b/>
          <w:i/>
          <w:sz w:val="24"/>
          <w:szCs w:val="24"/>
        </w:rPr>
        <w:t xml:space="preserve"> 7004</w:t>
      </w:r>
      <w:r w:rsidRPr="00E67642">
        <w:rPr>
          <w:b/>
          <w:i/>
          <w:sz w:val="24"/>
          <w:szCs w:val="24"/>
        </w:rPr>
        <w:t>:</w:t>
      </w:r>
    </w:p>
    <w:p w14:paraId="69089B5D" w14:textId="4923CC59" w:rsidR="002A72DE" w:rsidRDefault="00240A5A" w:rsidP="002A72DE">
      <w:pPr>
        <w:rPr>
          <w:sz w:val="24"/>
          <w:szCs w:val="24"/>
        </w:rPr>
      </w:pPr>
      <w:r>
        <w:rPr>
          <w:sz w:val="24"/>
          <w:szCs w:val="24"/>
        </w:rPr>
        <w:t>Accepted.</w:t>
      </w:r>
    </w:p>
    <w:p w14:paraId="1AE71427" w14:textId="0A3D3F37"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5DC08AEE"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2020831"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3010F27"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AAF0C5B"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879D9F3"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5AAFF6B"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1571ED"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7D07FFF3" w14:textId="77777777" w:rsidTr="0027138F">
        <w:trPr>
          <w:trHeight w:val="1223"/>
          <w:jc w:val="center"/>
        </w:trPr>
        <w:tc>
          <w:tcPr>
            <w:tcW w:w="455" w:type="pct"/>
            <w:shd w:val="clear" w:color="auto" w:fill="auto"/>
          </w:tcPr>
          <w:p w14:paraId="3E9EB3CA" w14:textId="6674624D" w:rsidR="002A72DE" w:rsidRDefault="00260861" w:rsidP="0027138F">
            <w:pPr>
              <w:jc w:val="center"/>
              <w:rPr>
                <w:sz w:val="24"/>
                <w:szCs w:val="24"/>
                <w:lang w:val="en-US"/>
              </w:rPr>
            </w:pPr>
            <w:r>
              <w:rPr>
                <w:sz w:val="24"/>
                <w:szCs w:val="24"/>
                <w:lang w:val="en-US"/>
              </w:rPr>
              <w:t>7002</w:t>
            </w:r>
          </w:p>
        </w:tc>
        <w:tc>
          <w:tcPr>
            <w:tcW w:w="595" w:type="pct"/>
            <w:shd w:val="clear" w:color="auto" w:fill="auto"/>
          </w:tcPr>
          <w:p w14:paraId="6964125D" w14:textId="3903B51C" w:rsidR="002A72DE" w:rsidRPr="001E491B" w:rsidRDefault="00CE5FCF" w:rsidP="0027138F">
            <w:pPr>
              <w:jc w:val="center"/>
              <w:rPr>
                <w:sz w:val="24"/>
                <w:szCs w:val="24"/>
                <w:lang w:val="en-US"/>
              </w:rPr>
            </w:pPr>
            <w:r>
              <w:rPr>
                <w:sz w:val="24"/>
                <w:szCs w:val="24"/>
                <w:lang w:val="en-US"/>
              </w:rPr>
              <w:t>11.21.15</w:t>
            </w:r>
          </w:p>
        </w:tc>
        <w:tc>
          <w:tcPr>
            <w:tcW w:w="412" w:type="pct"/>
            <w:shd w:val="clear" w:color="auto" w:fill="auto"/>
          </w:tcPr>
          <w:p w14:paraId="3F216CA7" w14:textId="77777777" w:rsidR="002A72DE" w:rsidRDefault="002A72DE" w:rsidP="0027138F">
            <w:pPr>
              <w:jc w:val="center"/>
              <w:rPr>
                <w:sz w:val="24"/>
                <w:szCs w:val="24"/>
                <w:lang w:val="en-US"/>
              </w:rPr>
            </w:pPr>
          </w:p>
        </w:tc>
        <w:tc>
          <w:tcPr>
            <w:tcW w:w="412" w:type="pct"/>
            <w:shd w:val="clear" w:color="auto" w:fill="auto"/>
          </w:tcPr>
          <w:p w14:paraId="0052079B" w14:textId="77777777" w:rsidR="002A72DE" w:rsidRDefault="002A72DE" w:rsidP="0027138F">
            <w:pPr>
              <w:jc w:val="center"/>
              <w:rPr>
                <w:sz w:val="24"/>
                <w:szCs w:val="24"/>
                <w:lang w:val="en-US"/>
              </w:rPr>
            </w:pPr>
          </w:p>
        </w:tc>
        <w:tc>
          <w:tcPr>
            <w:tcW w:w="1381" w:type="pct"/>
            <w:shd w:val="clear" w:color="auto" w:fill="auto"/>
          </w:tcPr>
          <w:p w14:paraId="65FA7CFA" w14:textId="5AD3D3A7" w:rsidR="002A72DE" w:rsidRPr="003C347E" w:rsidRDefault="00CE5FCF" w:rsidP="0027138F">
            <w:pPr>
              <w:rPr>
                <w:sz w:val="24"/>
                <w:szCs w:val="24"/>
                <w:lang w:val="en-US"/>
              </w:rPr>
            </w:pPr>
            <w:r w:rsidRPr="00CE5FCF">
              <w:rPr>
                <w:sz w:val="24"/>
                <w:szCs w:val="24"/>
                <w:lang w:val="en-US"/>
              </w:rPr>
              <w:t>"</w:t>
            </w:r>
            <w:proofErr w:type="gramStart"/>
            <w:r w:rsidRPr="00CE5FCF">
              <w:rPr>
                <w:sz w:val="24"/>
                <w:szCs w:val="24"/>
                <w:lang w:val="en-US"/>
              </w:rPr>
              <w:t>off-channel</w:t>
            </w:r>
            <w:proofErr w:type="gramEnd"/>
            <w:r w:rsidRPr="00CE5FCF">
              <w:rPr>
                <w:sz w:val="24"/>
                <w:szCs w:val="24"/>
                <w:lang w:val="en-US"/>
              </w:rPr>
              <w:t>" vs. "off channel". The former one seems to be the correct term.</w:t>
            </w:r>
          </w:p>
        </w:tc>
        <w:tc>
          <w:tcPr>
            <w:tcW w:w="1745" w:type="pct"/>
            <w:shd w:val="clear" w:color="auto" w:fill="auto"/>
          </w:tcPr>
          <w:p w14:paraId="55998173" w14:textId="5965FF65" w:rsidR="002A72DE" w:rsidRPr="007D0DF4" w:rsidRDefault="00CE5FCF" w:rsidP="0027138F">
            <w:pPr>
              <w:rPr>
                <w:sz w:val="24"/>
                <w:szCs w:val="24"/>
                <w:lang w:val="en-US"/>
              </w:rPr>
            </w:pPr>
            <w:r w:rsidRPr="00CE5FCF">
              <w:rPr>
                <w:sz w:val="24"/>
                <w:szCs w:val="24"/>
                <w:lang w:val="en-US"/>
              </w:rPr>
              <w:t xml:space="preserve">Change "off channel" appearing in </w:t>
            </w:r>
            <w:proofErr w:type="spellStart"/>
            <w:r w:rsidRPr="00CE5FCF">
              <w:rPr>
                <w:sz w:val="24"/>
                <w:szCs w:val="24"/>
                <w:lang w:val="en-US"/>
              </w:rPr>
              <w:t>pp.ll</w:t>
            </w:r>
            <w:proofErr w:type="spellEnd"/>
            <w:r w:rsidRPr="00CE5FCF">
              <w:rPr>
                <w:sz w:val="24"/>
                <w:szCs w:val="24"/>
                <w:lang w:val="en-US"/>
              </w:rPr>
              <w:t xml:space="preserve"> 278.19 to "off-channel".</w:t>
            </w:r>
          </w:p>
        </w:tc>
      </w:tr>
    </w:tbl>
    <w:p w14:paraId="36F3120D" w14:textId="77777777" w:rsidR="002A72DE" w:rsidRDefault="002A72DE" w:rsidP="002A72DE">
      <w:pPr>
        <w:rPr>
          <w:sz w:val="24"/>
          <w:szCs w:val="24"/>
        </w:rPr>
      </w:pPr>
    </w:p>
    <w:p w14:paraId="26085178" w14:textId="77777777" w:rsidR="002A72DE" w:rsidRDefault="002A72DE" w:rsidP="002A72DE">
      <w:pPr>
        <w:spacing w:after="240"/>
        <w:jc w:val="both"/>
        <w:rPr>
          <w:b/>
          <w:i/>
          <w:sz w:val="24"/>
          <w:szCs w:val="24"/>
        </w:rPr>
      </w:pPr>
      <w:r>
        <w:rPr>
          <w:b/>
          <w:i/>
          <w:sz w:val="24"/>
          <w:szCs w:val="24"/>
        </w:rPr>
        <w:t>Discussion:</w:t>
      </w:r>
    </w:p>
    <w:p w14:paraId="282A2CC8" w14:textId="7BBFAB43" w:rsidR="002A72DE" w:rsidRDefault="002922BB" w:rsidP="002A72DE">
      <w:pPr>
        <w:jc w:val="both"/>
        <w:rPr>
          <w:sz w:val="24"/>
          <w:szCs w:val="24"/>
        </w:rPr>
      </w:pPr>
      <w:r>
        <w:rPr>
          <w:sz w:val="24"/>
          <w:szCs w:val="24"/>
        </w:rPr>
        <w:t xml:space="preserve">Agree with the commenter that all but one instances are “off-channel”.  The remaining one is </w:t>
      </w:r>
      <w:r w:rsidR="00914842">
        <w:rPr>
          <w:sz w:val="24"/>
          <w:szCs w:val="24"/>
        </w:rPr>
        <w:t>at</w:t>
      </w:r>
      <w:r w:rsidR="00E70448">
        <w:rPr>
          <w:sz w:val="24"/>
          <w:szCs w:val="24"/>
        </w:rPr>
        <w:t xml:space="preserve"> 1168.15</w:t>
      </w:r>
      <w:r w:rsidR="00914842">
        <w:rPr>
          <w:sz w:val="24"/>
          <w:szCs w:val="24"/>
        </w:rPr>
        <w:t xml:space="preserve"> instead of 278.19 (Figure 4-4) identified by the commenter.  </w:t>
      </w:r>
    </w:p>
    <w:p w14:paraId="33AC69E0" w14:textId="77777777" w:rsidR="002922BB" w:rsidRPr="007D0DF4" w:rsidRDefault="002922BB" w:rsidP="002A72DE">
      <w:pPr>
        <w:jc w:val="both"/>
        <w:rPr>
          <w:sz w:val="24"/>
          <w:szCs w:val="24"/>
        </w:rPr>
      </w:pPr>
    </w:p>
    <w:p w14:paraId="7504B35E" w14:textId="412EE043" w:rsidR="002A72DE" w:rsidRDefault="00E70448" w:rsidP="002A72DE">
      <w:pPr>
        <w:rPr>
          <w:sz w:val="24"/>
          <w:szCs w:val="24"/>
        </w:rPr>
      </w:pPr>
      <w:r w:rsidRPr="00E70448">
        <w:rPr>
          <w:noProof/>
          <w:sz w:val="24"/>
          <w:szCs w:val="24"/>
          <w:lang w:val="en-US" w:eastAsia="zh-CN"/>
        </w:rPr>
        <w:drawing>
          <wp:inline distT="0" distB="0" distL="0" distR="0" wp14:anchorId="34524A51" wp14:editId="554C65B7">
            <wp:extent cx="6400800" cy="94524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45246"/>
                    </a:xfrm>
                    <a:prstGeom prst="rect">
                      <a:avLst/>
                    </a:prstGeom>
                    <a:noFill/>
                    <a:ln>
                      <a:noFill/>
                    </a:ln>
                  </pic:spPr>
                </pic:pic>
              </a:graphicData>
            </a:graphic>
          </wp:inline>
        </w:drawing>
      </w:r>
    </w:p>
    <w:p w14:paraId="6ED3CE87" w14:textId="77777777" w:rsidR="00E70448" w:rsidRDefault="00E70448" w:rsidP="002A72DE">
      <w:pPr>
        <w:rPr>
          <w:sz w:val="24"/>
          <w:szCs w:val="24"/>
        </w:rPr>
      </w:pPr>
    </w:p>
    <w:p w14:paraId="50621EA0" w14:textId="13600A36" w:rsidR="002A72DE" w:rsidRDefault="002A72DE" w:rsidP="002A72DE">
      <w:pPr>
        <w:spacing w:after="240"/>
        <w:jc w:val="both"/>
        <w:rPr>
          <w:b/>
          <w:i/>
          <w:sz w:val="24"/>
          <w:szCs w:val="24"/>
        </w:rPr>
      </w:pPr>
      <w:r w:rsidRPr="00E67642">
        <w:rPr>
          <w:b/>
          <w:i/>
          <w:sz w:val="24"/>
          <w:szCs w:val="24"/>
        </w:rPr>
        <w:t>Proposed resolution for CID</w:t>
      </w:r>
      <w:r w:rsidR="00260861">
        <w:rPr>
          <w:b/>
          <w:i/>
          <w:sz w:val="24"/>
          <w:szCs w:val="24"/>
        </w:rPr>
        <w:t xml:space="preserve"> 7002</w:t>
      </w:r>
      <w:r w:rsidRPr="00E67642">
        <w:rPr>
          <w:b/>
          <w:i/>
          <w:sz w:val="24"/>
          <w:szCs w:val="24"/>
        </w:rPr>
        <w:t>:</w:t>
      </w:r>
    </w:p>
    <w:p w14:paraId="5F3DB52B" w14:textId="43CCA22E" w:rsidR="002A72DE" w:rsidRDefault="00914842" w:rsidP="002A72DE">
      <w:pPr>
        <w:rPr>
          <w:sz w:val="24"/>
          <w:szCs w:val="24"/>
        </w:rPr>
      </w:pPr>
      <w:r>
        <w:rPr>
          <w:sz w:val="24"/>
          <w:szCs w:val="24"/>
        </w:rPr>
        <w:t>Revised</w:t>
      </w:r>
      <w:r w:rsidR="002922BB">
        <w:rPr>
          <w:sz w:val="24"/>
          <w:szCs w:val="24"/>
        </w:rPr>
        <w:t>.</w:t>
      </w:r>
    </w:p>
    <w:p w14:paraId="1C768871" w14:textId="2A241864" w:rsidR="00914842" w:rsidRDefault="00914842" w:rsidP="002A72DE">
      <w:pPr>
        <w:rPr>
          <w:sz w:val="24"/>
          <w:szCs w:val="24"/>
        </w:rPr>
      </w:pPr>
      <w:r>
        <w:rPr>
          <w:sz w:val="24"/>
          <w:szCs w:val="24"/>
        </w:rPr>
        <w:t>At 1168.15, replace “off channel” with “off-channel”.</w:t>
      </w:r>
    </w:p>
    <w:p w14:paraId="6AAEE131" w14:textId="5D5C12A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5E83D380"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32BC872"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1B5AABB"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163C8BC"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18B76D"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B41B659"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2FD67CC"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2648E847" w14:textId="77777777" w:rsidTr="0027138F">
        <w:trPr>
          <w:trHeight w:val="1223"/>
          <w:jc w:val="center"/>
        </w:trPr>
        <w:tc>
          <w:tcPr>
            <w:tcW w:w="455" w:type="pct"/>
            <w:shd w:val="clear" w:color="auto" w:fill="auto"/>
          </w:tcPr>
          <w:p w14:paraId="0255BFE7" w14:textId="26338835" w:rsidR="002A72DE" w:rsidRDefault="00C1550E" w:rsidP="0027138F">
            <w:pPr>
              <w:jc w:val="center"/>
              <w:rPr>
                <w:sz w:val="24"/>
                <w:szCs w:val="24"/>
                <w:lang w:val="en-US"/>
              </w:rPr>
            </w:pPr>
            <w:r>
              <w:rPr>
                <w:sz w:val="24"/>
                <w:szCs w:val="24"/>
                <w:lang w:val="en-US"/>
              </w:rPr>
              <w:t>7186</w:t>
            </w:r>
          </w:p>
        </w:tc>
        <w:tc>
          <w:tcPr>
            <w:tcW w:w="595" w:type="pct"/>
            <w:shd w:val="clear" w:color="auto" w:fill="auto"/>
          </w:tcPr>
          <w:p w14:paraId="2EAFB1B3" w14:textId="4CA2D20E" w:rsidR="002A72DE" w:rsidRPr="001E491B" w:rsidRDefault="00C1550E" w:rsidP="0027138F">
            <w:pPr>
              <w:jc w:val="center"/>
              <w:rPr>
                <w:sz w:val="24"/>
                <w:szCs w:val="24"/>
                <w:lang w:val="en-US"/>
              </w:rPr>
            </w:pPr>
            <w:r>
              <w:rPr>
                <w:sz w:val="24"/>
                <w:szCs w:val="24"/>
                <w:lang w:val="en-US"/>
              </w:rPr>
              <w:t>11.21.6.1.3</w:t>
            </w:r>
          </w:p>
        </w:tc>
        <w:tc>
          <w:tcPr>
            <w:tcW w:w="412" w:type="pct"/>
            <w:shd w:val="clear" w:color="auto" w:fill="auto"/>
          </w:tcPr>
          <w:p w14:paraId="2540DD06" w14:textId="1D6153EE" w:rsidR="002A72DE" w:rsidRDefault="00C1550E" w:rsidP="0027138F">
            <w:pPr>
              <w:jc w:val="center"/>
              <w:rPr>
                <w:sz w:val="24"/>
                <w:szCs w:val="24"/>
                <w:lang w:val="en-US"/>
              </w:rPr>
            </w:pPr>
            <w:r>
              <w:rPr>
                <w:sz w:val="24"/>
                <w:szCs w:val="24"/>
                <w:lang w:val="en-US"/>
              </w:rPr>
              <w:t>2698</w:t>
            </w:r>
          </w:p>
        </w:tc>
        <w:tc>
          <w:tcPr>
            <w:tcW w:w="412" w:type="pct"/>
            <w:shd w:val="clear" w:color="auto" w:fill="auto"/>
          </w:tcPr>
          <w:p w14:paraId="446BF41D" w14:textId="39DD9A11" w:rsidR="002A72DE" w:rsidRDefault="00C1550E" w:rsidP="0027138F">
            <w:pPr>
              <w:jc w:val="center"/>
              <w:rPr>
                <w:sz w:val="24"/>
                <w:szCs w:val="24"/>
                <w:lang w:val="en-US"/>
              </w:rPr>
            </w:pPr>
            <w:r>
              <w:rPr>
                <w:sz w:val="24"/>
                <w:szCs w:val="24"/>
                <w:lang w:val="en-US"/>
              </w:rPr>
              <w:t>8</w:t>
            </w:r>
          </w:p>
        </w:tc>
        <w:tc>
          <w:tcPr>
            <w:tcW w:w="1381" w:type="pct"/>
            <w:shd w:val="clear" w:color="auto" w:fill="auto"/>
          </w:tcPr>
          <w:p w14:paraId="7C80DA91" w14:textId="5EAA1980" w:rsidR="002A72DE" w:rsidRPr="003C347E" w:rsidRDefault="00C1550E" w:rsidP="0027138F">
            <w:pPr>
              <w:rPr>
                <w:sz w:val="24"/>
                <w:szCs w:val="24"/>
                <w:lang w:val="en-US"/>
              </w:rPr>
            </w:pPr>
            <w:r w:rsidRPr="00C1550E">
              <w:rPr>
                <w:sz w:val="24"/>
                <w:szCs w:val="24"/>
                <w:lang w:val="en-US"/>
              </w:rPr>
              <w:t>"use of protected management frames" should be "use of protected Management frames"</w:t>
            </w:r>
          </w:p>
        </w:tc>
        <w:tc>
          <w:tcPr>
            <w:tcW w:w="1745" w:type="pct"/>
            <w:shd w:val="clear" w:color="auto" w:fill="auto"/>
          </w:tcPr>
          <w:p w14:paraId="764DEB4D" w14:textId="1B9A6620" w:rsidR="002A72DE" w:rsidRPr="007D0DF4" w:rsidRDefault="00C1550E" w:rsidP="0027138F">
            <w:pPr>
              <w:rPr>
                <w:sz w:val="24"/>
                <w:szCs w:val="24"/>
                <w:lang w:val="en-US"/>
              </w:rPr>
            </w:pPr>
            <w:r w:rsidRPr="00C1550E">
              <w:rPr>
                <w:sz w:val="24"/>
                <w:szCs w:val="24"/>
                <w:lang w:val="en-US"/>
              </w:rPr>
              <w:t>As it says in the comment</w:t>
            </w:r>
          </w:p>
        </w:tc>
      </w:tr>
    </w:tbl>
    <w:p w14:paraId="5603B6A5" w14:textId="77777777" w:rsidR="002A72DE" w:rsidRDefault="002A72DE" w:rsidP="002A72DE">
      <w:pPr>
        <w:rPr>
          <w:sz w:val="24"/>
          <w:szCs w:val="24"/>
        </w:rPr>
      </w:pPr>
    </w:p>
    <w:p w14:paraId="6782C363" w14:textId="77777777" w:rsidR="002A72DE" w:rsidRDefault="002A72DE" w:rsidP="002A72DE">
      <w:pPr>
        <w:spacing w:after="240"/>
        <w:jc w:val="both"/>
        <w:rPr>
          <w:b/>
          <w:i/>
          <w:sz w:val="24"/>
          <w:szCs w:val="24"/>
        </w:rPr>
      </w:pPr>
      <w:r>
        <w:rPr>
          <w:b/>
          <w:i/>
          <w:sz w:val="24"/>
          <w:szCs w:val="24"/>
        </w:rPr>
        <w:t>Discussion:</w:t>
      </w:r>
    </w:p>
    <w:p w14:paraId="1E8E98F0" w14:textId="11FE8696" w:rsidR="002A72DE" w:rsidRDefault="0044793E" w:rsidP="002A72DE">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“management frames” should be “Management frames”:</w:t>
      </w:r>
    </w:p>
    <w:p w14:paraId="22B035B4" w14:textId="6513E1CD" w:rsidR="0044793E" w:rsidRPr="007D0DF4" w:rsidRDefault="0044793E" w:rsidP="002A72DE">
      <w:pPr>
        <w:jc w:val="both"/>
        <w:rPr>
          <w:sz w:val="24"/>
          <w:szCs w:val="24"/>
        </w:rPr>
      </w:pPr>
      <w:r w:rsidRPr="0044793E">
        <w:rPr>
          <w:noProof/>
          <w:sz w:val="24"/>
          <w:szCs w:val="24"/>
          <w:lang w:val="en-US" w:eastAsia="zh-CN"/>
        </w:rPr>
        <w:drawing>
          <wp:inline distT="0" distB="0" distL="0" distR="0" wp14:anchorId="5E215441" wp14:editId="7BF1FB1B">
            <wp:extent cx="6400800" cy="4039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03974"/>
                    </a:xfrm>
                    <a:prstGeom prst="rect">
                      <a:avLst/>
                    </a:prstGeom>
                    <a:noFill/>
                    <a:ln>
                      <a:noFill/>
                    </a:ln>
                  </pic:spPr>
                </pic:pic>
              </a:graphicData>
            </a:graphic>
          </wp:inline>
        </w:drawing>
      </w:r>
    </w:p>
    <w:p w14:paraId="5F8DFF36" w14:textId="77777777" w:rsidR="002A72DE" w:rsidRDefault="002A72DE" w:rsidP="002A72DE">
      <w:pPr>
        <w:rPr>
          <w:sz w:val="24"/>
          <w:szCs w:val="24"/>
        </w:rPr>
      </w:pPr>
    </w:p>
    <w:p w14:paraId="65849428" w14:textId="07E98F85" w:rsidR="002A72DE" w:rsidRDefault="002A72DE" w:rsidP="002A72DE">
      <w:pPr>
        <w:spacing w:after="240"/>
        <w:jc w:val="both"/>
        <w:rPr>
          <w:b/>
          <w:i/>
          <w:sz w:val="24"/>
          <w:szCs w:val="24"/>
        </w:rPr>
      </w:pPr>
      <w:r w:rsidRPr="00E67642">
        <w:rPr>
          <w:b/>
          <w:i/>
          <w:sz w:val="24"/>
          <w:szCs w:val="24"/>
        </w:rPr>
        <w:t>Proposed resolution for CID</w:t>
      </w:r>
      <w:r w:rsidR="00C1550E">
        <w:rPr>
          <w:b/>
          <w:i/>
          <w:sz w:val="24"/>
          <w:szCs w:val="24"/>
        </w:rPr>
        <w:t xml:space="preserve"> 7186</w:t>
      </w:r>
      <w:r w:rsidRPr="00E67642">
        <w:rPr>
          <w:b/>
          <w:i/>
          <w:sz w:val="24"/>
          <w:szCs w:val="24"/>
        </w:rPr>
        <w:t>:</w:t>
      </w:r>
    </w:p>
    <w:p w14:paraId="2A349EB2" w14:textId="63D6BA66" w:rsidR="002A72DE" w:rsidRDefault="001300AC" w:rsidP="002A72DE">
      <w:pPr>
        <w:rPr>
          <w:sz w:val="24"/>
          <w:szCs w:val="24"/>
        </w:rPr>
      </w:pPr>
      <w:r>
        <w:rPr>
          <w:sz w:val="24"/>
          <w:szCs w:val="24"/>
        </w:rPr>
        <w:t>Revised</w:t>
      </w:r>
    </w:p>
    <w:p w14:paraId="02326EF1" w14:textId="3460CE23" w:rsidR="001300AC" w:rsidRDefault="001300AC" w:rsidP="002A72DE">
      <w:pPr>
        <w:rPr>
          <w:sz w:val="24"/>
          <w:szCs w:val="24"/>
        </w:rPr>
      </w:pPr>
      <w:r>
        <w:rPr>
          <w:sz w:val="24"/>
          <w:szCs w:val="24"/>
        </w:rPr>
        <w:t>At 2698.8, change “protected management frames” to “management frame protection”.</w:t>
      </w:r>
    </w:p>
    <w:p w14:paraId="5B48B580" w14:textId="77777777" w:rsidR="001300AC" w:rsidRDefault="001300AC" w:rsidP="002A72DE">
      <w:pPr>
        <w:rPr>
          <w:sz w:val="24"/>
          <w:szCs w:val="24"/>
        </w:rPr>
      </w:pPr>
    </w:p>
    <w:p w14:paraId="304571CE" w14:textId="3FB8D62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11DB888B"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FE937BD"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0C45B2"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DA9734"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E7820D"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751698"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4F0B84F"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6F14F6CC" w14:textId="77777777" w:rsidTr="0027138F">
        <w:trPr>
          <w:trHeight w:val="1223"/>
          <w:jc w:val="center"/>
        </w:trPr>
        <w:tc>
          <w:tcPr>
            <w:tcW w:w="455" w:type="pct"/>
            <w:shd w:val="clear" w:color="auto" w:fill="auto"/>
          </w:tcPr>
          <w:p w14:paraId="2E11E7CE" w14:textId="4B474A3D" w:rsidR="002A72DE" w:rsidRDefault="00397714" w:rsidP="0027138F">
            <w:pPr>
              <w:jc w:val="center"/>
              <w:rPr>
                <w:sz w:val="24"/>
                <w:szCs w:val="24"/>
                <w:lang w:val="en-US"/>
              </w:rPr>
            </w:pPr>
            <w:r>
              <w:rPr>
                <w:sz w:val="24"/>
                <w:szCs w:val="24"/>
                <w:lang w:val="en-US"/>
              </w:rPr>
              <w:t>7178</w:t>
            </w:r>
          </w:p>
        </w:tc>
        <w:tc>
          <w:tcPr>
            <w:tcW w:w="595" w:type="pct"/>
            <w:shd w:val="clear" w:color="auto" w:fill="auto"/>
          </w:tcPr>
          <w:p w14:paraId="7FF6A339" w14:textId="7CEB7BB8" w:rsidR="002A72DE" w:rsidRPr="001E491B" w:rsidRDefault="00397714" w:rsidP="0027138F">
            <w:pPr>
              <w:jc w:val="center"/>
              <w:rPr>
                <w:sz w:val="24"/>
                <w:szCs w:val="24"/>
                <w:lang w:val="en-US"/>
              </w:rPr>
            </w:pPr>
            <w:r>
              <w:rPr>
                <w:sz w:val="24"/>
                <w:szCs w:val="24"/>
                <w:lang w:val="en-US"/>
              </w:rPr>
              <w:t>11.22.3.3.6</w:t>
            </w:r>
          </w:p>
        </w:tc>
        <w:tc>
          <w:tcPr>
            <w:tcW w:w="412" w:type="pct"/>
            <w:shd w:val="clear" w:color="auto" w:fill="auto"/>
          </w:tcPr>
          <w:p w14:paraId="33E0B64C" w14:textId="36403999" w:rsidR="002A72DE" w:rsidRDefault="00397714" w:rsidP="0027138F">
            <w:pPr>
              <w:jc w:val="center"/>
              <w:rPr>
                <w:sz w:val="24"/>
                <w:szCs w:val="24"/>
                <w:lang w:val="en-US"/>
              </w:rPr>
            </w:pPr>
            <w:r>
              <w:rPr>
                <w:sz w:val="24"/>
                <w:szCs w:val="24"/>
                <w:lang w:val="en-US"/>
              </w:rPr>
              <w:t>2824</w:t>
            </w:r>
          </w:p>
        </w:tc>
        <w:tc>
          <w:tcPr>
            <w:tcW w:w="412" w:type="pct"/>
            <w:shd w:val="clear" w:color="auto" w:fill="auto"/>
          </w:tcPr>
          <w:p w14:paraId="4EBE4D5C" w14:textId="58EE60B2" w:rsidR="002A72DE" w:rsidRDefault="00397714" w:rsidP="0027138F">
            <w:pPr>
              <w:jc w:val="center"/>
              <w:rPr>
                <w:sz w:val="24"/>
                <w:szCs w:val="24"/>
                <w:lang w:val="en-US"/>
              </w:rPr>
            </w:pPr>
            <w:r>
              <w:rPr>
                <w:sz w:val="24"/>
                <w:szCs w:val="24"/>
                <w:lang w:val="en-US"/>
              </w:rPr>
              <w:t>4</w:t>
            </w:r>
          </w:p>
        </w:tc>
        <w:tc>
          <w:tcPr>
            <w:tcW w:w="1381" w:type="pct"/>
            <w:shd w:val="clear" w:color="auto" w:fill="auto"/>
          </w:tcPr>
          <w:p w14:paraId="75AAB4C2" w14:textId="324E3246" w:rsidR="002A72DE" w:rsidRPr="003C347E" w:rsidRDefault="00397714" w:rsidP="0027138F">
            <w:pPr>
              <w:rPr>
                <w:sz w:val="24"/>
                <w:szCs w:val="24"/>
                <w:lang w:val="en-US"/>
              </w:rPr>
            </w:pPr>
            <w:r w:rsidRPr="00397714">
              <w:rPr>
                <w:sz w:val="24"/>
                <w:szCs w:val="24"/>
                <w:lang w:val="en-US"/>
              </w:rPr>
              <w:t>"Geospatial location" should be lowercase.  Also at 5775.23.  Ditto "Civic Location information" at 2636.65</w:t>
            </w:r>
          </w:p>
        </w:tc>
        <w:tc>
          <w:tcPr>
            <w:tcW w:w="1745" w:type="pct"/>
            <w:shd w:val="clear" w:color="auto" w:fill="auto"/>
          </w:tcPr>
          <w:p w14:paraId="30E57DB9" w14:textId="17947B05" w:rsidR="002A72DE" w:rsidRPr="007D0DF4" w:rsidRDefault="00397714" w:rsidP="0027138F">
            <w:pPr>
              <w:rPr>
                <w:sz w:val="24"/>
                <w:szCs w:val="24"/>
                <w:lang w:val="en-US"/>
              </w:rPr>
            </w:pPr>
            <w:r w:rsidRPr="00397714">
              <w:rPr>
                <w:sz w:val="24"/>
                <w:szCs w:val="24"/>
                <w:lang w:val="en-US"/>
              </w:rPr>
              <w:t>As it says in the comment</w:t>
            </w:r>
          </w:p>
        </w:tc>
      </w:tr>
    </w:tbl>
    <w:p w14:paraId="124CF316" w14:textId="77777777" w:rsidR="002A72DE" w:rsidRDefault="002A72DE" w:rsidP="002A72DE">
      <w:pPr>
        <w:rPr>
          <w:sz w:val="24"/>
          <w:szCs w:val="24"/>
        </w:rPr>
      </w:pPr>
    </w:p>
    <w:p w14:paraId="2D1659F3" w14:textId="77777777" w:rsidR="002A72DE" w:rsidRDefault="002A72DE" w:rsidP="002A72DE">
      <w:pPr>
        <w:spacing w:after="240"/>
        <w:jc w:val="both"/>
        <w:rPr>
          <w:b/>
          <w:i/>
          <w:sz w:val="24"/>
          <w:szCs w:val="24"/>
        </w:rPr>
      </w:pPr>
      <w:r>
        <w:rPr>
          <w:b/>
          <w:i/>
          <w:sz w:val="24"/>
          <w:szCs w:val="24"/>
        </w:rPr>
        <w:t>Discussion:</w:t>
      </w:r>
    </w:p>
    <w:p w14:paraId="4D8599A4" w14:textId="114EE77C" w:rsidR="002A72DE" w:rsidRDefault="00397714" w:rsidP="002A72DE">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“Geospatial location” should be “geospatial location” at 2824.4 and 5775.23:</w:t>
      </w:r>
    </w:p>
    <w:p w14:paraId="46FA745D" w14:textId="4A1F1EF5" w:rsidR="00397714" w:rsidRDefault="00397714" w:rsidP="002A72DE">
      <w:pPr>
        <w:jc w:val="both"/>
        <w:rPr>
          <w:sz w:val="24"/>
          <w:szCs w:val="24"/>
        </w:rPr>
      </w:pPr>
      <w:r w:rsidRPr="00397714">
        <w:rPr>
          <w:noProof/>
          <w:sz w:val="24"/>
          <w:szCs w:val="24"/>
          <w:lang w:val="en-US" w:eastAsia="zh-CN"/>
        </w:rPr>
        <w:drawing>
          <wp:inline distT="0" distB="0" distL="0" distR="0" wp14:anchorId="67DAB210" wp14:editId="5D175523">
            <wp:extent cx="6400800" cy="9615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61523"/>
                    </a:xfrm>
                    <a:prstGeom prst="rect">
                      <a:avLst/>
                    </a:prstGeom>
                    <a:noFill/>
                    <a:ln>
                      <a:noFill/>
                    </a:ln>
                  </pic:spPr>
                </pic:pic>
              </a:graphicData>
            </a:graphic>
          </wp:inline>
        </w:drawing>
      </w:r>
    </w:p>
    <w:p w14:paraId="12066F22" w14:textId="052CB4C1" w:rsidR="00A46A91" w:rsidRDefault="00A46A91" w:rsidP="002A72DE">
      <w:pPr>
        <w:jc w:val="both"/>
        <w:rPr>
          <w:sz w:val="24"/>
          <w:szCs w:val="24"/>
        </w:rPr>
      </w:pPr>
      <w:r w:rsidRPr="00A46A91">
        <w:rPr>
          <w:noProof/>
          <w:sz w:val="24"/>
          <w:szCs w:val="24"/>
          <w:lang w:val="en-US" w:eastAsia="zh-CN"/>
        </w:rPr>
        <w:drawing>
          <wp:inline distT="0" distB="0" distL="0" distR="0" wp14:anchorId="6861DE3C" wp14:editId="0DAC128C">
            <wp:extent cx="6400800" cy="14305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430547"/>
                    </a:xfrm>
                    <a:prstGeom prst="rect">
                      <a:avLst/>
                    </a:prstGeom>
                    <a:noFill/>
                    <a:ln>
                      <a:noFill/>
                    </a:ln>
                  </pic:spPr>
                </pic:pic>
              </a:graphicData>
            </a:graphic>
          </wp:inline>
        </w:drawing>
      </w:r>
    </w:p>
    <w:p w14:paraId="5ACF6814" w14:textId="6FD6D407" w:rsidR="00A46A91" w:rsidRDefault="00A46A91" w:rsidP="00A46A91">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“Civic Location information” should be “civic location information” at </w:t>
      </w:r>
      <w:r w:rsidRPr="00397714">
        <w:rPr>
          <w:sz w:val="24"/>
          <w:szCs w:val="24"/>
          <w:lang w:val="en-US"/>
        </w:rPr>
        <w:t>2636.65</w:t>
      </w:r>
      <w:r w:rsidR="00581630">
        <w:rPr>
          <w:sz w:val="24"/>
          <w:szCs w:val="24"/>
          <w:lang w:val="en-US"/>
        </w:rPr>
        <w:t>:</w:t>
      </w:r>
    </w:p>
    <w:p w14:paraId="6329FC79" w14:textId="77DD9A96" w:rsidR="00397714" w:rsidRPr="007D0DF4" w:rsidRDefault="00581630" w:rsidP="002A72DE">
      <w:pPr>
        <w:jc w:val="both"/>
        <w:rPr>
          <w:sz w:val="24"/>
          <w:szCs w:val="24"/>
        </w:rPr>
      </w:pPr>
      <w:r w:rsidRPr="00581630">
        <w:rPr>
          <w:noProof/>
          <w:sz w:val="24"/>
          <w:szCs w:val="24"/>
          <w:lang w:val="en-US" w:eastAsia="zh-CN"/>
        </w:rPr>
        <w:drawing>
          <wp:inline distT="0" distB="0" distL="0" distR="0" wp14:anchorId="0C951271" wp14:editId="544B7F08">
            <wp:extent cx="6400800" cy="1056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056390"/>
                    </a:xfrm>
                    <a:prstGeom prst="rect">
                      <a:avLst/>
                    </a:prstGeom>
                    <a:noFill/>
                    <a:ln>
                      <a:noFill/>
                    </a:ln>
                  </pic:spPr>
                </pic:pic>
              </a:graphicData>
            </a:graphic>
          </wp:inline>
        </w:drawing>
      </w:r>
    </w:p>
    <w:p w14:paraId="196404AB" w14:textId="77777777" w:rsidR="002A72DE" w:rsidRDefault="002A72DE" w:rsidP="002A72DE">
      <w:pPr>
        <w:rPr>
          <w:sz w:val="24"/>
          <w:szCs w:val="24"/>
        </w:rPr>
      </w:pPr>
    </w:p>
    <w:p w14:paraId="2D13D0AA" w14:textId="08F7DC8E" w:rsidR="002A72DE" w:rsidRDefault="002A72DE" w:rsidP="002A72DE">
      <w:pPr>
        <w:spacing w:after="240"/>
        <w:jc w:val="both"/>
        <w:rPr>
          <w:b/>
          <w:i/>
          <w:sz w:val="24"/>
          <w:szCs w:val="24"/>
        </w:rPr>
      </w:pPr>
      <w:r w:rsidRPr="00E67642">
        <w:rPr>
          <w:b/>
          <w:i/>
          <w:sz w:val="24"/>
          <w:szCs w:val="24"/>
        </w:rPr>
        <w:t>Proposed resolution for CID</w:t>
      </w:r>
      <w:r w:rsidR="00397714">
        <w:rPr>
          <w:b/>
          <w:i/>
          <w:sz w:val="24"/>
          <w:szCs w:val="24"/>
        </w:rPr>
        <w:t xml:space="preserve"> 7178</w:t>
      </w:r>
      <w:r w:rsidRPr="00E67642">
        <w:rPr>
          <w:b/>
          <w:i/>
          <w:sz w:val="24"/>
          <w:szCs w:val="24"/>
        </w:rPr>
        <w:t>:</w:t>
      </w:r>
    </w:p>
    <w:p w14:paraId="6C38DA9A" w14:textId="58FEDF86" w:rsidR="002A72DE" w:rsidRDefault="00581630" w:rsidP="002A72DE">
      <w:pPr>
        <w:rPr>
          <w:sz w:val="24"/>
          <w:szCs w:val="24"/>
        </w:rPr>
      </w:pPr>
      <w:r>
        <w:rPr>
          <w:sz w:val="24"/>
          <w:szCs w:val="24"/>
        </w:rPr>
        <w:t>Accepted.</w:t>
      </w:r>
    </w:p>
    <w:p w14:paraId="30FD4913" w14:textId="5C2745C6"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0DBC1905"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C745D00"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208D1C"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D24947"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522E63"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7CA8712"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FACA82A"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08D4085E" w14:textId="77777777" w:rsidTr="0027138F">
        <w:trPr>
          <w:trHeight w:val="1223"/>
          <w:jc w:val="center"/>
        </w:trPr>
        <w:tc>
          <w:tcPr>
            <w:tcW w:w="455" w:type="pct"/>
            <w:shd w:val="clear" w:color="auto" w:fill="auto"/>
          </w:tcPr>
          <w:p w14:paraId="04188C6B" w14:textId="0C092C27" w:rsidR="002A72DE" w:rsidRDefault="0051336B" w:rsidP="0027138F">
            <w:pPr>
              <w:jc w:val="center"/>
              <w:rPr>
                <w:sz w:val="24"/>
                <w:szCs w:val="24"/>
                <w:lang w:val="en-US"/>
              </w:rPr>
            </w:pPr>
            <w:r>
              <w:rPr>
                <w:sz w:val="24"/>
                <w:szCs w:val="24"/>
                <w:lang w:val="en-US"/>
              </w:rPr>
              <w:t>7035</w:t>
            </w:r>
          </w:p>
        </w:tc>
        <w:tc>
          <w:tcPr>
            <w:tcW w:w="595" w:type="pct"/>
            <w:shd w:val="clear" w:color="auto" w:fill="auto"/>
          </w:tcPr>
          <w:p w14:paraId="3CCF8FCE" w14:textId="031DE934" w:rsidR="002A72DE" w:rsidRPr="001E491B" w:rsidRDefault="0051336B" w:rsidP="0027138F">
            <w:pPr>
              <w:jc w:val="center"/>
              <w:rPr>
                <w:sz w:val="24"/>
                <w:szCs w:val="24"/>
                <w:lang w:val="en-US"/>
              </w:rPr>
            </w:pPr>
            <w:r>
              <w:rPr>
                <w:sz w:val="24"/>
                <w:szCs w:val="24"/>
                <w:lang w:val="en-US"/>
              </w:rPr>
              <w:t>11.1.3.8.4</w:t>
            </w:r>
          </w:p>
        </w:tc>
        <w:tc>
          <w:tcPr>
            <w:tcW w:w="412" w:type="pct"/>
            <w:shd w:val="clear" w:color="auto" w:fill="auto"/>
          </w:tcPr>
          <w:p w14:paraId="01CCAEC0" w14:textId="3707531D" w:rsidR="002A72DE" w:rsidRDefault="0051336B" w:rsidP="0027138F">
            <w:pPr>
              <w:jc w:val="center"/>
              <w:rPr>
                <w:sz w:val="24"/>
                <w:szCs w:val="24"/>
                <w:lang w:val="en-US"/>
              </w:rPr>
            </w:pPr>
            <w:r>
              <w:rPr>
                <w:sz w:val="24"/>
                <w:szCs w:val="24"/>
                <w:lang w:val="en-US"/>
              </w:rPr>
              <w:t>2461</w:t>
            </w:r>
          </w:p>
        </w:tc>
        <w:tc>
          <w:tcPr>
            <w:tcW w:w="412" w:type="pct"/>
            <w:shd w:val="clear" w:color="auto" w:fill="auto"/>
          </w:tcPr>
          <w:p w14:paraId="2458B838" w14:textId="2F0C48AB" w:rsidR="002A72DE" w:rsidRDefault="0051336B" w:rsidP="0027138F">
            <w:pPr>
              <w:jc w:val="center"/>
              <w:rPr>
                <w:sz w:val="24"/>
                <w:szCs w:val="24"/>
                <w:lang w:val="en-US"/>
              </w:rPr>
            </w:pPr>
            <w:r>
              <w:rPr>
                <w:sz w:val="24"/>
                <w:szCs w:val="24"/>
                <w:lang w:val="en-US"/>
              </w:rPr>
              <w:t>18</w:t>
            </w:r>
          </w:p>
        </w:tc>
        <w:tc>
          <w:tcPr>
            <w:tcW w:w="1381" w:type="pct"/>
            <w:shd w:val="clear" w:color="auto" w:fill="auto"/>
          </w:tcPr>
          <w:p w14:paraId="7AA00639" w14:textId="21403393" w:rsidR="002A72DE" w:rsidRPr="003C347E" w:rsidRDefault="0051336B" w:rsidP="0027138F">
            <w:pPr>
              <w:rPr>
                <w:sz w:val="24"/>
                <w:szCs w:val="24"/>
                <w:lang w:val="en-US"/>
              </w:rPr>
            </w:pPr>
            <w:r w:rsidRPr="0051336B">
              <w:rPr>
                <w:sz w:val="24"/>
                <w:szCs w:val="24"/>
                <w:lang w:val="en-US"/>
              </w:rPr>
              <w:t>The NOTE starting line 18 must follow the first paragraph (i.e., after the 2nd bullet that ends on line 10). The NOTE was accidentally moved after the 2nd paragraph when resolution for CID 4000 was executed (which lead to the creation of the 2nd paragraph).</w:t>
            </w:r>
          </w:p>
        </w:tc>
        <w:tc>
          <w:tcPr>
            <w:tcW w:w="1745" w:type="pct"/>
            <w:shd w:val="clear" w:color="auto" w:fill="auto"/>
          </w:tcPr>
          <w:p w14:paraId="681BAD4B" w14:textId="5A261C70" w:rsidR="002A72DE" w:rsidRPr="007D0DF4" w:rsidRDefault="0051336B" w:rsidP="0027138F">
            <w:pPr>
              <w:rPr>
                <w:sz w:val="24"/>
                <w:szCs w:val="24"/>
                <w:lang w:val="en-US"/>
              </w:rPr>
            </w:pPr>
            <w:r w:rsidRPr="0051336B">
              <w:rPr>
                <w:sz w:val="24"/>
                <w:szCs w:val="24"/>
                <w:lang w:val="en-US"/>
              </w:rPr>
              <w:t xml:space="preserve">Move the cited NOTE to come before the 2nd paragraph in this </w:t>
            </w:r>
            <w:proofErr w:type="spellStart"/>
            <w:r w:rsidRPr="0051336B">
              <w:rPr>
                <w:sz w:val="24"/>
                <w:szCs w:val="24"/>
                <w:lang w:val="en-US"/>
              </w:rPr>
              <w:t>subclause</w:t>
            </w:r>
            <w:proofErr w:type="spellEnd"/>
            <w:r w:rsidRPr="0051336B">
              <w:rPr>
                <w:sz w:val="24"/>
                <w:szCs w:val="24"/>
                <w:lang w:val="en-US"/>
              </w:rPr>
              <w:t>.</w:t>
            </w:r>
          </w:p>
        </w:tc>
      </w:tr>
    </w:tbl>
    <w:p w14:paraId="4951A3C3" w14:textId="77777777" w:rsidR="002A72DE" w:rsidRDefault="002A72DE" w:rsidP="002A72DE">
      <w:pPr>
        <w:rPr>
          <w:sz w:val="24"/>
          <w:szCs w:val="24"/>
        </w:rPr>
      </w:pPr>
    </w:p>
    <w:p w14:paraId="5C0450B9" w14:textId="77777777" w:rsidR="002A72DE" w:rsidRDefault="002A72DE" w:rsidP="002A72DE">
      <w:pPr>
        <w:spacing w:after="240"/>
        <w:jc w:val="both"/>
        <w:rPr>
          <w:b/>
          <w:i/>
          <w:sz w:val="24"/>
          <w:szCs w:val="24"/>
        </w:rPr>
      </w:pPr>
      <w:r>
        <w:rPr>
          <w:b/>
          <w:i/>
          <w:sz w:val="24"/>
          <w:szCs w:val="24"/>
        </w:rPr>
        <w:t>Discussion:</w:t>
      </w:r>
    </w:p>
    <w:p w14:paraId="69ABCCE2" w14:textId="77777777" w:rsidR="0051336B" w:rsidRDefault="0051336B" w:rsidP="002A72DE">
      <w:pPr>
        <w:jc w:val="both"/>
        <w:rPr>
          <w:sz w:val="24"/>
          <w:szCs w:val="24"/>
        </w:rPr>
      </w:pPr>
      <w:r>
        <w:rPr>
          <w:sz w:val="24"/>
          <w:szCs w:val="24"/>
        </w:rPr>
        <w:t>Agree with the commenter because the contents of the new second paragraph are not related to those of the NOTE:</w:t>
      </w:r>
    </w:p>
    <w:p w14:paraId="2C999DBA" w14:textId="787D7BA2" w:rsidR="002A72DE" w:rsidRPr="007D0DF4" w:rsidRDefault="0051336B" w:rsidP="002A72DE">
      <w:pPr>
        <w:jc w:val="both"/>
        <w:rPr>
          <w:sz w:val="24"/>
          <w:szCs w:val="24"/>
        </w:rPr>
      </w:pPr>
      <w:r w:rsidRPr="0051336B">
        <w:rPr>
          <w:noProof/>
          <w:sz w:val="24"/>
          <w:szCs w:val="24"/>
          <w:lang w:val="en-US" w:eastAsia="zh-CN"/>
        </w:rPr>
        <w:drawing>
          <wp:inline distT="0" distB="0" distL="0" distR="0" wp14:anchorId="75D009A6" wp14:editId="6DC6588D">
            <wp:extent cx="6400800" cy="3096059"/>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3096059"/>
                    </a:xfrm>
                    <a:prstGeom prst="rect">
                      <a:avLst/>
                    </a:prstGeom>
                    <a:noFill/>
                    <a:ln>
                      <a:noFill/>
                    </a:ln>
                  </pic:spPr>
                </pic:pic>
              </a:graphicData>
            </a:graphic>
          </wp:inline>
        </w:drawing>
      </w:r>
      <w:r>
        <w:rPr>
          <w:sz w:val="24"/>
          <w:szCs w:val="24"/>
        </w:rPr>
        <w:t xml:space="preserve"> </w:t>
      </w:r>
    </w:p>
    <w:p w14:paraId="1C44BE37" w14:textId="77777777" w:rsidR="002A72DE" w:rsidRDefault="002A72DE" w:rsidP="002A72DE">
      <w:pPr>
        <w:rPr>
          <w:sz w:val="24"/>
          <w:szCs w:val="24"/>
        </w:rPr>
      </w:pPr>
    </w:p>
    <w:p w14:paraId="14420F10" w14:textId="56EF82B3" w:rsidR="002A72DE" w:rsidRDefault="002A72DE" w:rsidP="002A72DE">
      <w:pPr>
        <w:spacing w:after="240"/>
        <w:jc w:val="both"/>
        <w:rPr>
          <w:b/>
          <w:i/>
          <w:sz w:val="24"/>
          <w:szCs w:val="24"/>
        </w:rPr>
      </w:pPr>
      <w:r w:rsidRPr="00E67642">
        <w:rPr>
          <w:b/>
          <w:i/>
          <w:sz w:val="24"/>
          <w:szCs w:val="24"/>
        </w:rPr>
        <w:t>Proposed resolution for CID</w:t>
      </w:r>
      <w:r w:rsidR="0051336B">
        <w:rPr>
          <w:b/>
          <w:i/>
          <w:sz w:val="24"/>
          <w:szCs w:val="24"/>
        </w:rPr>
        <w:t xml:space="preserve"> 7035</w:t>
      </w:r>
      <w:r w:rsidRPr="00E67642">
        <w:rPr>
          <w:b/>
          <w:i/>
          <w:sz w:val="24"/>
          <w:szCs w:val="24"/>
        </w:rPr>
        <w:t>:</w:t>
      </w:r>
    </w:p>
    <w:p w14:paraId="45488C70" w14:textId="6C01D0CD" w:rsidR="002A72DE" w:rsidRDefault="0051336B" w:rsidP="002A72DE">
      <w:pPr>
        <w:rPr>
          <w:sz w:val="24"/>
          <w:szCs w:val="24"/>
        </w:rPr>
      </w:pPr>
      <w:r>
        <w:rPr>
          <w:sz w:val="24"/>
          <w:szCs w:val="24"/>
        </w:rPr>
        <w:t>Accepted.</w:t>
      </w:r>
    </w:p>
    <w:p w14:paraId="69AC9245" w14:textId="0B40844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1CDD3548"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DC86973"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C824BDA"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DA4B366"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833BA7"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944936"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C98AC3"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12C1C0A4" w14:textId="77777777" w:rsidTr="0027138F">
        <w:trPr>
          <w:trHeight w:val="1223"/>
          <w:jc w:val="center"/>
        </w:trPr>
        <w:tc>
          <w:tcPr>
            <w:tcW w:w="455" w:type="pct"/>
            <w:shd w:val="clear" w:color="auto" w:fill="auto"/>
          </w:tcPr>
          <w:p w14:paraId="6D51C7D9" w14:textId="775357ED" w:rsidR="002A72DE" w:rsidRDefault="00EB22FC" w:rsidP="0027138F">
            <w:pPr>
              <w:jc w:val="center"/>
              <w:rPr>
                <w:sz w:val="24"/>
                <w:szCs w:val="24"/>
                <w:lang w:val="en-US"/>
              </w:rPr>
            </w:pPr>
            <w:r>
              <w:rPr>
                <w:sz w:val="24"/>
                <w:szCs w:val="24"/>
                <w:lang w:val="en-US"/>
              </w:rPr>
              <w:t>7037</w:t>
            </w:r>
          </w:p>
        </w:tc>
        <w:tc>
          <w:tcPr>
            <w:tcW w:w="595" w:type="pct"/>
            <w:shd w:val="clear" w:color="auto" w:fill="auto"/>
          </w:tcPr>
          <w:p w14:paraId="756CAE9D" w14:textId="674C66AD" w:rsidR="002A72DE" w:rsidRPr="001E491B" w:rsidRDefault="00EB22FC" w:rsidP="0027138F">
            <w:pPr>
              <w:jc w:val="center"/>
              <w:rPr>
                <w:sz w:val="24"/>
                <w:szCs w:val="24"/>
                <w:lang w:val="en-US"/>
              </w:rPr>
            </w:pPr>
            <w:r>
              <w:rPr>
                <w:sz w:val="24"/>
                <w:szCs w:val="24"/>
                <w:lang w:val="en-US"/>
              </w:rPr>
              <w:t>26.8.3.3</w:t>
            </w:r>
          </w:p>
        </w:tc>
        <w:tc>
          <w:tcPr>
            <w:tcW w:w="412" w:type="pct"/>
            <w:shd w:val="clear" w:color="auto" w:fill="auto"/>
          </w:tcPr>
          <w:p w14:paraId="6573B4B2" w14:textId="47D3DF47" w:rsidR="002A72DE" w:rsidRDefault="00EB22FC" w:rsidP="0027138F">
            <w:pPr>
              <w:jc w:val="center"/>
              <w:rPr>
                <w:sz w:val="24"/>
                <w:szCs w:val="24"/>
                <w:lang w:val="en-US"/>
              </w:rPr>
            </w:pPr>
            <w:r>
              <w:rPr>
                <w:sz w:val="24"/>
                <w:szCs w:val="24"/>
                <w:lang w:val="en-US"/>
              </w:rPr>
              <w:t>4137</w:t>
            </w:r>
          </w:p>
        </w:tc>
        <w:tc>
          <w:tcPr>
            <w:tcW w:w="412" w:type="pct"/>
            <w:shd w:val="clear" w:color="auto" w:fill="auto"/>
          </w:tcPr>
          <w:p w14:paraId="22E7EDA7" w14:textId="26297DCA" w:rsidR="002A72DE" w:rsidRDefault="00EB22FC" w:rsidP="0027138F">
            <w:pPr>
              <w:jc w:val="center"/>
              <w:rPr>
                <w:sz w:val="24"/>
                <w:szCs w:val="24"/>
                <w:lang w:val="en-US"/>
              </w:rPr>
            </w:pPr>
            <w:r>
              <w:rPr>
                <w:sz w:val="24"/>
                <w:szCs w:val="24"/>
                <w:lang w:val="en-US"/>
              </w:rPr>
              <w:t>17</w:t>
            </w:r>
          </w:p>
        </w:tc>
        <w:tc>
          <w:tcPr>
            <w:tcW w:w="1381" w:type="pct"/>
            <w:shd w:val="clear" w:color="auto" w:fill="auto"/>
          </w:tcPr>
          <w:p w14:paraId="3694E31B" w14:textId="59568580" w:rsidR="002A72DE" w:rsidRPr="003C347E" w:rsidRDefault="00EB22FC" w:rsidP="0027138F">
            <w:pPr>
              <w:rPr>
                <w:sz w:val="24"/>
                <w:szCs w:val="24"/>
                <w:lang w:val="en-US"/>
              </w:rPr>
            </w:pPr>
            <w:r w:rsidRPr="00EB22FC">
              <w:rPr>
                <w:sz w:val="24"/>
                <w:szCs w:val="24"/>
                <w:lang w:val="en-US"/>
              </w:rPr>
              <w:t>I think there're Grammar errors.</w:t>
            </w:r>
          </w:p>
        </w:tc>
        <w:tc>
          <w:tcPr>
            <w:tcW w:w="1745" w:type="pct"/>
            <w:shd w:val="clear" w:color="auto" w:fill="auto"/>
          </w:tcPr>
          <w:p w14:paraId="08D94892" w14:textId="023BB679" w:rsidR="002A72DE" w:rsidRPr="007D0DF4" w:rsidRDefault="00EB22FC" w:rsidP="0027138F">
            <w:pPr>
              <w:rPr>
                <w:sz w:val="24"/>
                <w:szCs w:val="24"/>
                <w:lang w:val="en-US"/>
              </w:rPr>
            </w:pPr>
            <w:r w:rsidRPr="00EB22FC">
              <w:rPr>
                <w:sz w:val="24"/>
                <w:szCs w:val="24"/>
                <w:lang w:val="en-US"/>
              </w:rPr>
              <w:t>Change "while it is recommended that the TWT scheduled STA not transmit using EDCA within or outside TWT SPs," to  "while it is not recommended that the TWT scheduled STA transmits frames using EDCA within or outside TWT SPs,"</w:t>
            </w:r>
          </w:p>
        </w:tc>
      </w:tr>
    </w:tbl>
    <w:p w14:paraId="2E07FE83" w14:textId="77777777" w:rsidR="002A72DE" w:rsidRDefault="002A72DE" w:rsidP="002A72DE">
      <w:pPr>
        <w:rPr>
          <w:sz w:val="24"/>
          <w:szCs w:val="24"/>
        </w:rPr>
      </w:pPr>
    </w:p>
    <w:p w14:paraId="03BBC481" w14:textId="77777777" w:rsidR="002A72DE" w:rsidRDefault="002A72DE" w:rsidP="002A72DE">
      <w:pPr>
        <w:spacing w:after="240"/>
        <w:jc w:val="both"/>
        <w:rPr>
          <w:b/>
          <w:i/>
          <w:sz w:val="24"/>
          <w:szCs w:val="24"/>
        </w:rPr>
      </w:pPr>
      <w:r>
        <w:rPr>
          <w:b/>
          <w:i/>
          <w:sz w:val="24"/>
          <w:szCs w:val="24"/>
        </w:rPr>
        <w:t>Discussion:</w:t>
      </w:r>
    </w:p>
    <w:p w14:paraId="026697C3" w14:textId="19B08DAC" w:rsidR="002A72DE" w:rsidRDefault="00C004D0" w:rsidP="002A72DE">
      <w:pPr>
        <w:rPr>
          <w:sz w:val="24"/>
          <w:szCs w:val="24"/>
        </w:rPr>
      </w:pPr>
      <w:r>
        <w:rPr>
          <w:sz w:val="24"/>
          <w:szCs w:val="24"/>
        </w:rPr>
        <w:t>None.</w:t>
      </w:r>
    </w:p>
    <w:p w14:paraId="0346E879" w14:textId="77777777" w:rsidR="00C03DA4" w:rsidRDefault="00C03DA4" w:rsidP="002A72DE">
      <w:pPr>
        <w:rPr>
          <w:sz w:val="24"/>
          <w:szCs w:val="24"/>
        </w:rPr>
      </w:pPr>
    </w:p>
    <w:p w14:paraId="34D8CB10" w14:textId="5361066C" w:rsidR="002A72DE" w:rsidRDefault="002A72DE" w:rsidP="002A72DE">
      <w:pPr>
        <w:spacing w:after="240"/>
        <w:jc w:val="both"/>
        <w:rPr>
          <w:b/>
          <w:i/>
          <w:sz w:val="24"/>
          <w:szCs w:val="24"/>
        </w:rPr>
      </w:pPr>
      <w:r w:rsidRPr="00E67642">
        <w:rPr>
          <w:b/>
          <w:i/>
          <w:sz w:val="24"/>
          <w:szCs w:val="24"/>
        </w:rPr>
        <w:t>Proposed resolution for CID</w:t>
      </w:r>
      <w:r w:rsidR="00EB22FC">
        <w:rPr>
          <w:b/>
          <w:i/>
          <w:sz w:val="24"/>
          <w:szCs w:val="24"/>
        </w:rPr>
        <w:t xml:space="preserve"> 7037</w:t>
      </w:r>
      <w:r w:rsidRPr="00E67642">
        <w:rPr>
          <w:b/>
          <w:i/>
          <w:sz w:val="24"/>
          <w:szCs w:val="24"/>
        </w:rPr>
        <w:t>:</w:t>
      </w:r>
    </w:p>
    <w:p w14:paraId="7BF2F9A1" w14:textId="70432B74" w:rsidR="002A72DE" w:rsidRDefault="00C004D0" w:rsidP="002A72DE">
      <w:pPr>
        <w:rPr>
          <w:sz w:val="24"/>
          <w:szCs w:val="24"/>
        </w:rPr>
      </w:pPr>
      <w:r>
        <w:rPr>
          <w:sz w:val="24"/>
          <w:szCs w:val="24"/>
        </w:rPr>
        <w:t>Rejected.</w:t>
      </w:r>
    </w:p>
    <w:p w14:paraId="4B03EA5F" w14:textId="77777777" w:rsidR="00C004D0" w:rsidRDefault="00C004D0" w:rsidP="002A72DE">
      <w:pPr>
        <w:rPr>
          <w:sz w:val="24"/>
          <w:szCs w:val="24"/>
        </w:rPr>
      </w:pPr>
    </w:p>
    <w:p w14:paraId="5BE70563" w14:textId="51201AE7" w:rsidR="00C004D0" w:rsidRDefault="00C004D0" w:rsidP="002A72DE">
      <w:pPr>
        <w:rPr>
          <w:sz w:val="24"/>
          <w:szCs w:val="24"/>
        </w:rPr>
      </w:pPr>
      <w:r>
        <w:rPr>
          <w:sz w:val="24"/>
          <w:szCs w:val="24"/>
        </w:rPr>
        <w:t>The gramm</w:t>
      </w:r>
      <w:r w:rsidR="008A2B28">
        <w:rPr>
          <w:sz w:val="24"/>
          <w:szCs w:val="24"/>
        </w:rPr>
        <w:t>a</w:t>
      </w:r>
      <w:r>
        <w:rPr>
          <w:sz w:val="24"/>
          <w:szCs w:val="24"/>
        </w:rPr>
        <w:t xml:space="preserve">r is correct. </w:t>
      </w:r>
      <w:r w:rsidR="004A23C0">
        <w:rPr>
          <w:sz w:val="24"/>
          <w:szCs w:val="24"/>
        </w:rPr>
        <w:t xml:space="preserve">  The proposed text change will change the meaning of the paragraph.</w:t>
      </w:r>
      <w:r w:rsidR="00874208">
        <w:rPr>
          <w:sz w:val="24"/>
          <w:szCs w:val="24"/>
        </w:rPr>
        <w:t xml:space="preserve">  </w:t>
      </w:r>
      <w:r w:rsidR="00874208" w:rsidRPr="00874208">
        <w:rPr>
          <w:sz w:val="24"/>
          <w:szCs w:val="24"/>
        </w:rPr>
        <w:t>The intent is to recommend not to do something.</w:t>
      </w:r>
    </w:p>
    <w:p w14:paraId="484BE05E" w14:textId="77777777" w:rsidR="00EB22FC" w:rsidRDefault="00EB22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B22FC" w:rsidRPr="001E491B" w14:paraId="792192CA"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1EB45B9" w14:textId="77777777" w:rsidR="00EB22FC" w:rsidRPr="001E491B" w:rsidRDefault="00EB22FC"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9DEA04C" w14:textId="77777777" w:rsidR="00EB22FC" w:rsidRPr="001E491B" w:rsidRDefault="00EB22FC"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B8787F" w14:textId="77777777" w:rsidR="00EB22FC" w:rsidRPr="001E491B" w:rsidRDefault="00EB22FC"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BF387C3" w14:textId="77777777" w:rsidR="00EB22FC" w:rsidRPr="001E491B" w:rsidRDefault="00EB22FC"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8AC25B3" w14:textId="77777777" w:rsidR="00EB22FC" w:rsidRPr="001E491B" w:rsidRDefault="00EB22FC"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F2F000B" w14:textId="77777777" w:rsidR="00EB22FC" w:rsidRPr="001E491B" w:rsidRDefault="00EB22FC" w:rsidP="0027138F">
            <w:pPr>
              <w:rPr>
                <w:sz w:val="24"/>
                <w:szCs w:val="24"/>
                <w:lang w:val="en-US"/>
              </w:rPr>
            </w:pPr>
            <w:r w:rsidRPr="001E491B">
              <w:rPr>
                <w:sz w:val="24"/>
                <w:szCs w:val="24"/>
                <w:lang w:val="en-US"/>
              </w:rPr>
              <w:t>Proposed Change</w:t>
            </w:r>
          </w:p>
        </w:tc>
      </w:tr>
      <w:tr w:rsidR="00EB22FC" w:rsidRPr="001E491B" w14:paraId="4806DC69" w14:textId="77777777" w:rsidTr="0027138F">
        <w:trPr>
          <w:trHeight w:val="1223"/>
          <w:jc w:val="center"/>
        </w:trPr>
        <w:tc>
          <w:tcPr>
            <w:tcW w:w="455" w:type="pct"/>
            <w:shd w:val="clear" w:color="auto" w:fill="auto"/>
          </w:tcPr>
          <w:p w14:paraId="180945B3" w14:textId="4C04CDFB" w:rsidR="00EB22FC" w:rsidRDefault="00E624A8" w:rsidP="0027138F">
            <w:pPr>
              <w:jc w:val="center"/>
              <w:rPr>
                <w:sz w:val="24"/>
                <w:szCs w:val="24"/>
                <w:lang w:val="en-US"/>
              </w:rPr>
            </w:pPr>
            <w:r>
              <w:rPr>
                <w:sz w:val="24"/>
                <w:szCs w:val="24"/>
                <w:lang w:val="en-US"/>
              </w:rPr>
              <w:t>7036</w:t>
            </w:r>
          </w:p>
        </w:tc>
        <w:tc>
          <w:tcPr>
            <w:tcW w:w="595" w:type="pct"/>
            <w:shd w:val="clear" w:color="auto" w:fill="auto"/>
          </w:tcPr>
          <w:p w14:paraId="36C39050" w14:textId="6C62B416" w:rsidR="00EB22FC" w:rsidRPr="001E491B" w:rsidRDefault="00EC7CE0" w:rsidP="0027138F">
            <w:pPr>
              <w:jc w:val="center"/>
              <w:rPr>
                <w:sz w:val="24"/>
                <w:szCs w:val="24"/>
                <w:lang w:val="en-US"/>
              </w:rPr>
            </w:pPr>
            <w:r>
              <w:rPr>
                <w:sz w:val="24"/>
                <w:szCs w:val="24"/>
                <w:lang w:val="en-US"/>
              </w:rPr>
              <w:t>26.9.1</w:t>
            </w:r>
          </w:p>
        </w:tc>
        <w:tc>
          <w:tcPr>
            <w:tcW w:w="412" w:type="pct"/>
            <w:shd w:val="clear" w:color="auto" w:fill="auto"/>
          </w:tcPr>
          <w:p w14:paraId="07840DF4" w14:textId="4F889E7E" w:rsidR="00EB22FC" w:rsidRDefault="00EC7CE0" w:rsidP="0027138F">
            <w:pPr>
              <w:jc w:val="center"/>
              <w:rPr>
                <w:sz w:val="24"/>
                <w:szCs w:val="24"/>
                <w:lang w:val="en-US"/>
              </w:rPr>
            </w:pPr>
            <w:r>
              <w:rPr>
                <w:sz w:val="24"/>
                <w:szCs w:val="24"/>
                <w:lang w:val="en-US"/>
              </w:rPr>
              <w:t>4149</w:t>
            </w:r>
          </w:p>
        </w:tc>
        <w:tc>
          <w:tcPr>
            <w:tcW w:w="412" w:type="pct"/>
            <w:shd w:val="clear" w:color="auto" w:fill="auto"/>
          </w:tcPr>
          <w:p w14:paraId="701808A7" w14:textId="4735256F" w:rsidR="00EB22FC" w:rsidRDefault="00EC7CE0" w:rsidP="0027138F">
            <w:pPr>
              <w:jc w:val="center"/>
              <w:rPr>
                <w:sz w:val="24"/>
                <w:szCs w:val="24"/>
                <w:lang w:val="en-US"/>
              </w:rPr>
            </w:pPr>
            <w:r>
              <w:rPr>
                <w:sz w:val="24"/>
                <w:szCs w:val="24"/>
                <w:lang w:val="en-US"/>
              </w:rPr>
              <w:t>45</w:t>
            </w:r>
          </w:p>
        </w:tc>
        <w:tc>
          <w:tcPr>
            <w:tcW w:w="1381" w:type="pct"/>
            <w:shd w:val="clear" w:color="auto" w:fill="auto"/>
          </w:tcPr>
          <w:p w14:paraId="6510E5A7" w14:textId="38FF8B19" w:rsidR="00EB22FC" w:rsidRPr="003C347E" w:rsidRDefault="00EC7CE0" w:rsidP="0027138F">
            <w:pPr>
              <w:rPr>
                <w:sz w:val="24"/>
                <w:szCs w:val="24"/>
                <w:lang w:val="en-US"/>
              </w:rPr>
            </w:pPr>
            <w:r w:rsidRPr="00EC7CE0">
              <w:rPr>
                <w:sz w:val="24"/>
                <w:szCs w:val="24"/>
                <w:lang w:val="en-US"/>
              </w:rPr>
              <w:t>Missing hyperlink for "11.40"</w:t>
            </w:r>
          </w:p>
        </w:tc>
        <w:tc>
          <w:tcPr>
            <w:tcW w:w="1745" w:type="pct"/>
            <w:shd w:val="clear" w:color="auto" w:fill="auto"/>
          </w:tcPr>
          <w:p w14:paraId="54472297" w14:textId="5DE90599" w:rsidR="00EB22FC" w:rsidRPr="007D0DF4" w:rsidRDefault="00EC7CE0" w:rsidP="0027138F">
            <w:pPr>
              <w:rPr>
                <w:sz w:val="24"/>
                <w:szCs w:val="24"/>
                <w:lang w:val="en-US"/>
              </w:rPr>
            </w:pPr>
            <w:r w:rsidRPr="00EC7CE0">
              <w:rPr>
                <w:sz w:val="24"/>
                <w:szCs w:val="24"/>
                <w:lang w:val="en-US"/>
              </w:rPr>
              <w:t xml:space="preserve">Please add hyperlink to </w:t>
            </w:r>
            <w:proofErr w:type="spellStart"/>
            <w:r w:rsidRPr="00EC7CE0">
              <w:rPr>
                <w:sz w:val="24"/>
                <w:szCs w:val="24"/>
                <w:lang w:val="en-US"/>
              </w:rPr>
              <w:t>subclause</w:t>
            </w:r>
            <w:proofErr w:type="spellEnd"/>
            <w:r w:rsidRPr="00EC7CE0">
              <w:rPr>
                <w:sz w:val="24"/>
                <w:szCs w:val="24"/>
                <w:lang w:val="en-US"/>
              </w:rPr>
              <w:t xml:space="preserve"> 11.40 (Notification of operating mode changes)</w:t>
            </w:r>
          </w:p>
        </w:tc>
      </w:tr>
    </w:tbl>
    <w:p w14:paraId="4A429504" w14:textId="77777777" w:rsidR="00EB22FC" w:rsidRDefault="00EB22FC" w:rsidP="00EB22FC">
      <w:pPr>
        <w:rPr>
          <w:sz w:val="24"/>
          <w:szCs w:val="24"/>
        </w:rPr>
      </w:pPr>
    </w:p>
    <w:p w14:paraId="775B915E" w14:textId="77777777" w:rsidR="00EB22FC" w:rsidRDefault="00EB22FC" w:rsidP="00EB22FC">
      <w:pPr>
        <w:spacing w:after="240"/>
        <w:jc w:val="both"/>
        <w:rPr>
          <w:b/>
          <w:i/>
          <w:sz w:val="24"/>
          <w:szCs w:val="24"/>
        </w:rPr>
      </w:pPr>
      <w:r>
        <w:rPr>
          <w:b/>
          <w:i/>
          <w:sz w:val="24"/>
          <w:szCs w:val="24"/>
        </w:rPr>
        <w:t>Discussion:</w:t>
      </w:r>
    </w:p>
    <w:p w14:paraId="0EE4B7F7" w14:textId="498959D6" w:rsidR="00EB22FC" w:rsidRPr="007D0DF4" w:rsidRDefault="00170AFF" w:rsidP="00EB22FC">
      <w:pPr>
        <w:jc w:val="both"/>
        <w:rPr>
          <w:sz w:val="24"/>
          <w:szCs w:val="24"/>
        </w:rPr>
      </w:pPr>
      <w:r>
        <w:rPr>
          <w:sz w:val="24"/>
          <w:szCs w:val="24"/>
        </w:rPr>
        <w:t>None.</w:t>
      </w:r>
    </w:p>
    <w:p w14:paraId="77723919" w14:textId="77777777" w:rsidR="00EB22FC" w:rsidRDefault="00EB22FC" w:rsidP="00EB22FC">
      <w:pPr>
        <w:rPr>
          <w:sz w:val="24"/>
          <w:szCs w:val="24"/>
        </w:rPr>
      </w:pPr>
    </w:p>
    <w:p w14:paraId="74056106" w14:textId="6F5EF69D" w:rsidR="00EB22FC" w:rsidRDefault="00EB22FC" w:rsidP="00EB22FC">
      <w:pPr>
        <w:spacing w:after="240"/>
        <w:jc w:val="both"/>
        <w:rPr>
          <w:b/>
          <w:i/>
          <w:sz w:val="24"/>
          <w:szCs w:val="24"/>
        </w:rPr>
      </w:pPr>
      <w:r w:rsidRPr="00E67642">
        <w:rPr>
          <w:b/>
          <w:i/>
          <w:sz w:val="24"/>
          <w:szCs w:val="24"/>
        </w:rPr>
        <w:t>Proposed resolution for CID</w:t>
      </w:r>
      <w:r w:rsidR="00E624A8">
        <w:rPr>
          <w:b/>
          <w:i/>
          <w:sz w:val="24"/>
          <w:szCs w:val="24"/>
        </w:rPr>
        <w:t xml:space="preserve"> 7036</w:t>
      </w:r>
      <w:r w:rsidRPr="00E67642">
        <w:rPr>
          <w:b/>
          <w:i/>
          <w:sz w:val="24"/>
          <w:szCs w:val="24"/>
        </w:rPr>
        <w:t>:</w:t>
      </w:r>
    </w:p>
    <w:p w14:paraId="0D682795" w14:textId="20EDD735" w:rsidR="00EB22FC" w:rsidRDefault="00170AFF" w:rsidP="00EB22FC">
      <w:pPr>
        <w:rPr>
          <w:sz w:val="24"/>
          <w:szCs w:val="24"/>
        </w:rPr>
      </w:pPr>
      <w:r>
        <w:rPr>
          <w:sz w:val="24"/>
          <w:szCs w:val="24"/>
        </w:rPr>
        <w:t>Accepted.</w:t>
      </w:r>
    </w:p>
    <w:p w14:paraId="2E3FB892" w14:textId="77777777" w:rsidR="00EB22FC" w:rsidRDefault="00EB22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B22FC" w:rsidRPr="001E491B" w14:paraId="564AEC68"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D9871E8" w14:textId="77777777" w:rsidR="00EB22FC" w:rsidRPr="001E491B" w:rsidRDefault="00EB22FC"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C56CC50" w14:textId="77777777" w:rsidR="00EB22FC" w:rsidRPr="001E491B" w:rsidRDefault="00EB22FC"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8E8FCA4" w14:textId="77777777" w:rsidR="00EB22FC" w:rsidRPr="001E491B" w:rsidRDefault="00EB22FC"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D3108C7" w14:textId="77777777" w:rsidR="00EB22FC" w:rsidRPr="001E491B" w:rsidRDefault="00EB22FC"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D2A9507" w14:textId="77777777" w:rsidR="00EB22FC" w:rsidRPr="001E491B" w:rsidRDefault="00EB22FC"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5A42C79" w14:textId="77777777" w:rsidR="00EB22FC" w:rsidRPr="001E491B" w:rsidRDefault="00EB22FC" w:rsidP="0027138F">
            <w:pPr>
              <w:rPr>
                <w:sz w:val="24"/>
                <w:szCs w:val="24"/>
                <w:lang w:val="en-US"/>
              </w:rPr>
            </w:pPr>
            <w:r w:rsidRPr="001E491B">
              <w:rPr>
                <w:sz w:val="24"/>
                <w:szCs w:val="24"/>
                <w:lang w:val="en-US"/>
              </w:rPr>
              <w:t>Proposed Change</w:t>
            </w:r>
          </w:p>
        </w:tc>
      </w:tr>
      <w:tr w:rsidR="00EB22FC" w:rsidRPr="001E491B" w14:paraId="7F8632B7" w14:textId="77777777" w:rsidTr="0027138F">
        <w:trPr>
          <w:trHeight w:val="1223"/>
          <w:jc w:val="center"/>
        </w:trPr>
        <w:tc>
          <w:tcPr>
            <w:tcW w:w="455" w:type="pct"/>
            <w:shd w:val="clear" w:color="auto" w:fill="auto"/>
          </w:tcPr>
          <w:p w14:paraId="135C3271" w14:textId="5D681F13" w:rsidR="00EB22FC" w:rsidRDefault="003B4F82" w:rsidP="0027138F">
            <w:pPr>
              <w:jc w:val="center"/>
              <w:rPr>
                <w:sz w:val="24"/>
                <w:szCs w:val="24"/>
                <w:lang w:val="en-US"/>
              </w:rPr>
            </w:pPr>
            <w:r>
              <w:rPr>
                <w:sz w:val="24"/>
                <w:szCs w:val="24"/>
                <w:lang w:val="en-US"/>
              </w:rPr>
              <w:t>7210</w:t>
            </w:r>
          </w:p>
        </w:tc>
        <w:tc>
          <w:tcPr>
            <w:tcW w:w="595" w:type="pct"/>
            <w:shd w:val="clear" w:color="auto" w:fill="auto"/>
          </w:tcPr>
          <w:p w14:paraId="5307D8AA" w14:textId="6702F86F" w:rsidR="00EB22FC" w:rsidRPr="001E491B" w:rsidRDefault="003B4F82" w:rsidP="0027138F">
            <w:pPr>
              <w:jc w:val="center"/>
              <w:rPr>
                <w:sz w:val="24"/>
                <w:szCs w:val="24"/>
                <w:lang w:val="en-US"/>
              </w:rPr>
            </w:pPr>
            <w:r>
              <w:rPr>
                <w:sz w:val="24"/>
                <w:szCs w:val="24"/>
                <w:lang w:val="en-US"/>
              </w:rPr>
              <w:t>C.3</w:t>
            </w:r>
          </w:p>
        </w:tc>
        <w:tc>
          <w:tcPr>
            <w:tcW w:w="412" w:type="pct"/>
            <w:shd w:val="clear" w:color="auto" w:fill="auto"/>
          </w:tcPr>
          <w:p w14:paraId="6F0FD3C3" w14:textId="77777777" w:rsidR="00EB22FC" w:rsidRDefault="00EB22FC" w:rsidP="0027138F">
            <w:pPr>
              <w:jc w:val="center"/>
              <w:rPr>
                <w:sz w:val="24"/>
                <w:szCs w:val="24"/>
                <w:lang w:val="en-US"/>
              </w:rPr>
            </w:pPr>
          </w:p>
        </w:tc>
        <w:tc>
          <w:tcPr>
            <w:tcW w:w="412" w:type="pct"/>
            <w:shd w:val="clear" w:color="auto" w:fill="auto"/>
          </w:tcPr>
          <w:p w14:paraId="4D3BD028" w14:textId="77777777" w:rsidR="00EB22FC" w:rsidRDefault="00EB22FC" w:rsidP="0027138F">
            <w:pPr>
              <w:jc w:val="center"/>
              <w:rPr>
                <w:sz w:val="24"/>
                <w:szCs w:val="24"/>
                <w:lang w:val="en-US"/>
              </w:rPr>
            </w:pPr>
          </w:p>
        </w:tc>
        <w:tc>
          <w:tcPr>
            <w:tcW w:w="1381" w:type="pct"/>
            <w:shd w:val="clear" w:color="auto" w:fill="auto"/>
          </w:tcPr>
          <w:p w14:paraId="0AAD732A" w14:textId="3728CB41" w:rsidR="00EB22FC" w:rsidRPr="003C347E" w:rsidRDefault="003B4F82" w:rsidP="0027138F">
            <w:pPr>
              <w:rPr>
                <w:sz w:val="24"/>
                <w:szCs w:val="24"/>
                <w:lang w:val="en-US"/>
              </w:rPr>
            </w:pPr>
            <w:r w:rsidRPr="003B4F82">
              <w:rPr>
                <w:sz w:val="24"/>
                <w:szCs w:val="24"/>
                <w:lang w:val="en-US"/>
              </w:rPr>
              <w:t>"{false}" and "{ false}" should be "{ false }"</w:t>
            </w:r>
          </w:p>
        </w:tc>
        <w:tc>
          <w:tcPr>
            <w:tcW w:w="1745" w:type="pct"/>
            <w:shd w:val="clear" w:color="auto" w:fill="auto"/>
          </w:tcPr>
          <w:p w14:paraId="3B27C390" w14:textId="045FB72D" w:rsidR="00EB22FC" w:rsidRPr="007D0DF4" w:rsidRDefault="003B4F82" w:rsidP="0027138F">
            <w:pPr>
              <w:rPr>
                <w:sz w:val="24"/>
                <w:szCs w:val="24"/>
                <w:lang w:val="en-US"/>
              </w:rPr>
            </w:pPr>
            <w:r w:rsidRPr="003B4F82">
              <w:rPr>
                <w:sz w:val="24"/>
                <w:szCs w:val="24"/>
                <w:lang w:val="en-US"/>
              </w:rPr>
              <w:t>As it says in the comment</w:t>
            </w:r>
          </w:p>
        </w:tc>
      </w:tr>
    </w:tbl>
    <w:p w14:paraId="5A549AA7" w14:textId="77777777" w:rsidR="00EB22FC" w:rsidRDefault="00EB22FC" w:rsidP="00EB22FC">
      <w:pPr>
        <w:rPr>
          <w:sz w:val="24"/>
          <w:szCs w:val="24"/>
        </w:rPr>
      </w:pPr>
    </w:p>
    <w:p w14:paraId="7ABDE263" w14:textId="77777777" w:rsidR="00EB22FC" w:rsidRDefault="00EB22FC" w:rsidP="00EB22FC">
      <w:pPr>
        <w:spacing w:after="240"/>
        <w:jc w:val="both"/>
        <w:rPr>
          <w:b/>
          <w:i/>
          <w:sz w:val="24"/>
          <w:szCs w:val="24"/>
        </w:rPr>
      </w:pPr>
      <w:r>
        <w:rPr>
          <w:b/>
          <w:i/>
          <w:sz w:val="24"/>
          <w:szCs w:val="24"/>
        </w:rPr>
        <w:t>Discussion:</w:t>
      </w:r>
    </w:p>
    <w:p w14:paraId="61A2FB7B" w14:textId="00002146" w:rsidR="00EB22FC" w:rsidRPr="007D0DF4" w:rsidRDefault="00430AFC" w:rsidP="00EB22FC">
      <w:pPr>
        <w:jc w:val="both"/>
        <w:rPr>
          <w:sz w:val="24"/>
          <w:szCs w:val="24"/>
        </w:rPr>
      </w:pPr>
      <w:r>
        <w:rPr>
          <w:sz w:val="24"/>
          <w:szCs w:val="24"/>
        </w:rPr>
        <w:t>None.</w:t>
      </w:r>
    </w:p>
    <w:p w14:paraId="44967FEA" w14:textId="77777777" w:rsidR="00EB22FC" w:rsidRDefault="00EB22FC" w:rsidP="00EB22FC">
      <w:pPr>
        <w:rPr>
          <w:sz w:val="24"/>
          <w:szCs w:val="24"/>
        </w:rPr>
      </w:pPr>
    </w:p>
    <w:p w14:paraId="5CB612DE" w14:textId="7E7CF42A" w:rsidR="00EB22FC" w:rsidRDefault="00EB22FC" w:rsidP="00EB22FC">
      <w:pPr>
        <w:spacing w:after="240"/>
        <w:jc w:val="both"/>
        <w:rPr>
          <w:b/>
          <w:i/>
          <w:sz w:val="24"/>
          <w:szCs w:val="24"/>
        </w:rPr>
      </w:pPr>
      <w:r w:rsidRPr="00E67642">
        <w:rPr>
          <w:b/>
          <w:i/>
          <w:sz w:val="24"/>
          <w:szCs w:val="24"/>
        </w:rPr>
        <w:t>Proposed resolution for CID</w:t>
      </w:r>
      <w:r w:rsidR="003B4F82">
        <w:rPr>
          <w:b/>
          <w:i/>
          <w:sz w:val="24"/>
          <w:szCs w:val="24"/>
        </w:rPr>
        <w:t xml:space="preserve"> 7210</w:t>
      </w:r>
      <w:r w:rsidRPr="00E67642">
        <w:rPr>
          <w:b/>
          <w:i/>
          <w:sz w:val="24"/>
          <w:szCs w:val="24"/>
        </w:rPr>
        <w:t>:</w:t>
      </w:r>
    </w:p>
    <w:p w14:paraId="1587FCD0" w14:textId="520820D7" w:rsidR="00430AFC" w:rsidRDefault="00430AFC" w:rsidP="00EB22FC">
      <w:pPr>
        <w:rPr>
          <w:sz w:val="24"/>
          <w:szCs w:val="24"/>
        </w:rPr>
      </w:pPr>
      <w:r>
        <w:rPr>
          <w:sz w:val="24"/>
          <w:szCs w:val="24"/>
        </w:rPr>
        <w:t>Accepted.</w:t>
      </w:r>
    </w:p>
    <w:p w14:paraId="1CFA868A" w14:textId="77777777" w:rsidR="00430AFC" w:rsidRDefault="00430AFC" w:rsidP="00EB22FC">
      <w:pPr>
        <w:rPr>
          <w:sz w:val="24"/>
          <w:szCs w:val="24"/>
        </w:rPr>
      </w:pPr>
    </w:p>
    <w:p w14:paraId="1CE0C79A" w14:textId="60AB7848" w:rsidR="00430AFC" w:rsidRDefault="00430AFC" w:rsidP="00EB22FC">
      <w:pPr>
        <w:rPr>
          <w:sz w:val="24"/>
          <w:szCs w:val="24"/>
        </w:rPr>
      </w:pPr>
      <w:bookmarkStart w:id="0" w:name="_GoBack"/>
      <w:r>
        <w:rPr>
          <w:sz w:val="24"/>
          <w:szCs w:val="24"/>
        </w:rPr>
        <w:t>Note to the Editors:</w:t>
      </w:r>
    </w:p>
    <w:p w14:paraId="0AB2E1F2" w14:textId="2D325014" w:rsidR="00306F2D" w:rsidRPr="00430AFC" w:rsidRDefault="00306F2D" w:rsidP="00430AFC">
      <w:pPr>
        <w:pStyle w:val="ListParagraph"/>
        <w:numPr>
          <w:ilvl w:val="0"/>
          <w:numId w:val="8"/>
        </w:numPr>
      </w:pPr>
      <w:r w:rsidRPr="00430AFC">
        <w:t xml:space="preserve">The locations of {false} are:  5287.64, 5288.29, 5288.59, 5289.39, 5290.21, 5290.51, 5297.50, 5298.36, 5298.50, 5298.64, 5301.61, 5302.52, 5303.4, 5303.17, 5303.31, 5305.28, 5305.40, 5307.25, </w:t>
      </w:r>
      <w:proofErr w:type="gramStart"/>
      <w:r w:rsidRPr="00430AFC">
        <w:t>5353.</w:t>
      </w:r>
      <w:r w:rsidR="007675D1" w:rsidRPr="00430AFC">
        <w:t>58</w:t>
      </w:r>
      <w:proofErr w:type="gramEnd"/>
      <w:r w:rsidR="007675D1" w:rsidRPr="00430AFC">
        <w:t>.</w:t>
      </w:r>
      <w:r w:rsidRPr="00430AFC">
        <w:t xml:space="preserve">  </w:t>
      </w:r>
    </w:p>
    <w:p w14:paraId="0B92C481" w14:textId="278E1AD7" w:rsidR="00306F2D" w:rsidRPr="00430AFC" w:rsidRDefault="00306F2D" w:rsidP="00430AFC">
      <w:pPr>
        <w:pStyle w:val="ListParagraph"/>
        <w:numPr>
          <w:ilvl w:val="0"/>
          <w:numId w:val="8"/>
        </w:numPr>
      </w:pPr>
      <w:r w:rsidRPr="00430AFC">
        <w:t xml:space="preserve">The locations of </w:t>
      </w:r>
      <w:proofErr w:type="gramStart"/>
      <w:r w:rsidRPr="00430AFC">
        <w:t>{ false</w:t>
      </w:r>
      <w:proofErr w:type="gramEnd"/>
      <w:r w:rsidRPr="00430AFC">
        <w:t>} are: 5354.21, 5354.35, 5354.50, 5355.15, 5355.42, 5356.5, 5356.32, 5356.60, 5357.26, 5357.54, 5358.18, 5358.46, 5359.9, 5359.47, 5360.12, 5360.39, 5360.54, 5361.18, 5361.33, 5361.60, 5362.23, 5362.50, 5363.14, 5363.41, 5363.59, 5364.10, 5364.35, 5364.52.</w:t>
      </w:r>
    </w:p>
    <w:bookmarkEnd w:id="0"/>
    <w:p w14:paraId="452028C2" w14:textId="1AAFEE6A" w:rsidR="002A72DE" w:rsidRDefault="002A72DE">
      <w:pPr>
        <w:rPr>
          <w:sz w:val="24"/>
          <w:szCs w:val="24"/>
        </w:rPr>
      </w:pPr>
    </w:p>
    <w:sectPr w:rsidR="002A72DE"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62E08" w14:textId="77777777" w:rsidR="00C77E82" w:rsidRDefault="00C77E82">
      <w:r>
        <w:separator/>
      </w:r>
    </w:p>
  </w:endnote>
  <w:endnote w:type="continuationSeparator" w:id="0">
    <w:p w14:paraId="591DA269" w14:textId="77777777" w:rsidR="00C77E82" w:rsidRDefault="00C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6D7432">
      <w:rPr>
        <w:noProof/>
        <w:lang w:val="fr-CA"/>
      </w:rPr>
      <w:t>11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9913D" w14:textId="77777777" w:rsidR="00C77E82" w:rsidRDefault="00C77E82">
      <w:r>
        <w:separator/>
      </w:r>
    </w:p>
  </w:footnote>
  <w:footnote w:type="continuationSeparator" w:id="0">
    <w:p w14:paraId="0AFC30D2" w14:textId="77777777" w:rsidR="00C77E82" w:rsidRDefault="00C7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277F5766" w:rsidR="00C6761E" w:rsidRDefault="00E67642" w:rsidP="00A525F0">
    <w:pPr>
      <w:pStyle w:val="Header"/>
      <w:tabs>
        <w:tab w:val="clear" w:pos="6480"/>
        <w:tab w:val="center" w:pos="4680"/>
        <w:tab w:val="right" w:pos="9781"/>
      </w:tabs>
    </w:pPr>
    <w:r>
      <w:t>April</w:t>
    </w:r>
    <w:r w:rsidR="00485852">
      <w:t xml:space="preserve"> </w:t>
    </w:r>
    <w:r w:rsidR="00470CA4">
      <w:t>2024</w:t>
    </w:r>
    <w:r w:rsidR="00C6761E">
      <w:tab/>
    </w:r>
    <w:r w:rsidR="00C6761E">
      <w:tab/>
      <w:t xml:space="preserve">  </w:t>
    </w:r>
    <w:fldSimple w:instr=" TITLE  \* MERGEFORMAT ">
      <w:r w:rsidR="00C6761E">
        <w:t>doc.: IEEE 802.11-2</w:t>
      </w:r>
      <w:r w:rsidR="00470CA4">
        <w:t>4</w:t>
      </w:r>
      <w:r w:rsidR="00C6761E">
        <w:t>/</w:t>
      </w:r>
      <w:r w:rsidR="00470CA4">
        <w:t>0</w:t>
      </w:r>
      <w:r>
        <w:t>649</w:t>
      </w:r>
      <w:r w:rsidR="00C6761E">
        <w:t>r</w:t>
      </w:r>
      <w:r w:rsidR="001300AC">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51888"/>
    <w:multiLevelType w:val="hybridMultilevel"/>
    <w:tmpl w:val="A42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0AC"/>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0AFF"/>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0446"/>
    <w:rsid w:val="00240A5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861"/>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2BB"/>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2DE"/>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6F2D"/>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97714"/>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4F82"/>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C7CFA"/>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AFC"/>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793E"/>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23C0"/>
    <w:rsid w:val="004A3138"/>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6B"/>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2C61"/>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630"/>
    <w:rsid w:val="00581AEE"/>
    <w:rsid w:val="00581D26"/>
    <w:rsid w:val="005831FF"/>
    <w:rsid w:val="005834B7"/>
    <w:rsid w:val="00583CA4"/>
    <w:rsid w:val="0058450F"/>
    <w:rsid w:val="00584613"/>
    <w:rsid w:val="005846C4"/>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3F75"/>
    <w:rsid w:val="006D72F8"/>
    <w:rsid w:val="006D7432"/>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5D1"/>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4208"/>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B28"/>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84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A91"/>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96B"/>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4D0"/>
    <w:rsid w:val="00C007EA"/>
    <w:rsid w:val="00C00A23"/>
    <w:rsid w:val="00C00CF0"/>
    <w:rsid w:val="00C00F1E"/>
    <w:rsid w:val="00C01FC3"/>
    <w:rsid w:val="00C02EAD"/>
    <w:rsid w:val="00C0303E"/>
    <w:rsid w:val="00C032ED"/>
    <w:rsid w:val="00C03DA4"/>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50E"/>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77E82"/>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5FCF"/>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4A8"/>
    <w:rsid w:val="00E6258B"/>
    <w:rsid w:val="00E62654"/>
    <w:rsid w:val="00E64150"/>
    <w:rsid w:val="00E6443A"/>
    <w:rsid w:val="00E6480D"/>
    <w:rsid w:val="00E64930"/>
    <w:rsid w:val="00E65EA5"/>
    <w:rsid w:val="00E6634D"/>
    <w:rsid w:val="00E66589"/>
    <w:rsid w:val="00E66F75"/>
    <w:rsid w:val="00E670F7"/>
    <w:rsid w:val="00E67642"/>
    <w:rsid w:val="00E67C31"/>
    <w:rsid w:val="00E70448"/>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22FC"/>
    <w:rsid w:val="00EB35FF"/>
    <w:rsid w:val="00EB3C1A"/>
    <w:rsid w:val="00EB3DEA"/>
    <w:rsid w:val="00EB5A29"/>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C7CE0"/>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7C06"/>
    <w:rsid w:val="00F110BC"/>
    <w:rsid w:val="00F112E7"/>
    <w:rsid w:val="00F118FC"/>
    <w:rsid w:val="00F132E3"/>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6055-C498-4E0C-BEA5-867E91B2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24/0649r1</vt:lpstr>
    </vt:vector>
  </TitlesOfParts>
  <Company>Huawei Technologies</Company>
  <LinksUpToDate>false</LinksUpToDate>
  <CharactersWithSpaces>5360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24/0649r1</dc:title>
  <dc:subject>Comment Resolution for CID1014</dc:subject>
  <dc:creator>Edward Au</dc:creator>
  <cp:keywords>Submission</cp:keywords>
  <dc:description/>
  <cp:lastModifiedBy>Edward Au</cp:lastModifiedBy>
  <cp:revision>208</cp:revision>
  <cp:lastPrinted>2011-03-31T18:31:00Z</cp:lastPrinted>
  <dcterms:created xsi:type="dcterms:W3CDTF">2023-10-27T15:28:00Z</dcterms:created>
  <dcterms:modified xsi:type="dcterms:W3CDTF">2024-04-16T22:22:00Z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